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0DF9C" w14:textId="2EC02467" w:rsidR="00DC3431" w:rsidRPr="00CC4C13" w:rsidRDefault="00415A8D" w:rsidP="00CC4C13">
      <w:pPr>
        <w:pStyle w:val="Pagedecouverture"/>
      </w:pPr>
      <w:r>
        <w:rPr>
          <w:noProof/>
        </w:rPr>
        <w:drawing>
          <wp:inline distT="0" distB="0" distL="0" distR="0" wp14:anchorId="149443CF" wp14:editId="61C0711C">
            <wp:extent cx="5781675" cy="4514850"/>
            <wp:effectExtent l="0" t="0" r="0" b="0"/>
            <wp:docPr id="1" name="Picture 1" descr="A6C55BC8-4BFC-4941-B1BB-41311F27F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6C55BC8-4BFC-4941-B1BB-41311F27F9B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1675" cy="4514850"/>
                    </a:xfrm>
                    <a:prstGeom prst="rect">
                      <a:avLst/>
                    </a:prstGeom>
                    <a:noFill/>
                    <a:ln>
                      <a:noFill/>
                    </a:ln>
                  </pic:spPr>
                </pic:pic>
              </a:graphicData>
            </a:graphic>
          </wp:inline>
        </w:drawing>
      </w:r>
    </w:p>
    <w:p w14:paraId="212F4229" w14:textId="77777777" w:rsidR="00DC3431" w:rsidRPr="00CC4C13" w:rsidRDefault="00DC3431" w:rsidP="00DC3431">
      <w:pPr>
        <w:sectPr w:rsidR="00DC3431" w:rsidRPr="00CC4C13" w:rsidSect="00E13E9B">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2D09D452" w14:textId="77777777" w:rsidR="00F507D8" w:rsidRPr="00CC4C13" w:rsidRDefault="00F507D8" w:rsidP="00E3094F">
      <w:pPr>
        <w:pStyle w:val="Exposdesmotifstitre"/>
      </w:pPr>
      <w:r w:rsidRPr="00CC4C13">
        <w:lastRenderedPageBreak/>
        <w:t>SELETUSKIRI</w:t>
      </w:r>
    </w:p>
    <w:p w14:paraId="6D2314D2" w14:textId="77777777" w:rsidR="00F507D8" w:rsidRPr="00CC4C13" w:rsidRDefault="00F507D8" w:rsidP="003E1E47">
      <w:pPr>
        <w:pStyle w:val="ManualHeading1"/>
      </w:pPr>
      <w:r w:rsidRPr="00CC4C13">
        <w:t>1. ETTEPANEKU TAUST</w:t>
      </w:r>
    </w:p>
    <w:p w14:paraId="75E29D9E" w14:textId="77777777" w:rsidR="00F507D8" w:rsidRPr="00CC4C13" w:rsidRDefault="00F507D8" w:rsidP="003E1E47">
      <w:pPr>
        <w:pStyle w:val="ManualHeading2"/>
        <w:rPr>
          <w:color w:val="008000"/>
        </w:rPr>
      </w:pPr>
      <w:r w:rsidRPr="00CC4C13">
        <w:t xml:space="preserve">•Ettepaneku põhjused ja eesmärgid </w:t>
      </w:r>
    </w:p>
    <w:p w14:paraId="11C5B4CE" w14:textId="77777777" w:rsidR="00F507D8" w:rsidRPr="00CC4C13" w:rsidRDefault="00F507D8" w:rsidP="00F507D8">
      <w:pPr>
        <w:rPr>
          <w:rFonts w:eastAsia="Times New Roman"/>
        </w:rPr>
      </w:pPr>
      <w:r w:rsidRPr="00CC4C13">
        <w:t>Ettepanek on tehtud mitmeaastase finantsraamistiku 2028–2034 välistegevuse rubriigi kontekstis. Teatises „Järgmise mitmeaastase finantsraamistiku koostamise tegevuskava“</w:t>
      </w:r>
      <w:r w:rsidRPr="00CC4C13">
        <w:rPr>
          <w:rStyle w:val="FootnoteReference"/>
          <w:rFonts w:eastAsia="Times New Roman"/>
        </w:rPr>
        <w:footnoteReference w:id="2"/>
      </w:r>
      <w:r w:rsidRPr="00CC4C13">
        <w:t xml:space="preserve"> on määratud kindlaks ELi välistegevuse peamised prioriteedid ja põhimõtted ELi eelarve raames, mis peaks olema lihtsam, täpsema fookusega, paindlikum ja mõjusam ning mis peaks aitama saavutada ELi prioriteete.</w:t>
      </w:r>
    </w:p>
    <w:p w14:paraId="68B606CB" w14:textId="77777777" w:rsidR="00F507D8" w:rsidRPr="00CC4C13" w:rsidRDefault="00F507D8" w:rsidP="00F507D8">
      <w:r w:rsidRPr="00CC4C13">
        <w:t xml:space="preserve">Rahvusvaheline olukord on viimastel aastatel märkimisväärselt muutunud ning näib olevat palju vähem prognoositav ja stabiilne. Praeguse geopoliitilise ebastabiilsuse mõju ELile ja partnerriikidele kasvab, eelkõige Venemaa Ukraina-vastase agressioonisõja, Lähis-Ida konfliktide, USA administratsiooni välisabi andmise lõpetamise, kasvava pandeemiariski, kaubanduspingete ja tehnoloogiaalase konkurentsi tõttu. Need probleemid ja suurenev lõhe kestliku arengu eesmärkide saavutamisel 2030. aastaks eeldavad, et EL kohandaks oma välistegevuse rahastamist nii, et see teeniks paremini tema strateegilisi huve ning aitaks ohjata praegusi ja tulevasi kriise. </w:t>
      </w:r>
    </w:p>
    <w:p w14:paraId="2A2F9049" w14:textId="77777777" w:rsidR="00F507D8" w:rsidRPr="00CC4C13" w:rsidRDefault="00F507D8" w:rsidP="00F507D8">
      <w:pPr>
        <w:spacing w:after="220"/>
        <w:rPr>
          <w:rFonts w:eastAsia="Times New Roman"/>
        </w:rPr>
      </w:pPr>
      <w:r w:rsidRPr="00CC4C13">
        <w:t>Kavandatava instrumendi „Globaalne Euroopa“ eesmärk on kaitsta ja edendada kogu maailmas liidu väärtusi, põhimõtteid ja huve, et järgida liidu välistegevuse eesmärke ja põhimõtteid, mis on sätestatud Euroopa Liidu lepingu (ELi leping) artikli 3 lõikes 5 ning artiklites 8 ja 21. Instrument „Globaalne Euroopa“ aitab saavutada ELi välistegevuse eesmärke. Sellega edendatakse vastastikku kasulikku partnerlust partnerriikidega ning aidatakse samal ajal kaasa partnerriikide kestlikule arengule ja järgitakse liidu strateegilisi huve. Instrument „Globaalne Euroopa“ võimaldab liidul paremini tegeleda ka üleilmsete probleemidega.</w:t>
      </w:r>
    </w:p>
    <w:p w14:paraId="7DBF01A1" w14:textId="77777777" w:rsidR="00F507D8" w:rsidRPr="00CC4C13" w:rsidRDefault="00F507D8" w:rsidP="00F507D8">
      <w:pPr>
        <w:rPr>
          <w:rFonts w:eastAsia="Times New Roman"/>
        </w:rPr>
      </w:pPr>
      <w:r w:rsidRPr="00CC4C13">
        <w:t>Kavandatav instrument põhineb neljal juhtpõhimõttel, mida on üksikasjalikumalt kirjeldatud käesoleva dokumendi eri osades.</w:t>
      </w:r>
    </w:p>
    <w:p w14:paraId="23AE77C6" w14:textId="77777777" w:rsidR="00F507D8" w:rsidRPr="00CC4C13" w:rsidRDefault="00F507D8" w:rsidP="00536931">
      <w:pPr>
        <w:pStyle w:val="ListDash"/>
        <w:rPr>
          <w:b/>
          <w:bCs/>
        </w:rPr>
      </w:pPr>
      <w:r w:rsidRPr="00CC4C13">
        <w:t xml:space="preserve">Välistegevuse rubriigi ülesehituse </w:t>
      </w:r>
      <w:r w:rsidRPr="00CC4C13">
        <w:rPr>
          <w:b/>
          <w:bCs/>
        </w:rPr>
        <w:t>lihtsustamine</w:t>
      </w:r>
      <w:r w:rsidRPr="00CC4C13">
        <w:t>, võttes kogu mitmeaastase finantsraamistiku jaoks kasutusele ühe peamise ELi välistegevuse vahendi ja horisontaalse tulemusraamistiku määruse</w:t>
      </w:r>
      <w:r w:rsidRPr="00CC4C13">
        <w:rPr>
          <w:rStyle w:val="FootnoteReference"/>
        </w:rPr>
        <w:footnoteReference w:id="3"/>
      </w:r>
      <w:r w:rsidRPr="00CC4C13">
        <w:t xml:space="preserve">,, mis hõlmab järelevalvet, aruandlust, hindamist ja teabevahetust. </w:t>
      </w:r>
    </w:p>
    <w:p w14:paraId="7735AB30" w14:textId="77777777" w:rsidR="00F507D8" w:rsidRPr="00CC4C13" w:rsidRDefault="00F507D8" w:rsidP="00536931">
      <w:pPr>
        <w:pStyle w:val="ListDash"/>
      </w:pPr>
      <w:r w:rsidRPr="00CC4C13">
        <w:t xml:space="preserve">Tegevuse </w:t>
      </w:r>
      <w:r w:rsidRPr="00CC4C13">
        <w:rPr>
          <w:b/>
          <w:bCs/>
        </w:rPr>
        <w:t>sidusus</w:t>
      </w:r>
      <w:r w:rsidRPr="00CC4C13">
        <w:t>, mis hõlmab laiemat geograafilist spektrit, suuremat keskendumist sise- ja välisprogrammide sidususele, järjepidevusele ja vastastikusele täiendavusele ning tugevamat Euroopa tiimi lähenemisviisi.</w:t>
      </w:r>
    </w:p>
    <w:p w14:paraId="60F53C7C" w14:textId="77777777" w:rsidR="00F507D8" w:rsidRPr="00CC4C13" w:rsidRDefault="00F507D8" w:rsidP="00536931">
      <w:pPr>
        <w:pStyle w:val="ListDash"/>
      </w:pPr>
      <w:r w:rsidRPr="00CC4C13">
        <w:t xml:space="preserve">Instrumendi </w:t>
      </w:r>
      <w:r w:rsidRPr="00CC4C13">
        <w:rPr>
          <w:b/>
          <w:bCs/>
        </w:rPr>
        <w:t>paindlikkus</w:t>
      </w:r>
      <w:r w:rsidRPr="00CC4C13">
        <w:t xml:space="preserve">: säilitatakse mõned naabruspoliitika, arengu- ja rahvusvahelise koostöö instrumendi „Globaalne Euroopa“ paindlikkusmeetmed, sealhulgas selle üldreserv (puhver), finantspaindlikkus ja võimalus võtta vastu delegeeritud õigusakte, ning suurendatakse paindlikkust eesmärkide vähendamise ja lihtsamate eelarveülekannete kaudu </w:t>
      </w:r>
      <w:r w:rsidRPr="00CC4C13">
        <w:lastRenderedPageBreak/>
        <w:t>sammaste vahel ja nende piires, samuti mitmeaastaste finantsraamistike vahelist eelarve paindlikkust (struktuuri ja paindlikkuse kohta täpsemalt allpool).</w:t>
      </w:r>
    </w:p>
    <w:p w14:paraId="3B1E3830" w14:textId="77777777" w:rsidR="00F507D8" w:rsidRPr="00CC4C13" w:rsidRDefault="00F507D8" w:rsidP="00536931">
      <w:pPr>
        <w:pStyle w:val="ListDash"/>
      </w:pPr>
      <w:r w:rsidRPr="00CC4C13">
        <w:t xml:space="preserve">ELi meetmete </w:t>
      </w:r>
      <w:r w:rsidRPr="00CC4C13">
        <w:rPr>
          <w:b/>
          <w:bCs/>
        </w:rPr>
        <w:t>mõju</w:t>
      </w:r>
      <w:r w:rsidRPr="00CC4C13">
        <w:t xml:space="preserve">: tugevdatud töövahendid, mis võimaldavad koostada terviklikke pakette; ühtlustatud ja tõhusam tagatis- ja segarahastamisraamistik ning Euroopa huvide parem edendamine. </w:t>
      </w:r>
    </w:p>
    <w:p w14:paraId="115E6CCC" w14:textId="77777777" w:rsidR="00F507D8" w:rsidRPr="00CC4C13" w:rsidRDefault="00F507D8" w:rsidP="00F507D8">
      <w:pPr>
        <w:rPr>
          <w:rFonts w:eastAsia="Times New Roman"/>
        </w:rPr>
      </w:pPr>
      <w:r w:rsidRPr="00CC4C13">
        <w:rPr>
          <w:b/>
          <w:bCs/>
        </w:rPr>
        <w:t>Liidu välistegevuse edasiseks lihtsustamiseks, selle sidususe suurendamiseks ja selle tulemuslikkuse tagamiseks</w:t>
      </w:r>
      <w:r w:rsidRPr="00CC4C13">
        <w:t xml:space="preserve"> on instrument „Globaalne Euroopa“ mitmesuguste poliitikavaldkondade, eelkõige laienemis-, naabrus-, rahvusvaheliste partnerluste ja humanitaarabipoliitika teenistuses. Iga poliitikavaldkonna eripära säilitatakse ja seda edendatakse väga erinevate vahendite abil. Selle ettepanekuga jätkab EL ühinemiseelsete eesmärkide saavutamist, partnerriikidega suhtlemist, sealhulgas keerulistes oludes, ja humanitaarabi andmist. Kavandatav instrument hõlmab ka suuremaid majandus- ja kaubandusvõimalusi, mis toovad liidule ja partnerriikidele vastastikust kasu, ning selle abil toetatakse kestlikku arengut, edendatakse inimõigusi, soolist võrdõiguslikkust ja ELi mitmepoolset tegevust, võideldakse ebaseadusliku rände, sundrände ja kliimamuutuste ebastabiilsuse algpõhjustega ning kaitstakse keskkonda. Instrumendi üldeesmärke on üksikasjalikult kirjeldatud kavandatava määruse artiklis 4 ning selle erieesmärke on täpsustatud ja põhjalikult selgitatud II lisas.</w:t>
      </w:r>
    </w:p>
    <w:p w14:paraId="6E807C0A" w14:textId="77777777" w:rsidR="00F507D8" w:rsidRPr="00CC4C13" w:rsidRDefault="00F507D8" w:rsidP="00F507D8">
      <w:pPr>
        <w:rPr>
          <w:rFonts w:eastAsia="Times New Roman"/>
        </w:rPr>
      </w:pPr>
      <w:r w:rsidRPr="00CC4C13">
        <w:t xml:space="preserve">Tuginedes ühtteist varasemat määrust asendanud naabruspiirkonna, arengu- ja rahvusvahelise koostöö instrumendiga „Globaalne Euroopa“ saadud kogemusele, kooskõlas teatises „Järgmise mitmeaastase finantsraamistiku koostamise tegevuskava“ sätestatud prioriteetidega, ja nagu on järeldatud käesolevale määrusele lisatud mõjuhinnangus, hõlmab instrument „Globaalne Euroopa“ järgmist ja tugineb järgmisele: </w:t>
      </w:r>
    </w:p>
    <w:p w14:paraId="522372BC" w14:textId="77777777" w:rsidR="00F507D8" w:rsidRPr="00CC4C13" w:rsidRDefault="00F507D8" w:rsidP="00536931">
      <w:pPr>
        <w:pStyle w:val="ListDash"/>
      </w:pPr>
      <w:r w:rsidRPr="00CC4C13">
        <w:t xml:space="preserve">määrus (EL) 2021/947, millega luuakse </w:t>
      </w:r>
      <w:r w:rsidRPr="00CC4C13">
        <w:rPr>
          <w:b/>
        </w:rPr>
        <w:t>naabruspiirkonna, arengu- ja rahvusvahelise koostöö instrument „Globaalne Euroopa“</w:t>
      </w:r>
      <w:r w:rsidRPr="00CC4C13">
        <w:t>, muudetakse otsust nr 466/2014/EL ja tunnistatakse see kehtetuks ning tunnistatakse kehtetuks määrus (EL) 2017/1601 ja nõukogu määrus (EÜ, Euratom) nr 480/2009;</w:t>
      </w:r>
    </w:p>
    <w:p w14:paraId="34F56DBD" w14:textId="77777777" w:rsidR="00F507D8" w:rsidRPr="00CC4C13" w:rsidRDefault="00F507D8" w:rsidP="00536931">
      <w:pPr>
        <w:pStyle w:val="ListDash"/>
      </w:pPr>
      <w:r w:rsidRPr="00CC4C13">
        <w:t>määrus (EL) 2021/1529, millega luuakse ühinemiseelse abi instrument (</w:t>
      </w:r>
      <w:r w:rsidRPr="00CC4C13">
        <w:rPr>
          <w:b/>
          <w:bCs/>
        </w:rPr>
        <w:t>IPA III</w:t>
      </w:r>
      <w:r w:rsidRPr="00CC4C13">
        <w:t>);</w:t>
      </w:r>
    </w:p>
    <w:p w14:paraId="467FC486" w14:textId="77777777" w:rsidR="00F507D8" w:rsidRPr="00CC4C13" w:rsidRDefault="00F507D8" w:rsidP="00536931">
      <w:pPr>
        <w:pStyle w:val="ListDash"/>
      </w:pPr>
      <w:r w:rsidRPr="00CC4C13">
        <w:t xml:space="preserve">Euroopa Parlamendi ja nõukogu 29. veebruari 2024. aasta määrus (EL) 2024/792, millega luuakse </w:t>
      </w:r>
      <w:r w:rsidRPr="00CC4C13">
        <w:rPr>
          <w:b/>
          <w:bCs/>
        </w:rPr>
        <w:t>Ukraina rahastu</w:t>
      </w:r>
      <w:r w:rsidRPr="00CC4C13">
        <w:t>;</w:t>
      </w:r>
    </w:p>
    <w:p w14:paraId="2EA332DB" w14:textId="77777777" w:rsidR="00F507D8" w:rsidRPr="00CC4C13" w:rsidRDefault="00F507D8" w:rsidP="00536931">
      <w:pPr>
        <w:pStyle w:val="ListDash"/>
      </w:pPr>
      <w:r w:rsidRPr="00CC4C13">
        <w:t xml:space="preserve">Euroopa Parlamendi ja nõukogu 14. mai 2024. aasta määrus (EL) 2024/1449, millega luuakse </w:t>
      </w:r>
      <w:r w:rsidRPr="00CC4C13">
        <w:rPr>
          <w:b/>
          <w:bCs/>
        </w:rPr>
        <w:t>Lääne-Balkani reformi- ja kasvurahastu</w:t>
      </w:r>
      <w:r w:rsidRPr="00CC4C13">
        <w:t>;</w:t>
      </w:r>
    </w:p>
    <w:p w14:paraId="45E2BDCC" w14:textId="77777777" w:rsidR="00F507D8" w:rsidRPr="00CC4C13" w:rsidRDefault="00F507D8" w:rsidP="00536931">
      <w:pPr>
        <w:pStyle w:val="ListDash"/>
      </w:pPr>
      <w:r w:rsidRPr="00CC4C13">
        <w:t xml:space="preserve">Euroopa Parlamendi ja nõukogu 18. märtsi 2025. aasta määrus (EL) 2025/535, millega luuakse </w:t>
      </w:r>
      <w:r w:rsidRPr="00CC4C13">
        <w:rPr>
          <w:b/>
          <w:bCs/>
        </w:rPr>
        <w:t>Moldova Vabariigi reformi- ja kasvurahastu</w:t>
      </w:r>
      <w:r w:rsidRPr="00CC4C13">
        <w:t>.</w:t>
      </w:r>
    </w:p>
    <w:p w14:paraId="26980477" w14:textId="77777777" w:rsidR="00F507D8" w:rsidRPr="00CC4C13" w:rsidRDefault="00F507D8" w:rsidP="00F507D8">
      <w:pPr>
        <w:rPr>
          <w:rFonts w:eastAsia="Times New Roman"/>
        </w:rPr>
      </w:pPr>
      <w:r w:rsidRPr="00CC4C13">
        <w:t xml:space="preserve">Arvestades vajaduste ulatust ja prognoosimatust, </w:t>
      </w:r>
      <w:r w:rsidRPr="00CC4C13">
        <w:rPr>
          <w:b/>
          <w:bCs/>
        </w:rPr>
        <w:t>rahastatakse Ukrainale antavat ülesehitus- ja ühinemiseelset abi mahus, mis ületab mitmeaastase finantsraamistiku ülemmääri</w:t>
      </w:r>
      <w:r w:rsidRPr="00CC4C13">
        <w:t xml:space="preserve"> (mitmeaastase finantsraamistiku manööverdamisruum), ning seda rakendatakse instrumendi „Globaalne Euroopa“ kaudu. Lisaks rahastatakse instrumendi „Globaalne Euroopa“ raames humanitaarabimeetmeid, mida rakendatakse kooskõlas humanitaarabi määrusega</w:t>
      </w:r>
      <w:r w:rsidRPr="00CC4C13">
        <w:rPr>
          <w:rStyle w:val="FootnoteReference"/>
          <w:rFonts w:eastAsia="Times New Roman"/>
        </w:rPr>
        <w:footnoteReference w:id="4"/>
      </w:r>
      <w:r w:rsidRPr="00CC4C13">
        <w:t xml:space="preserve">. Lisaks võidakse maksebilansikriisis olevatele riikidele anda instrumendist „Globaalne Euroopa“ rahastatavat makromajanduslikku finantsabi. See instrument on välistegevuse rubriigi peamine vahend, mida täiendavad ülemeremaade ja -territooriumide </w:t>
      </w:r>
      <w:r w:rsidRPr="00CC4C13">
        <w:lastRenderedPageBreak/>
        <w:t>Euroopa Liiduga assotsieerimine nõukogu otsuse (EL) 2021/1764</w:t>
      </w:r>
      <w:r w:rsidRPr="00CC4C13">
        <w:rPr>
          <w:rStyle w:val="FootnoteReference"/>
          <w:rFonts w:eastAsia="Times New Roman"/>
        </w:rPr>
        <w:footnoteReference w:id="5"/>
      </w:r>
      <w:r w:rsidRPr="00CC4C13">
        <w:t xml:space="preserve"> alusel ning ühise välis- ja julgeolekupoliitika eelarve. Lisaks rakendatakse instrumenti kooskõlas horisontaalse tulemusraamistiku määrusega, nagu on üksikasjalikult kirjeldatud käesoleva seletuskirja 5. peatükis „Muu teave“.</w:t>
      </w:r>
    </w:p>
    <w:p w14:paraId="30F01C67" w14:textId="77777777" w:rsidR="00F507D8" w:rsidRPr="00CC4C13" w:rsidRDefault="00F507D8" w:rsidP="00F507D8">
      <w:pPr>
        <w:rPr>
          <w:rFonts w:eastAsia="Times New Roman"/>
        </w:rPr>
      </w:pPr>
      <w:r w:rsidRPr="00CC4C13">
        <w:t xml:space="preserve">Üleilmses kontekstis, kus liit seisab silmitsi </w:t>
      </w:r>
      <w:r w:rsidRPr="00CC4C13">
        <w:rPr>
          <w:b/>
          <w:bCs/>
        </w:rPr>
        <w:t>suure geopoliitilise ja geomajandusliku konkurentsiga</w:t>
      </w:r>
      <w:r w:rsidRPr="00CC4C13">
        <w:t xml:space="preserve">, mida iseloomustavad üleilmsed probleemid alates kliimamuutustest kuni pingeteni nappide ressursside ümber, jätkuv rändesurve või majandus- ja kaubandushäired, peab välistegevus liidu ja partnerite prioriteetide järgimiseks lisaks julgeolekuohtudele ja ebakindlusele </w:t>
      </w:r>
      <w:r w:rsidRPr="00CC4C13">
        <w:rPr>
          <w:b/>
          <w:bCs/>
        </w:rPr>
        <w:t>pidevalt ja kiiresti reageerima uutele vajadustele ning tegutsema strateegiliste prioriteetide edendamiseks</w:t>
      </w:r>
      <w:r w:rsidRPr="00CC4C13">
        <w:t xml:space="preserve">. Instrument on loodud selleks, et ühendada prognoositavuse vajadus vajadusega kiiresti kohaneda muutuva geopoliitilise kontekstiga. </w:t>
      </w:r>
    </w:p>
    <w:p w14:paraId="067E66BA" w14:textId="77777777" w:rsidR="00F507D8" w:rsidRPr="00CC4C13" w:rsidRDefault="00F507D8" w:rsidP="00F507D8">
      <w:pPr>
        <w:rPr>
          <w:rFonts w:eastAsia="Times New Roman"/>
        </w:rPr>
      </w:pPr>
      <w:r w:rsidRPr="00CC4C13">
        <w:t xml:space="preserve">Tagatakse </w:t>
      </w:r>
      <w:r w:rsidRPr="00CC4C13">
        <w:rPr>
          <w:b/>
          <w:bCs/>
        </w:rPr>
        <w:t>meetmete sidusus ja vastastikune täiendavus</w:t>
      </w:r>
      <w:r w:rsidRPr="00CC4C13">
        <w:t xml:space="preserve">, tõhustades naabruspiirkonna, arengu- ja rahvusvahelise koostöö instrumendi „Globaalne Euroopa“ raames kasutusele võetud </w:t>
      </w:r>
      <w:r w:rsidRPr="00CC4C13">
        <w:rPr>
          <w:b/>
          <w:bCs/>
        </w:rPr>
        <w:t>geograafilisuse põhimõtet</w:t>
      </w:r>
      <w:r w:rsidRPr="00CC4C13">
        <w:t xml:space="preserve">. Kavandatava instrumendi sisemine ülesehitus järgib seda põhimõtet ning koosneb viiest </w:t>
      </w:r>
      <w:r w:rsidRPr="00CC4C13">
        <w:rPr>
          <w:b/>
          <w:bCs/>
        </w:rPr>
        <w:t>geograafilisest sambast ja üleilmsest sambast</w:t>
      </w:r>
      <w:r w:rsidRPr="00CC4C13">
        <w:t xml:space="preserve">, millest igaüks koosneb programmiga hõlmatud ja programmivälisest komponendist. Instrumenti rakendatakse peamiselt viie geograafilise programmikomponendi kaudu, mida täiendavad programmivälised geograafilised komponendid. Üleilmne sammas keskendub üleilmsetele algatustele ja täiendab geograafilisi sambaid. Neid kuut sammast toetab </w:t>
      </w:r>
      <w:r w:rsidRPr="00CC4C13">
        <w:rPr>
          <w:b/>
          <w:bCs/>
        </w:rPr>
        <w:t xml:space="preserve">uute probleemide ja prioriteetide jaoks ette nähtud </w:t>
      </w:r>
      <w:r w:rsidRPr="00CC4C13">
        <w:t xml:space="preserve">jaotamata </w:t>
      </w:r>
      <w:r w:rsidRPr="00CC4C13">
        <w:rPr>
          <w:b/>
          <w:bCs/>
        </w:rPr>
        <w:t>reserv</w:t>
      </w:r>
      <w:r w:rsidRPr="00CC4C13">
        <w:t xml:space="preserve">, et suurendada </w:t>
      </w:r>
      <w:r w:rsidRPr="00CC4C13">
        <w:rPr>
          <w:b/>
          <w:bCs/>
        </w:rPr>
        <w:t>paindlikkust</w:t>
      </w:r>
      <w:r w:rsidRPr="00CC4C13">
        <w:t xml:space="preserve"> ja liidu suutlikkust reageerida ettenägematutele vajadustele ja kohandada oma partnerlust vastavalt uutele prioriteetidele, tuginedes Euroopa arengufondide ja naabruspiirkonna, arengu- ja rahvusvahelise koostöö instrumendi „Globaalne Euroopa“ raames saadud kogemustele.</w:t>
      </w:r>
    </w:p>
    <w:p w14:paraId="3A378FBD" w14:textId="77777777" w:rsidR="00F507D8" w:rsidRPr="00CC4C13" w:rsidRDefault="00F507D8" w:rsidP="00DB4391">
      <w:pPr>
        <w:rPr>
          <w:rFonts w:eastAsia="Times New Roman"/>
        </w:rPr>
      </w:pPr>
      <w:r w:rsidRPr="00CC4C13">
        <w:t>Välisrahastamisvahendite hiljutine hindamine (2014–2020 ja 2021–2027)</w:t>
      </w:r>
      <w:r w:rsidRPr="00CC4C13">
        <w:rPr>
          <w:rStyle w:val="FootnoteReference"/>
          <w:rFonts w:eastAsia="Times New Roman"/>
        </w:rPr>
        <w:footnoteReference w:id="6"/>
      </w:r>
      <w:r w:rsidRPr="00CC4C13">
        <w:t xml:space="preserve"> kinnitas, et praeguse mitmeaastase finantsraamistiku välisrahastamisvahendid on sobivad ja täidavad oma eesmärke. Sellegipoolest märgiti, et muutuv geopoliitiline maastik on toonud esile ka mõned struktuursed puudused vahendite ülesehituses, eelkõige seoses paindlikkusega. Naabruspiirkonna, arengu- ja rahvusvahelise koostöö instrumendi „Globaalne Euroopa“ hindamisel rõhutati, et see võiks veelgi paremini kaasa aidata integreeritud lähenemisviisile, mis tasakaalustab ELi huve, partnerlust ja väärtusi, ühendades veelgi edukamalt ELi sise- ja välispoliitiliste valdkondade eesmärgid. Ühinemiseelse abi instrumendi (IPA III) puhul rõhutati eespool esitatud hinnangus, et selle paindlikkust on piiranud asjaolu, et iga-aastane planeerimine on rakendamise kaudu olnud strateegilisest mitmeaastasest programmitööst tähtsam. Saadud õppetunnid koos üha muutlikuma geopoliitilise kontekstiga on ajendanud komisjoni veelgi lihtsustama välisrahastamisvahendite ülesehitust ja tagama suurema paindlikkuse. Instrumenti „Globaalne Euroopa“ käsitlevas ettepanekus säilitatakse ka juba naabruspiirkonna, arengu- ja rahvusvahelise koostöö instrumendi ja IPA III raames vahendite ülekandmise puhul võimaldatud paindlikkus. Lisaks on rahastamisvahenditest tagasisaadavaid vahendeid ja eelarveliste tagatiste ülejääki võimalik selle instrumendi raames uuesti kasutada. Muud paindlikkust suurendavad elemendid on võimalus võtta vastu delegeeritud õigusakte, </w:t>
      </w:r>
      <w:r w:rsidRPr="00CC4C13">
        <w:lastRenderedPageBreak/>
        <w:t xml:space="preserve">mis on juba ette nähtud naabruspiirkonna, arengu- ja rahvusvahelise koostöö instrumendi „Globaalne Euroopa“ raames, ning lihtsamad eelarveülekanded sammaste vahel ja sees instrumendi „Globaalne Euroopa“ ülesehituse kohaselt. Lisaks ei sisalda kavandatav instrument temaatilisi eesmärke. Ametliku arenguabi kulutuste eesmärk on esitatud instrumenti „Globaalne Euroopa“ käsitlevas ettepanekus. </w:t>
      </w:r>
    </w:p>
    <w:p w14:paraId="009218E9" w14:textId="77777777" w:rsidR="00F507D8" w:rsidRPr="00CC4C13" w:rsidRDefault="00F507D8" w:rsidP="00A55262">
      <w:pPr>
        <w:pStyle w:val="ManualHeading2"/>
      </w:pPr>
      <w:r w:rsidRPr="00CC4C13">
        <w:t>•Kooskõla poliitikavaldkonnas praegu kehtivate õigusnormidega</w:t>
      </w:r>
    </w:p>
    <w:p w14:paraId="7FD24E8D" w14:textId="77777777" w:rsidR="00F507D8" w:rsidRPr="00CC4C13" w:rsidRDefault="00F507D8" w:rsidP="00F507D8">
      <w:pPr>
        <w:rPr>
          <w:rFonts w:eastAsia="Times New Roman"/>
        </w:rPr>
      </w:pPr>
      <w:r w:rsidRPr="00CC4C13">
        <w:t>Nagu eespool märgitud, hõlmab instrumenti „Globaalne Euroopa“ käsitlev ettepanek ühe vahendi raames laia valikut poliitikavaldkondi, nimelt laienemis-, naabrus-, rahvusvaheliste partnerluste ja humanitaarabipoliitika, säilitades iga poliitikavaldkonna eripärad. Käesolev ettepanek loob tugiraamistiku välistegevuse poliitika rakendamiseks ja rahvusvaheliste kohustuste täitmiseks. Peamised rahvusvahelised kohustused on kestliku arengu tegevuskava aastani 2030,</w:t>
      </w:r>
      <w:r w:rsidRPr="00CC4C13">
        <w:rPr>
          <w:rStyle w:val="FootnoteReference"/>
          <w:rFonts w:eastAsia="Times New Roman"/>
        </w:rPr>
        <w:footnoteReference w:id="7"/>
      </w:r>
      <w:r w:rsidRPr="00CC4C13">
        <w:t xml:space="preserve"> Pariisi kliimakokkulepe,</w:t>
      </w:r>
      <w:r w:rsidRPr="00CC4C13">
        <w:rPr>
          <w:rStyle w:val="FootnoteReference"/>
          <w:rFonts w:eastAsia="Times New Roman"/>
        </w:rPr>
        <w:footnoteReference w:id="8"/>
      </w:r>
      <w:r w:rsidRPr="00CC4C13">
        <w:t xml:space="preserve"> Kunmingi-Montréali üleilmne elurikkuse raamistik,</w:t>
      </w:r>
      <w:r w:rsidRPr="00CC4C13">
        <w:rPr>
          <w:rStyle w:val="FootnoteReference"/>
          <w:rFonts w:eastAsia="Times New Roman"/>
        </w:rPr>
        <w:footnoteReference w:id="9"/>
      </w:r>
      <w:r w:rsidRPr="00CC4C13">
        <w:t xml:space="preserve"> Addis Abeba tegevuskava,</w:t>
      </w:r>
      <w:r w:rsidRPr="00CC4C13">
        <w:rPr>
          <w:rStyle w:val="FootnoteReference"/>
          <w:rFonts w:eastAsia="Times New Roman"/>
        </w:rPr>
        <w:footnoteReference w:id="10"/>
      </w:r>
      <w:r w:rsidRPr="00CC4C13">
        <w:t xml:space="preserve"> Sendai katastroofiohu vähendamise raamistik (2015–2030),</w:t>
      </w:r>
      <w:r w:rsidRPr="00CC4C13">
        <w:rPr>
          <w:rStyle w:val="FootnoteReference"/>
          <w:rFonts w:eastAsia="Times New Roman"/>
        </w:rPr>
        <w:footnoteReference w:id="11"/>
      </w:r>
      <w:r w:rsidRPr="00CC4C13">
        <w:t xml:space="preserve"> naistevastast vägivalda käsitlev Istanbuli konventsioon</w:t>
      </w:r>
      <w:r w:rsidRPr="00CC4C13">
        <w:rPr>
          <w:rStyle w:val="FootnoteReference"/>
          <w:rFonts w:eastAsia="Times New Roman"/>
        </w:rPr>
        <w:footnoteReference w:id="12"/>
      </w:r>
      <w:r w:rsidRPr="00CC4C13">
        <w:t xml:space="preserve"> ja tulevikupakt</w:t>
      </w:r>
      <w:r w:rsidRPr="00CC4C13">
        <w:rPr>
          <w:rStyle w:val="FootnoteReference"/>
        </w:rPr>
        <w:footnoteReference w:id="13"/>
      </w:r>
      <w:r w:rsidRPr="00CC4C13">
        <w:t xml:space="preserve">. ELis hõlmab poliitiline raamistik aluslepingu sätteid välistegevuse kohta, assotsieerimislepinguid, partnerlus- ja koostöölepinguid, mitmepoolseid lepinguid, mille osaline liit on, ja muid lepinguid, millega sõlmitakse õiguslikult siduvad suhted liidu ja partnerriikide vahel, samuti Euroopa Ülemkogu järeldusi, nõukogu järeldusi, tippkohtumise deklaratsioone või riigipeade või valitsusjuhtide või ministrite tasandil partnerriikidega peetud kohtumiste järeldusi, Euroopa Parlamendi resolutsioone, komisjoni teatisi ning ühisteatisi liidu välisasjade ja julgeolekupoliitika kõrge esindajaga. </w:t>
      </w:r>
    </w:p>
    <w:p w14:paraId="421C61FF" w14:textId="77777777" w:rsidR="00A77792" w:rsidRPr="00CC4C13" w:rsidRDefault="00A77792" w:rsidP="00F507D8">
      <w:pPr>
        <w:rPr>
          <w:rFonts w:eastAsia="Times New Roman"/>
          <w:color w:val="4BACC6" w:themeColor="accent5"/>
        </w:rPr>
      </w:pPr>
    </w:p>
    <w:p w14:paraId="55E852DF" w14:textId="77777777" w:rsidR="00F507D8" w:rsidRPr="00CC4C13" w:rsidRDefault="00F507D8" w:rsidP="00A55262">
      <w:pPr>
        <w:pStyle w:val="ManualHeading2"/>
      </w:pPr>
      <w:r w:rsidRPr="00CC4C13">
        <w:t xml:space="preserve">•Kooskõla muude liidu tegevuspõhimõtetega </w:t>
      </w:r>
    </w:p>
    <w:p w14:paraId="4CC009AE" w14:textId="00573FA8" w:rsidR="00F507D8" w:rsidRPr="00CC4C13" w:rsidRDefault="00F507D8" w:rsidP="00F507D8">
      <w:r w:rsidRPr="00CC4C13">
        <w:t>Tagatakse kooskõla ja vastastikune täiendavus liidu välistegevuse rahastamisvahendite vahel, eelkõige humanitaarabi (mida rahastatakse instrumendi „Globaalne Euroopa</w:t>
      </w:r>
      <w:r w:rsidR="00A01041" w:rsidRPr="00CC4C13">
        <w:t>“</w:t>
      </w:r>
      <w:r w:rsidRPr="00CC4C13">
        <w:t xml:space="preserve"> raames), ülemeremaade ja -territooriumide liiduga assotsieerimise, ühise välis- ja julgeolekupoliitika ning Euroopa rahutagamisrahastu (mida rahastatakse väljaspool liidu eelarvet) ning tuumaohutusalase rahvusvahelise koostöö Euroopa instrumendi (dekomissioneerimine) vahel. </w:t>
      </w:r>
    </w:p>
    <w:p w14:paraId="7E403BCA" w14:textId="77777777" w:rsidR="00DF6E43" w:rsidRPr="00CC4C13" w:rsidRDefault="00F507D8" w:rsidP="00F507D8">
      <w:r w:rsidRPr="00CC4C13">
        <w:t>Instrumendist „Globaalne Euroopa“ saab toetust, mis on mõeldud kandidaatriikide ja potentsiaalsete kandidaatriikide usaldusväärseks ja tõhusaks ettevalmistamiseks ELi liikmelisuseks. Selle eesmärgi saavutamiseks on vaja viia kõnealuse instrumendi raames antava ühinemiseelse toetuse ülesehitus võimalikult suures ulatuses kooskõlla asjakohaste siseprogrammide suunajoontega.</w:t>
      </w:r>
    </w:p>
    <w:p w14:paraId="01429D96" w14:textId="77777777" w:rsidR="00DF6E43" w:rsidRPr="00CC4C13" w:rsidRDefault="00F507D8" w:rsidP="0051152B">
      <w:r w:rsidRPr="00CC4C13">
        <w:lastRenderedPageBreak/>
        <w:t xml:space="preserve">Instrumendi „Globaalne Euroopa“ rahalisi vahendeid tuleks kasutada ka ühistel huvidel ja põlvkondadevahelisel õiglusel põhineva inimestevahelise partnerluse loomise edendamiseks ning oskuste arendamise, innovatsiooni ja kultuurilise mitmekesisuse tugevdamiseks hariduse, noorte ja teadusuuringute valdkonnas tehtava koostöö kaudu viisil, mis on kooskõlas programmi „Erasmus+“ määrusega. Lisaks tagatakse selles raamistikus järjepidevus ja vastastikune täiendavus kaubanduse ja investeeringute, majanduskoostöö, rände, julgeoleku ja muu valdkondliku koostööga. </w:t>
      </w:r>
    </w:p>
    <w:p w14:paraId="73A437DD" w14:textId="77777777" w:rsidR="00DF6E43" w:rsidRPr="00CC4C13" w:rsidRDefault="00F507D8" w:rsidP="001002A5">
      <w:r w:rsidRPr="00CC4C13">
        <w:t xml:space="preserve">Eelkõige suurendab instrument uue majandusalase välispoliitika huvides ja koostoimes Euroopa konkurentsivõime fondiga liidu konkurentsivõimet, leevendades majandusprobleeme ja kasutades kiiresti ära liidu konkurentsivõime toetamise võimalusi, sealhulgas liidu sisepoliitika välismõõtme toetamise kaudu. Sellega kasutatakse ära vastastikku kasuliku partnerluse potentsiaali kestliku arengu jaoks nii liidus kui ka partnerriikides. </w:t>
      </w:r>
    </w:p>
    <w:p w14:paraId="7E001836" w14:textId="77777777" w:rsidR="008C1B0D" w:rsidRPr="00CC4C13" w:rsidRDefault="00DF6E43" w:rsidP="001002A5">
      <w:r w:rsidRPr="00CC4C13">
        <w:t>Lisaks aitab see suurendada vastupanuvõimet, edendada stabiilsust ning vähendada ebakindlust humanitaarabi, arengupoliitika ja rahuloome seostatud lähenemisviisi, maksebilansi kriiside ning konfliktijärgse taastamis- ja ülesehitusvajaduste raames.</w:t>
      </w:r>
    </w:p>
    <w:p w14:paraId="64ADCFD1" w14:textId="77777777" w:rsidR="00F507D8" w:rsidRPr="00CC4C13" w:rsidRDefault="00F507D8" w:rsidP="006E0CFE">
      <w:pPr>
        <w:pStyle w:val="ManualHeading1"/>
        <w:tabs>
          <w:tab w:val="left" w:pos="7905"/>
        </w:tabs>
      </w:pPr>
      <w:r w:rsidRPr="00CC4C13">
        <w:t>2. ÕIGUSLIK ALUS, SUBSIDIAARSUS JA PROPORTSIONAALSUS</w:t>
      </w:r>
      <w:r w:rsidRPr="00CC4C13">
        <w:tab/>
      </w:r>
    </w:p>
    <w:p w14:paraId="7B0A7D08" w14:textId="77777777" w:rsidR="00F507D8" w:rsidRPr="00CC4C13" w:rsidRDefault="00F507D8" w:rsidP="00A55262">
      <w:pPr>
        <w:pStyle w:val="ManualHeading2"/>
        <w:rPr>
          <w:color w:val="008000"/>
        </w:rPr>
      </w:pPr>
      <w:r w:rsidRPr="00CC4C13">
        <w:t xml:space="preserve">•Õiguslik alus </w:t>
      </w:r>
    </w:p>
    <w:p w14:paraId="5C6BA2A0" w14:textId="77777777" w:rsidR="00F507D8" w:rsidRPr="00CC4C13" w:rsidRDefault="00F507D8" w:rsidP="00F507D8">
      <w:pPr>
        <w:shd w:val="clear" w:color="auto" w:fill="FFFFFF" w:themeFill="background1"/>
        <w:spacing w:after="0"/>
        <w:rPr>
          <w:color w:val="943634" w:themeColor="accent2" w:themeShade="BF"/>
        </w:rPr>
      </w:pPr>
      <w:r w:rsidRPr="00CC4C13">
        <w:t>Euroopa Liidu toimimise lepingu viienda osa III jaotise 1. ja 2. peatükis on sätestatud partnerriikidega tehtava koostöö õigusraamistik.</w:t>
      </w:r>
    </w:p>
    <w:p w14:paraId="284AC4BE" w14:textId="77777777" w:rsidR="00F507D8" w:rsidRPr="00CC4C13" w:rsidRDefault="00F507D8" w:rsidP="008707A1">
      <w:pPr>
        <w:shd w:val="clear" w:color="auto" w:fill="FFFFFF" w:themeFill="background1"/>
        <w:spacing w:after="0"/>
      </w:pPr>
      <w:r w:rsidRPr="00CC4C13">
        <w:t>Käesolev ettepanek põhineb Euroopa Liidu toimimise lepingu artiklitel 209, 212 ja 322. Komisjon esitab selle Euroopa Liidu toimimise lepingu artiklis 294 sätestatud korras.</w:t>
      </w:r>
    </w:p>
    <w:p w14:paraId="576A8716" w14:textId="77777777" w:rsidR="00A77792" w:rsidRPr="00CC4C13" w:rsidRDefault="00A77792" w:rsidP="008707A1">
      <w:pPr>
        <w:shd w:val="clear" w:color="auto" w:fill="FFFFFF" w:themeFill="background1"/>
        <w:spacing w:after="0"/>
        <w:rPr>
          <w:color w:val="943634" w:themeColor="accent2" w:themeShade="BF"/>
        </w:rPr>
      </w:pPr>
    </w:p>
    <w:p w14:paraId="2CCD3D92" w14:textId="77777777" w:rsidR="00F507D8" w:rsidRPr="00CC4C13" w:rsidRDefault="00F507D8" w:rsidP="00A55262">
      <w:pPr>
        <w:pStyle w:val="ManualHeading2"/>
        <w:rPr>
          <w:color w:val="008000"/>
        </w:rPr>
      </w:pPr>
      <w:r w:rsidRPr="00CC4C13">
        <w:t xml:space="preserve">•Subsidiaarsus (ainupädevusse mittekuuluva valdkonna puhul) </w:t>
      </w:r>
    </w:p>
    <w:p w14:paraId="58BFD710" w14:textId="77777777" w:rsidR="00F507D8" w:rsidRPr="00CC4C13" w:rsidRDefault="00F507D8" w:rsidP="00F507D8">
      <w:pPr>
        <w:shd w:val="clear" w:color="auto" w:fill="FFFFFF" w:themeFill="background1"/>
        <w:spacing w:after="0"/>
        <w:rPr>
          <w:rFonts w:eastAsia="Times New Roman"/>
          <w:color w:val="000000" w:themeColor="text1"/>
        </w:rPr>
      </w:pPr>
      <w:r w:rsidRPr="00CC4C13">
        <w:rPr>
          <w:color w:val="000000" w:themeColor="text1"/>
        </w:rPr>
        <w:t>ELi välistegevuse rahastamise eesmärk on teha koostööd partnerriikidega ning edendada mitmepoolsete lahenduste leidmist üleilmsetele probleemidele. See võimaldab ELil kaitsta oma huve, edendada oma väärtusi ja standardeid, toetada oma sisepoliitika eesmärke, tagada julgeolek ja kaitsta oma kodanikke. See peaks rohkem keskenduma liidu konkurentsivõime tugevdamisele ja sõltuvuse vähendamisele, eelkõige kriitilise tähtsusega tarneahelate kindlustamise kaudu. Lisaks on ELi enda huvides säilitada oma roll usaldusväärse üleilmse osalejana.</w:t>
      </w:r>
    </w:p>
    <w:p w14:paraId="52AA7686" w14:textId="77777777" w:rsidR="00F507D8" w:rsidRPr="00CC4C13" w:rsidRDefault="00F507D8" w:rsidP="00F507D8">
      <w:pPr>
        <w:shd w:val="clear" w:color="auto" w:fill="FFFFFF" w:themeFill="background1"/>
        <w:spacing w:after="0"/>
        <w:rPr>
          <w:rFonts w:eastAsia="Times New Roman"/>
          <w:color w:val="000000" w:themeColor="text1"/>
        </w:rPr>
      </w:pPr>
      <w:r w:rsidRPr="00CC4C13">
        <w:t>Eespool nimetatud välisrahastamisvahendite (2014–2020 ja 2021–2027) hindamine on kinnitanud välisrahastamisvahendite lisaväärtust ELi välissuhete jaoks, kuna need võimaldavad teha partnerriikidele integreeritumaid ja mahukamaid pakkumisi, mis aitavad parandada partnerriikide suutlikkust tegeleda prioriteetidega, mida nad ELiga jagavad, ja toetavad kestlikku arengut.</w:t>
      </w:r>
      <w:r w:rsidRPr="00CC4C13">
        <w:rPr>
          <w:color w:val="000000" w:themeColor="text1"/>
        </w:rPr>
        <w:t> </w:t>
      </w:r>
    </w:p>
    <w:p w14:paraId="7091DA3A" w14:textId="77777777" w:rsidR="00F507D8" w:rsidRPr="00CC4C13" w:rsidRDefault="00F507D8" w:rsidP="00F507D8">
      <w:pPr>
        <w:shd w:val="clear" w:color="auto" w:fill="FFFFFF" w:themeFill="background1"/>
        <w:spacing w:after="0"/>
        <w:rPr>
          <w:rFonts w:eastAsia="Times New Roman"/>
          <w:color w:val="000000" w:themeColor="text1"/>
        </w:rPr>
      </w:pPr>
      <w:r w:rsidRPr="00CC4C13">
        <w:rPr>
          <w:color w:val="000000" w:themeColor="text1"/>
        </w:rPr>
        <w:t xml:space="preserve">Enamiku mitmepoolsete protsesside osalisena saab EL teha mitmepoolsete ja piirkondlike partneritega koostööd peamistes poliitikavaldkondades. Võrreldes olukorraga, mille puhul liikmesriigid tegutseksid eraldi, on ELil võimalik nendega koos tegutsedes saavutada suurem mõju, koordineerides ühiseid seisukohti ja tehes end paremini kuuldavaks. Mitmepoolse ja reeglitel põhineva globaalse juhtimissüsteemi juhtiva pooldaja ja kaitsjana peetakse ELi peamiste rahvusvaheliste inimõigustealaste vahendite ausa vahendaja ja kaitsjana usaldusväärseks. See mõjuvõim mitmepoolsetel ja piirkondlikel foorumitel võimaldab liidul ühtlasi edendada oma poliitikat ja väärtusi kogu maailmas ning mõjutada üleilmsete normide ja regulatiivsete standardite kujundamist. ELi rahalised kohustused on mitmes mitmepoolses </w:t>
      </w:r>
      <w:r w:rsidRPr="00CC4C13">
        <w:rPr>
          <w:color w:val="000000" w:themeColor="text1"/>
        </w:rPr>
        <w:lastRenderedPageBreak/>
        <w:t>lepingus (nt kliima ja bioloogilise mitmekesisuse valdkonnas) sätestatud üldise kohustuse lahutamatu osa.</w:t>
      </w:r>
    </w:p>
    <w:p w14:paraId="266DE453" w14:textId="77777777" w:rsidR="00F507D8" w:rsidRPr="00CC4C13" w:rsidRDefault="00F507D8" w:rsidP="00F507D8">
      <w:pPr>
        <w:shd w:val="clear" w:color="auto" w:fill="FFFFFF" w:themeFill="background1"/>
        <w:spacing w:after="0"/>
        <w:rPr>
          <w:rFonts w:eastAsia="Times New Roman"/>
          <w:color w:val="000000" w:themeColor="text1"/>
        </w:rPr>
      </w:pPr>
      <w:r w:rsidRPr="00CC4C13">
        <w:rPr>
          <w:color w:val="000000" w:themeColor="text1"/>
        </w:rPr>
        <w:t>Eelarveliste tagatiste, rahastamisvahendite ja segarahastamistoimingute laialdasema kasutamise kaudu hoogustab ja koondab EL avaliku ja erasektori investeeringuid (sealhulgas finantsturgudele piiratud juurdepääsuga riikide ja sektorite hüvanguks), samuti investeeringuid, mis edendavad majanduslikku vastupidavust ja erasektori arengut. ELi tegevusetus suurendaks kestliku arengu eesmärkide rahastamise puudujääki ja halvendaks veelgi ebakindlate riikide olukorda, nõrgestades samal ajal ELi kui geopoliitilist ja geomajanduslikku tegijat ning üleilmset osalejat mitmepoolsetel foorumitel. </w:t>
      </w:r>
    </w:p>
    <w:p w14:paraId="60DD045D" w14:textId="77777777" w:rsidR="00F507D8" w:rsidRPr="00CC4C13" w:rsidRDefault="00F507D8" w:rsidP="00F507D8">
      <w:pPr>
        <w:shd w:val="clear" w:color="auto" w:fill="FFFFFF" w:themeFill="background1"/>
        <w:spacing w:after="0"/>
        <w:rPr>
          <w:rFonts w:eastAsia="Times New Roman"/>
          <w:color w:val="000000" w:themeColor="text1"/>
        </w:rPr>
      </w:pPr>
      <w:r w:rsidRPr="00CC4C13">
        <w:rPr>
          <w:color w:val="000000" w:themeColor="text1"/>
        </w:rPr>
        <w:t xml:space="preserve">Lisaks käivitab EL </w:t>
      </w:r>
      <w:r w:rsidRPr="00CC4C13">
        <w:rPr>
          <w:b/>
          <w:bCs/>
          <w:color w:val="000000" w:themeColor="text1"/>
        </w:rPr>
        <w:t>arengukoostöö finantseerimise asutuste vahelise koostöö</w:t>
      </w:r>
      <w:r w:rsidRPr="00CC4C13">
        <w:rPr>
          <w:color w:val="000000" w:themeColor="text1"/>
        </w:rPr>
        <w:t>. Makromajandusliku finantsabi näol antakse soodsatel tingimustel väga vajalikku rahastust riikidele, kus on maksebilansi kriis. </w:t>
      </w:r>
    </w:p>
    <w:p w14:paraId="19FD572D" w14:textId="77777777" w:rsidR="00F507D8" w:rsidRPr="00CC4C13" w:rsidRDefault="00F507D8" w:rsidP="00A55262">
      <w:pPr>
        <w:pStyle w:val="ManualHeading2"/>
        <w:rPr>
          <w:color w:val="008000"/>
        </w:rPr>
      </w:pPr>
      <w:r w:rsidRPr="00CC4C13">
        <w:t xml:space="preserve">•Proportsionaalsus </w:t>
      </w:r>
    </w:p>
    <w:p w14:paraId="270628B3" w14:textId="77777777" w:rsidR="00F507D8" w:rsidRPr="00CC4C13" w:rsidRDefault="00F507D8" w:rsidP="00F507D8">
      <w:pPr>
        <w:rPr>
          <w:rFonts w:eastAsia="Times New Roman"/>
        </w:rPr>
      </w:pPr>
      <w:r w:rsidRPr="00CC4C13">
        <w:t xml:space="preserve">Kooskõlas proportsionaalsuse põhimõttega ei lähe kavandatav määrus kaugemale sellest, mis on vajalik selle eesmärkide saavutamiseks. </w:t>
      </w:r>
    </w:p>
    <w:p w14:paraId="32541C37" w14:textId="77777777" w:rsidR="00F507D8" w:rsidRPr="00CC4C13" w:rsidRDefault="00F507D8" w:rsidP="00A55262">
      <w:pPr>
        <w:pStyle w:val="ManualHeading2"/>
        <w:rPr>
          <w:color w:val="008000"/>
        </w:rPr>
      </w:pPr>
      <w:r w:rsidRPr="00CC4C13">
        <w:t xml:space="preserve">•Vahendi valik </w:t>
      </w:r>
    </w:p>
    <w:p w14:paraId="5FCB44DE" w14:textId="77777777" w:rsidR="00F507D8" w:rsidRPr="00CC4C13" w:rsidRDefault="00F507D8" w:rsidP="00F507D8">
      <w:pPr>
        <w:rPr>
          <w:rFonts w:eastAsia="Times New Roman"/>
          <w:color w:val="943634" w:themeColor="accent2" w:themeShade="BF"/>
        </w:rPr>
      </w:pPr>
      <w:r w:rsidRPr="00CC4C13">
        <w:t>Vastavalt Euroopa Liidu toimimise lepingu artiklitele 209 ja 212, milles on sätestatud kohustus kasutada partnerriikidega tehtava koostöö rakendusmeetmete vastuvõtmiseks seadusandlikku tavamenetlust, esitatakse ettepanek määrusena, millega tagatakse selle ühetaoline kohaldamine, siduvus ja vahetu kohaldatavus. Käesolevale ettepanekule lisatud finants- ja digiselgituses kirjeldatakse mõju eelarvele ning vajalikke inim- ja haldusressursse.</w:t>
      </w:r>
    </w:p>
    <w:p w14:paraId="141DDF27" w14:textId="77777777" w:rsidR="00F507D8" w:rsidRPr="00CC4C13" w:rsidRDefault="00F507D8" w:rsidP="005E0B9C">
      <w:pPr>
        <w:pStyle w:val="ManualHeading1"/>
        <w:ind w:left="0" w:firstLine="0"/>
      </w:pPr>
      <w:r w:rsidRPr="00CC4C13">
        <w:t>3. JÄRELHINDAMISE, SIDUSRÜHMADEGA KONSULTEERIMISE JA MÕJU HINDAMISE TULEMUSED</w:t>
      </w:r>
    </w:p>
    <w:p w14:paraId="5906A13A" w14:textId="77777777" w:rsidR="00F507D8" w:rsidRPr="00CC4C13" w:rsidRDefault="00F507D8" w:rsidP="002141D8">
      <w:pPr>
        <w:pStyle w:val="ManualHeading2"/>
        <w:rPr>
          <w:color w:val="008000"/>
        </w:rPr>
      </w:pPr>
      <w:r w:rsidRPr="00CC4C13">
        <w:t xml:space="preserve">•Praegu kehtivate õigusaktide järelhindamine või toimivuse kontroll </w:t>
      </w:r>
    </w:p>
    <w:p w14:paraId="6E64018A" w14:textId="77777777" w:rsidR="00F507D8" w:rsidRPr="00CC4C13" w:rsidRDefault="00F507D8" w:rsidP="00F507D8">
      <w:pPr>
        <w:rPr>
          <w:rFonts w:eastAsia="Times New Roman"/>
        </w:rPr>
      </w:pPr>
      <w:r w:rsidRPr="00CC4C13">
        <w:t xml:space="preserve">Mitmeaastase finantsraamistiku 2021–2027 välisrahastamisvahendite vahehindamises jõuti järeldusele, et vahendid on suures osas eesmärgipärased ja nende vastuvõtmise ajal kavandatud eesmärkide saavutamiseks graafikus ning et kõnealused eesmärgid on jätkuvalt asjakohased. </w:t>
      </w:r>
    </w:p>
    <w:p w14:paraId="0D9BF250" w14:textId="77777777" w:rsidR="00F507D8" w:rsidRPr="00CC4C13" w:rsidRDefault="00F507D8" w:rsidP="00F507D8">
      <w:pPr>
        <w:rPr>
          <w:rFonts w:eastAsia="Times New Roman"/>
          <w:i/>
          <w:iCs/>
        </w:rPr>
      </w:pPr>
      <w:r w:rsidRPr="00CC4C13">
        <w:rPr>
          <w:i/>
        </w:rPr>
        <w:t>Naabruspiirkonna, arengu- ja rahvusvahelise koostöö instrument „Globaalne Euroopa“</w:t>
      </w:r>
    </w:p>
    <w:p w14:paraId="32AB9F2F" w14:textId="77777777" w:rsidR="00F507D8" w:rsidRPr="00CC4C13" w:rsidRDefault="00F507D8" w:rsidP="00F507D8">
      <w:pPr>
        <w:rPr>
          <w:rFonts w:eastAsia="Times New Roman"/>
        </w:rPr>
      </w:pPr>
      <w:r w:rsidRPr="00CC4C13">
        <w:t xml:space="preserve">Vahehindamisel märgiti ka, et muutuvas geopoliitilises kontekstis on naabruspiirkonna, arengu- ja rahvusvahelise koostöö instrument „Globaalne Euroopa“ ja selle suurem paindlikkus osutunud asjakohaseks ELi prioriteetide elluviimisel ning partnerriikide toetamisel, eelkõige COVID-19 pandeemia, Venemaa Ukraina-vastase agressioonisõja ja rändesurve kontekstis. Samuti on see instrument võimaldanud ELil edendada oma sisepoliitikat ja prioriteete välismaailma suhtes sidusamalt, kuid selle panus integreeritud lähenemisviisi, mis tasakaalustab ELi huve, partnerlust ja väärtusi, oleks pidanud olema suurem. Lihtsustamisega seoses rõhutati vahehindamises, et naabruspiirkonna, arengu- ja rahvusvahelise koostöö instrument „Globaalne Euroopa“ annab suurele osale ELi välissekkumistest ühtse õigusliku aluse. Sellega on asendatud suur hulk eelmise mitmeaastase finantsraamistiku vahendeid, mistõttu on see märkimisväärselt parandanud sidusust ja vastastikust täiendavust. </w:t>
      </w:r>
    </w:p>
    <w:p w14:paraId="7D06A9C8" w14:textId="77777777" w:rsidR="00F507D8" w:rsidRPr="00CC4C13" w:rsidRDefault="00F507D8" w:rsidP="00F507D8">
      <w:pPr>
        <w:rPr>
          <w:rFonts w:eastAsia="Times New Roman"/>
        </w:rPr>
      </w:pPr>
      <w:r w:rsidRPr="00CC4C13">
        <w:t xml:space="preserve">Vahehindamises märgiti, et naabruspiirkonna, arengu- ja rahvusvahelise koostöö instrumendi „Globaalne Euroopa“ paindlikkust tagavad eri elemendid on osutunud asjakohaseks. Instrumendi reserv oli aga esimese kolme rakendusaasta jooksul peaaegu ammendunud, mis </w:t>
      </w:r>
      <w:r w:rsidRPr="00CC4C13">
        <w:lastRenderedPageBreak/>
        <w:t xml:space="preserve">näitab, et olemasolevad vahendid ja tegelikud vajadused ei ole omavahel kooskõlas. Lisaks ei olnud instrument ette nähtud sõdivate riikide toetamiseks Ukrainale vajalikus ulatuses. Seepärast võeti aastateks 2024–2027 vastu uus rahastamisvahend – Ukraina rahastu –, et toetada Ukrainat nii Venemaa agressioonisõjas kui ka Ukraina teel ELiga ühinemise suunas. Üldiselt jõuti vahehindamises järeldusele, et võimaluste paremaks ärakasutamiseks ja ELi finantsvõimenduse maksimeerimiseks võib vaja minna diferentseeritud lähenemist. </w:t>
      </w:r>
    </w:p>
    <w:p w14:paraId="03AC6A73" w14:textId="77777777" w:rsidR="00AC1A44" w:rsidRPr="00CC4C13" w:rsidRDefault="00AC1A44" w:rsidP="00F507D8">
      <w:pPr>
        <w:rPr>
          <w:rFonts w:eastAsia="Times New Roman"/>
          <w:i/>
        </w:rPr>
      </w:pPr>
    </w:p>
    <w:p w14:paraId="087C7CF2" w14:textId="77777777" w:rsidR="00F507D8" w:rsidRPr="00CC4C13" w:rsidRDefault="00F507D8" w:rsidP="00F507D8">
      <w:pPr>
        <w:rPr>
          <w:rFonts w:eastAsia="Times New Roman"/>
          <w:i/>
        </w:rPr>
      </w:pPr>
      <w:r w:rsidRPr="00CC4C13">
        <w:rPr>
          <w:i/>
        </w:rPr>
        <w:t>IPA III</w:t>
      </w:r>
    </w:p>
    <w:p w14:paraId="2AD2081D" w14:textId="77777777" w:rsidR="00F507D8" w:rsidRPr="00CC4C13" w:rsidRDefault="00F507D8" w:rsidP="00F507D8">
      <w:pPr>
        <w:rPr>
          <w:rFonts w:eastAsia="Times New Roman"/>
        </w:rPr>
      </w:pPr>
      <w:r w:rsidRPr="00CC4C13">
        <w:t xml:space="preserve">Vahehindamises märgiti, et IPA III on osutunud ühinemiseelse vahendina üldiselt tõhusaks. Instrumenti peeti uue laienemismetoodikaga kooskõlaliseks, kusjuures esiplaanil on ELiga ühinemise protsessi põhialused. Vahehindamises rõhutati ka seda, et IPA III on olnud tõhus sotsiaal-majandusliku arengu edendamisel ning majandus- ja investeerimiskava raames vajalike investeeringute võimendamisel, samal ajal kui lähenemist ELile on vaja veelgi kiirendada. Lisaks märgiti vahehindamisel, et ehkki IPA III on kavandatud nii abi ulatuse kui ka intensiivsuse poolest tulemuspõhise vahendina, on tasakaalu leidmine tulemuslikkuse hindamise ja õiglase jaotamise põhimõtte vahel piiranud korrektselt toimivate toetusesaajate rahalist kasu. </w:t>
      </w:r>
    </w:p>
    <w:p w14:paraId="568DFCDA" w14:textId="77777777" w:rsidR="00F507D8" w:rsidRPr="00CC4C13" w:rsidRDefault="00F507D8" w:rsidP="00F507D8">
      <w:pPr>
        <w:spacing w:after="0"/>
        <w:rPr>
          <w:rFonts w:eastAsia="Times New Roman"/>
        </w:rPr>
      </w:pPr>
      <w:r w:rsidRPr="00CC4C13">
        <w:t xml:space="preserve">Vahehindamises märgiti, et IPA III oli olnud paindlik erakorralistele välissündmustele reageerimisel, hoolimata sellest, et seal puudub naabruspiirkonna, arengu- ja rahvusvahelise koostöö instrumendiga „Globaalne Euroopa“ sarnane reserv. Riikide kindlaksmääratud rahastamispakettide puudumine on võimaldanud paindlikkust abi kavandamisel vastavalt kiireloomulistele ja muutuvatele vajadustele. </w:t>
      </w:r>
    </w:p>
    <w:p w14:paraId="202A1981" w14:textId="77777777" w:rsidR="00F507D8" w:rsidRPr="00CC4C13" w:rsidRDefault="00F507D8" w:rsidP="00F507D8">
      <w:pPr>
        <w:spacing w:after="0"/>
        <w:rPr>
          <w:rFonts w:eastAsia="Times New Roman"/>
        </w:rPr>
      </w:pPr>
    </w:p>
    <w:p w14:paraId="0A212955" w14:textId="77777777" w:rsidR="00F507D8" w:rsidRPr="00CC4C13" w:rsidRDefault="00F507D8" w:rsidP="002141D8">
      <w:pPr>
        <w:pStyle w:val="ManualHeading2"/>
        <w:rPr>
          <w:color w:val="008000"/>
        </w:rPr>
      </w:pPr>
      <w:r w:rsidRPr="00CC4C13">
        <w:t xml:space="preserve">•Konsulteerimine sidusrühmadega </w:t>
      </w:r>
    </w:p>
    <w:p w14:paraId="353B4F96" w14:textId="77777777" w:rsidR="00F507D8" w:rsidRPr="00CC4C13" w:rsidRDefault="00F507D8" w:rsidP="00F507D8">
      <w:pPr>
        <w:shd w:val="clear" w:color="auto" w:fill="FFFFFF" w:themeFill="background1"/>
        <w:spacing w:after="0"/>
        <w:rPr>
          <w:rFonts w:eastAsia="Times New Roman"/>
          <w:color w:val="943634" w:themeColor="accent2" w:themeShade="BF"/>
        </w:rPr>
      </w:pPr>
      <w:r w:rsidRPr="00CC4C13">
        <w:t xml:space="preserve">Käesoleva ettepaneku vahehindamise ja mõjuhinnangu puhul hõlmas konsulteerimine paljude sidusrühmade seisukohtade kogumist välisrahastamisvahendite kohta. Nii vahehindamise kui ka mõjuhinnangu jaoks korraldatud </w:t>
      </w:r>
      <w:r w:rsidRPr="00CC4C13">
        <w:rPr>
          <w:b/>
          <w:bCs/>
        </w:rPr>
        <w:t>avalikud konsultatsioonid</w:t>
      </w:r>
      <w:r w:rsidRPr="00CC4C13">
        <w:t xml:space="preserve"> olid mõeldud igat liiki sidusrühmadele, sealhulgas kodanikele. Vahehindamise raames toimunud konsultatsioonide tulemusi käsitlev aruanne on avaldatud veebisaidil „Avaldage arvamust!“</w:t>
      </w:r>
      <w:r w:rsidRPr="00CC4C13">
        <w:rPr>
          <w:rStyle w:val="FootnoteReference"/>
          <w:rFonts w:eastAsia="Times New Roman"/>
        </w:rPr>
        <w:footnoteReference w:id="14"/>
      </w:r>
      <w:r w:rsidRPr="00CC4C13">
        <w:t xml:space="preserve"> ja selles antakse ülevaade saadud vastustest. Instrumendi „Globaalne Euroopa“ mõjuhinnangut käsitleva avaliku konsultatsiooni kokkuvõtlik aruanne on esitatud mõjuhinnangu 2. lisas. Vahehindamise jaoks korraldati ka </w:t>
      </w:r>
      <w:r w:rsidRPr="00CC4C13">
        <w:rPr>
          <w:b/>
          <w:bCs/>
        </w:rPr>
        <w:t>sihipärane konsultatsioon</w:t>
      </w:r>
      <w:r w:rsidRPr="00CC4C13">
        <w:t>, et koguda konkreetsete sidusrühmade seisukohti. Sihipäraste konsultatsioonide raames konsulteeriti erikohtumiste käigus ELi liikmesriikide ekspertide, ELi liikmesriikide arenguagentuuride, kodanikuühiskonna ja kohalike omavalitsuste võrgustike ja platvormide, arengu finantseerimise asutuste ja ÜROga. Nende sihipäraste konsultatsioonide kokkuvõte on esitatud sidusrühmadega konsulteerimise kokkuvõtlikus aruandes vahehindamise V lisas</w:t>
      </w:r>
      <w:r w:rsidRPr="00CC4C13">
        <w:rPr>
          <w:rStyle w:val="FootnoteReference"/>
        </w:rPr>
        <w:footnoteReference w:id="15"/>
      </w:r>
      <w:r w:rsidRPr="00CC4C13">
        <w:t>.</w:t>
      </w:r>
    </w:p>
    <w:p w14:paraId="3F68FFB0" w14:textId="77777777" w:rsidR="00F507D8" w:rsidRPr="00CC4C13" w:rsidRDefault="00F507D8" w:rsidP="00F507D8">
      <w:pPr>
        <w:shd w:val="clear" w:color="auto" w:fill="FFFFFF" w:themeFill="background1"/>
        <w:spacing w:after="0"/>
        <w:rPr>
          <w:rFonts w:eastAsia="Times New Roman"/>
          <w:color w:val="943634" w:themeColor="accent2" w:themeShade="BF"/>
        </w:rPr>
      </w:pPr>
    </w:p>
    <w:p w14:paraId="3A25E6BE" w14:textId="77777777" w:rsidR="00F507D8" w:rsidRPr="00CC4C13" w:rsidRDefault="00F507D8" w:rsidP="002141D8">
      <w:pPr>
        <w:pStyle w:val="ManualHeading2"/>
        <w:rPr>
          <w:color w:val="008000"/>
        </w:rPr>
      </w:pPr>
      <w:r w:rsidRPr="00CC4C13">
        <w:lastRenderedPageBreak/>
        <w:t xml:space="preserve">•Eksperdiarvamuste kogumine ja kasutamine </w:t>
      </w:r>
    </w:p>
    <w:p w14:paraId="5B11DEC3" w14:textId="77777777" w:rsidR="00F507D8" w:rsidRPr="00CC4C13" w:rsidRDefault="00F507D8" w:rsidP="00F507D8">
      <w:pPr>
        <w:shd w:val="clear" w:color="auto" w:fill="FFFFFF" w:themeFill="background1"/>
        <w:spacing w:after="0"/>
        <w:rPr>
          <w:rFonts w:eastAsia="Times New Roman"/>
        </w:rPr>
      </w:pPr>
      <w:r w:rsidRPr="00CC4C13">
        <w:t>Vahehindamise aruanne ja sellega seotud komisjoni talituste töödokument põhinesid suures osas väliskonsultantide tehtud sõltumatul uuringul</w:t>
      </w:r>
      <w:r w:rsidRPr="00CC4C13">
        <w:rPr>
          <w:rStyle w:val="FootnoteReference"/>
        </w:rPr>
        <w:footnoteReference w:id="16"/>
      </w:r>
      <w:r w:rsidRPr="00CC4C13">
        <w:t xml:space="preserve">. Uuringus hinnati kõiki viit kohustuslikku hindamiskriteeriumi (st tulemuslikkus, tõhusus, asjakohasus, sidusus ja ELi lisaväärtus). Käsitleti ka mõju ja kestlikkuse hindamiskriteeriume. Kasutati järgmisi hindamismeetodeid: i) dokumentide ja analüüsiandmete läbivaatamine; ii) rohkem kui 340 intervjuud, iii) mitu sihtotstarbelist uuringut; iv) sihipärased konsultatsioonid ja avalik konsultatsioon, nagu eespool selgitatud. See kvalitatiivsete ja kvantitatiivsete meetodite kombinatsioon, milles kasutati nii esmaseid kui ka teiseseid tõendeid, andis hindamiseks põhjaliku tõendusbaasi. Neid eksperditeadmisi kasutati tõenditena ka käesoleva ettepaneku mõju hindamisel koos avalike konsultatsioonide tulemustega vastavalt eespool selgitatule. </w:t>
      </w:r>
    </w:p>
    <w:p w14:paraId="579BD394" w14:textId="77777777" w:rsidR="00F507D8" w:rsidRPr="00CC4C13" w:rsidRDefault="00F507D8" w:rsidP="00F507D8">
      <w:pPr>
        <w:shd w:val="clear" w:color="auto" w:fill="FFFFFF" w:themeFill="background1"/>
        <w:spacing w:after="0"/>
        <w:rPr>
          <w:rFonts w:eastAsia="Times New Roman"/>
        </w:rPr>
      </w:pPr>
    </w:p>
    <w:p w14:paraId="1010AE75" w14:textId="77777777" w:rsidR="000C62A0" w:rsidRPr="00CC4C13" w:rsidRDefault="00F507D8" w:rsidP="000C62A0">
      <w:pPr>
        <w:pStyle w:val="ManualHeading2"/>
      </w:pPr>
      <w:r w:rsidRPr="00CC4C13">
        <w:t xml:space="preserve">•Mõjuhinnang </w:t>
      </w:r>
    </w:p>
    <w:p w14:paraId="6B01823D" w14:textId="77777777" w:rsidR="00F507D8" w:rsidRPr="00CC4C13" w:rsidRDefault="00F507D8" w:rsidP="00F507D8">
      <w:r w:rsidRPr="00CC4C13">
        <w:t>Käesolevale ettepanekule lisatud mõjuhinnangu kohta esitas õiguskontrollikomitee 13. juunil 2025 märkusteta arvamuse, viidates mitmeaastase finantsraamistiku protsessiga seotud konkreetsele lähenemisviisile</w:t>
      </w:r>
      <w:r w:rsidRPr="00CC4C13">
        <w:rPr>
          <w:rStyle w:val="FootnoteReference"/>
        </w:rPr>
        <w:footnoteReference w:id="17"/>
      </w:r>
      <w:r w:rsidRPr="00CC4C13">
        <w:rPr>
          <w:rStyle w:val="FootnoteReference"/>
        </w:rPr>
        <w:t>.</w:t>
      </w:r>
      <w:r w:rsidRPr="00CC4C13">
        <w:t>. Pärast komitee arvamust vaadati mõjuhinnang läbi, et lisada sellesse komitee soovitused.</w:t>
      </w:r>
    </w:p>
    <w:p w14:paraId="33EE3FCB" w14:textId="77777777" w:rsidR="00F507D8" w:rsidRPr="00CC4C13" w:rsidRDefault="00F507D8" w:rsidP="00F507D8">
      <w:r w:rsidRPr="00CC4C13">
        <w:t>Mõjuhinnangu üldeesmärk oli töötada välja välisrahastamisvahendid, mis edendaksid tõhusalt ELi strateegilisi huve, reageerides samal ajal ebakindlatele ja kriisiolukordadele. Sellega seoses oli võimalike poliitikavalikute kavandamisel peamine poliitiline parameeter paindlikkuse ja prognoositavuse vaheline tasakaal. Sellega seoses uuriti järgmisi võimalusi:</w:t>
      </w:r>
    </w:p>
    <w:p w14:paraId="56121C4C" w14:textId="77777777" w:rsidR="00F507D8" w:rsidRPr="00CC4C13" w:rsidRDefault="00F507D8" w:rsidP="00F507D8">
      <w:r w:rsidRPr="00CC4C13">
        <w:t>•</w:t>
      </w:r>
      <w:r w:rsidRPr="00CC4C13">
        <w:tab/>
        <w:t>1. variant: täielikult paindlik välisrahastamisvahend, mis põhineb eranditult igal aastal kindlaks määratud strateegilistel prioriteetidel ja mille puhul ei kasutata mitmeaastast kavandamist. Ukrainaga seotud toetus ühinemiseelsetele ja ülesehitusvajadustele kaetakse üle mitmeaastase finantsraamistiku ülemmäärade.</w:t>
      </w:r>
    </w:p>
    <w:p w14:paraId="0FD46960" w14:textId="77777777" w:rsidR="00F507D8" w:rsidRPr="00CC4C13" w:rsidRDefault="00F507D8" w:rsidP="00F507D8">
      <w:r w:rsidRPr="00CC4C13">
        <w:t>•</w:t>
      </w:r>
      <w:r w:rsidRPr="00CC4C13">
        <w:tab/>
        <w:t>2. variant: välisrahastamisvahend, mis põhineb soovituslikel geograafilistel ja üldistel rahastamispakettidel, mis hõlmavad mitmeaastase planeerimise programmikohast ja programmivälist rahastamist, tasakaalustades paindlikkust ja prognoositavust. Ukrainaga seotud toetus ühinemiseelsetele ja ülesehitusvajadustele kaetakse üle mitmeaastase finantsraamistiku ülemmäärade.</w:t>
      </w:r>
    </w:p>
    <w:p w14:paraId="62DB5294" w14:textId="77777777" w:rsidR="00F507D8" w:rsidRPr="00CC4C13" w:rsidRDefault="00F507D8" w:rsidP="00F507D8">
      <w:r w:rsidRPr="00CC4C13">
        <w:t>•</w:t>
      </w:r>
      <w:r w:rsidRPr="00CC4C13">
        <w:tab/>
        <w:t>3. variant: välisrahastamisvahend, mis põhineb soovituslikel geograafilistel ja üldistel rahastamispakettidel, mis hõlmavad mitmeaastase planeerimise programmikohast ja programmivälist rahastamist, tasakaalustades paindlikkust ja prognoositavust. Ukraina ühinemiseelsed vajadused kaetakse sellest rahastamisvahendist mitmeaastase finantsraamistiku ülemmäärade piires, samal ajal kui Ukraina ülesehitusvajadused kaetakse üle mitmeaastase finantsraamistiku ülemmäärade.</w:t>
      </w:r>
    </w:p>
    <w:p w14:paraId="12FBD547" w14:textId="77777777" w:rsidR="00F507D8" w:rsidRPr="00CC4C13" w:rsidRDefault="00F507D8" w:rsidP="00F507D8">
      <w:pPr>
        <w:spacing w:after="220"/>
        <w:rPr>
          <w:rFonts w:eastAsia="Times New Roman"/>
        </w:rPr>
      </w:pPr>
      <w:r w:rsidRPr="00CC4C13">
        <w:t xml:space="preserve">Mõju analüüsi ja võrdluse põhjal osutus eelistatud valikuks 2. variant. Kolme variandi tulemuslikkuse, sidususe ja tõhususe analüüs võrreldes lähtestsenaariumiga tehti mõjuhinnangu erieesmärkide alusel. Variant 2 paistis silma oma paindlikkuse ja prognoositavuse tasakaalu poolest, mis neid eesmärke kõige paremini toetas, pakkudes Ukrainale ebakindlas olukorras usaldusväärset tuge, kaitstes samal ajal </w:t>
      </w:r>
      <w:r w:rsidRPr="00CC4C13">
        <w:lastRenderedPageBreak/>
        <w:t>välisrahastamisvahendi võimet rahuldada vajadusi ja prioriteete teistes geograafilistes piirkondades.</w:t>
      </w:r>
      <w:r w:rsidRPr="00CC4C13">
        <w:rPr>
          <w:color w:val="000000" w:themeColor="text1"/>
        </w:rPr>
        <w:t xml:space="preserve"> </w:t>
      </w:r>
    </w:p>
    <w:p w14:paraId="6231D2A4" w14:textId="77777777" w:rsidR="00F507D8" w:rsidRPr="00CC4C13" w:rsidRDefault="00F507D8" w:rsidP="00F507D8">
      <w:r w:rsidRPr="00CC4C13">
        <w:t xml:space="preserve">Eeldatava mõju seisukohast toetavad nii 2. kui ka 3. variant 1. variandist suurema tõenäolisusega ELi strateegiliste huvide edendamist ja partnerriikide kestlikku arengut. </w:t>
      </w:r>
    </w:p>
    <w:p w14:paraId="2C6AD338" w14:textId="77777777" w:rsidR="00F507D8" w:rsidRPr="00CC4C13" w:rsidRDefault="00F507D8" w:rsidP="00F507D8">
      <w:r w:rsidRPr="00CC4C13">
        <w:t xml:space="preserve">Variantide 2 ja 3 puhul võetaks tõenäoliselt paremini arvesse ka eri kestliku arengu eesmärkide vahelisi seoseid, tasakaalustades kestliku arengu kolme mõõdet (majanduslik, sotsiaalne ja keskkonnaalane). Need suurendavad sidusust ühelt poolt sise- ja välispoliitika vahel ning teiselt poolt välispoliitika valdkondade vahel. Geograafilisuse põhimõte, sealhulgas piirkondlike assigneeringute kasutamine geograafiliste sammaste raames, aitab kaasa kooskõlale ELi strateegiliste eesmärkidega (nt strateegia „Global Gateway“, ulatuslike partnerluste, puhta kaubanduse ja investeerimispartnerluste ning muude sarnaste partnerluste kaudu). Selline vastavusse viimine võimaldab ka sotsiaal-, majandus- ja keskkonnaprobleemide lahendamisel koordineeritumalt tegutseda, tagades seega, et valdkondade poliitika on pigem vastastikku tugevdav, mitte kapseldunud ega soovimatute vastandlike eesmärkidega. Sellega seoses on 2. ja 3. variandi abil võimalik paremini integreerida selliseid poliitikaeesmärke nagu näiteks konkurentsivõime, majandusjulgeolek, vastupidavad väärtusahelad ja keskkonnasäästlikkus, võttes arvesse, et neid eesmärke püütakse strateegiliselt saavutada koos. </w:t>
      </w:r>
    </w:p>
    <w:p w14:paraId="1935C591" w14:textId="77777777" w:rsidR="00F507D8" w:rsidRPr="00CC4C13" w:rsidRDefault="00F507D8" w:rsidP="00F507D8">
      <w:pPr>
        <w:rPr>
          <w:rFonts w:eastAsia="Times New Roman"/>
        </w:rPr>
      </w:pPr>
      <w:r w:rsidRPr="00CC4C13">
        <w:t>Erinevalt 3. variandist tagaks 2. variant järjepidevuse Ukraina rahastu lähenemisviisiga, käsitleks põhjalikult lühiajalisi, keskmise pikkusega ja pikaajalisi vajadusi ning hõlmaks Ukraina ühinemisprotsessi ja sõjajärgse ülesehituse vahelisi seoseid. Lisaks võimaldaks 2. variant leida tasakaalu Ukrainale ebakindlas olukorras usaldusväärse toetuse andmise vahel, kaitstes samal ajal välisvahendi suutlikkust hallata vajadusi ja prioriteete muudes geograafilistes piirkondades.</w:t>
      </w:r>
    </w:p>
    <w:p w14:paraId="3EE90452" w14:textId="77777777" w:rsidR="00F507D8" w:rsidRPr="00CC4C13" w:rsidRDefault="00F507D8" w:rsidP="00F507D8">
      <w:r w:rsidRPr="00CC4C13">
        <w:t>Nendele kaalutlustele tuginedes on käesoleva ettepaneku puhul jäädud 2. variandi juurde.</w:t>
      </w:r>
    </w:p>
    <w:p w14:paraId="0C57A3EB" w14:textId="77777777" w:rsidR="00800AAC" w:rsidRPr="00CC4C13" w:rsidRDefault="00800AAC" w:rsidP="00F507D8">
      <w:pPr>
        <w:rPr>
          <w:rFonts w:eastAsia="Times New Roman"/>
          <w:color w:val="008000"/>
        </w:rPr>
      </w:pPr>
    </w:p>
    <w:p w14:paraId="193837F4" w14:textId="77777777" w:rsidR="00F507D8" w:rsidRPr="00CC4C13" w:rsidRDefault="00F507D8" w:rsidP="000C62A0">
      <w:pPr>
        <w:pStyle w:val="ManualHeading2"/>
        <w:rPr>
          <w:color w:val="008000"/>
        </w:rPr>
      </w:pPr>
      <w:r w:rsidRPr="00CC4C13">
        <w:t xml:space="preserve">•Õigusnormide toimivus ja lihtsustamine </w:t>
      </w:r>
    </w:p>
    <w:p w14:paraId="1CC74D5B" w14:textId="77777777" w:rsidR="00F507D8" w:rsidRPr="00CC4C13" w:rsidRDefault="00F507D8" w:rsidP="00F507D8">
      <w:pPr>
        <w:rPr>
          <w:rFonts w:eastAsia="Times New Roman"/>
        </w:rPr>
      </w:pPr>
      <w:r w:rsidRPr="00CC4C13">
        <w:t xml:space="preserve">Ettepanekuga lihtsustatakse õigusloome kvaliteedi ja tulemuslikkuse programmi (REFIT). Mitmete vahendite edasine ühtlustamine ühe ulatusliku vahendi raames vastavalt eespool kirjeldatule vähendab praeguste vahendite puhul esinevaid finants- ja tegevustõkkeid. Lihtsustamine aitab niisiis selgitada protsesse ja hallata ressursse. Eeskirjade ühtlustamiseks luuakse tulemusraamistiku määruse horisontaalsete sätetega uuele vahendile ja muudele mitmeaastasesse finantsraamistikku kuuluvatele programmidele sidus ja ühtlustatud raamistik ning muudetakse need partnerite ja rakendusasutuste jaoks hõlpsamini arusaadavaks. </w:t>
      </w:r>
    </w:p>
    <w:p w14:paraId="24EF5B00" w14:textId="77777777" w:rsidR="00F507D8" w:rsidRPr="00CC4C13" w:rsidRDefault="00F507D8" w:rsidP="00F507D8">
      <w:pPr>
        <w:rPr>
          <w:rFonts w:eastAsia="Times New Roman"/>
        </w:rPr>
      </w:pPr>
    </w:p>
    <w:p w14:paraId="0D82D8A8" w14:textId="77777777" w:rsidR="00F507D8" w:rsidRPr="00CC4C13" w:rsidRDefault="00F507D8" w:rsidP="000C62A0">
      <w:pPr>
        <w:pStyle w:val="ManualHeading2"/>
        <w:rPr>
          <w:color w:val="008000"/>
        </w:rPr>
      </w:pPr>
      <w:r w:rsidRPr="00CC4C13">
        <w:t xml:space="preserve">•Põhiõigused </w:t>
      </w:r>
    </w:p>
    <w:p w14:paraId="6FBE6DB6" w14:textId="77777777" w:rsidR="00F507D8" w:rsidRPr="00CC4C13" w:rsidRDefault="00F507D8" w:rsidP="00F507D8">
      <w:r w:rsidRPr="00CC4C13">
        <w:t xml:space="preserve">Üks aluslepingul põhinevaid ELi välistegevuse üldeesmärke (ELi lepingu artikli 3 lõige 5 ning artiklid 8 ja 21) on toetada ja edendada demokraatiat, õigusriiki ja inimõiguste austamist. Instrumendi eesmärk on kohaldada inimõigustepõhist käsitust, mis juhindub põhimõttest „kedagi ei jäeta kõrvale“, võrdsusest ja mittediskrimineerimisest mis tahes alusel. Õigustepõhine käsitus hõlmab kõiki inimõigusi, nii kodaniku- kui ka poliitilisi, majanduslikke, sotsiaalseid ja kultuurilisi õigusi, et integreerida inimõiguste põhimõtted igasse ELi välistegevuse raames toetatavasse tegevusse. Inimõiguste ja demokraatia ning kodanikuühiskonna organisatsioonide jaoks antav toetus, mida suunatakse peamiselt naabruspiirkonna, arengu- ja rahvusvahelise koostöö instrumendi „Globaalne Euroopa“ sihtotstarbeliste teemaprogrammide kaudu, on endiselt instrumendi prioriteet ning seda </w:t>
      </w:r>
      <w:r w:rsidRPr="00CC4C13">
        <w:lastRenderedPageBreak/>
        <w:t xml:space="preserve">suunatakse mõju maksimeerimiseks geograafiliste sammaste kaudu ja üleilmsete algatuste jaoks üleilmse samba kaudu. </w:t>
      </w:r>
    </w:p>
    <w:p w14:paraId="7783C04C" w14:textId="77777777" w:rsidR="00F507D8" w:rsidRPr="00CC4C13" w:rsidRDefault="00F507D8" w:rsidP="000C62A0">
      <w:pPr>
        <w:pStyle w:val="ManualHeading1"/>
      </w:pPr>
      <w:r w:rsidRPr="00CC4C13">
        <w:t>4. MÕJU EELARVELE</w:t>
      </w:r>
    </w:p>
    <w:p w14:paraId="14751414" w14:textId="2A380E3D" w:rsidR="00F507D8" w:rsidRPr="00CC4C13" w:rsidRDefault="00F507D8" w:rsidP="00F507D8">
      <w:pPr>
        <w:rPr>
          <w:rFonts w:eastAsia="Times New Roman"/>
          <w:color w:val="943634" w:themeColor="accent2" w:themeShade="BF"/>
        </w:rPr>
      </w:pPr>
      <w:r w:rsidRPr="00CC4C13">
        <w:t>Euroopa Komisjon teeb ettepaneku eraldada instrumendile „Globaalne Euroopa“ aastateks 2028–2034 esialgne rahastamispakett summas 200 309 000 000 eurot (jooksevhindades). Lisaks tehakse Ukrainale kooskõlas nõukogu määruse (EL, Euratom) 20XX/XXX * [mitmeaastase finantsraamistiku määrus] artikliga 6 kättesaadavaks rahalised vahendid. Käesoleva ettepaneku hinnanguline finantsmõju on esitatud ettepanekule lisatud finants- ja digiselgituses.</w:t>
      </w:r>
    </w:p>
    <w:p w14:paraId="6A900F77" w14:textId="77777777" w:rsidR="00F507D8" w:rsidRPr="00CC4C13" w:rsidRDefault="00F507D8" w:rsidP="00F507D8">
      <w:pPr>
        <w:rPr>
          <w:rFonts w:eastAsia="Times New Roman"/>
          <w:color w:val="000000" w:themeColor="text1"/>
        </w:rPr>
      </w:pPr>
    </w:p>
    <w:p w14:paraId="33AE3E05" w14:textId="77777777" w:rsidR="00F507D8" w:rsidRPr="00CC4C13" w:rsidRDefault="00F507D8" w:rsidP="000C62A0">
      <w:pPr>
        <w:pStyle w:val="ManualHeading1"/>
      </w:pPr>
      <w:r w:rsidRPr="00CC4C13">
        <w:t>5. MUU TEAVE</w:t>
      </w:r>
    </w:p>
    <w:p w14:paraId="3E8E0DF9" w14:textId="77777777" w:rsidR="00F507D8" w:rsidRPr="00CC4C13" w:rsidRDefault="00F507D8" w:rsidP="000C62A0">
      <w:pPr>
        <w:pStyle w:val="ManualHeading2"/>
      </w:pPr>
      <w:r w:rsidRPr="00CC4C13">
        <w:t>•Rakenduskavad ning järelevalve, hindamise ja aruandluse kord</w:t>
      </w:r>
    </w:p>
    <w:p w14:paraId="6ABAE039" w14:textId="77777777" w:rsidR="00F507D8" w:rsidRPr="00CC4C13" w:rsidRDefault="00F507D8" w:rsidP="00F507D8">
      <w:pPr>
        <w:rPr>
          <w:rFonts w:eastAsia="Times New Roman"/>
        </w:rPr>
      </w:pPr>
      <w:r w:rsidRPr="00CC4C13">
        <w:t>Instrumenti tuleks rakendada kooskõlas eespool nimetatud horisontaalse tulemusraamistiku määrusega kogu mitmeaastase finantsraamistiku ulatuses, millega kehtestatakse eelarve kulude jälgimise ja tulemusraamistiku eeskirjad, sealhulgas eeskirjad, millega tagatakse vastavalt määruse (EL, Euratom) 2024/2509</w:t>
      </w:r>
      <w:r w:rsidRPr="00CC4C13">
        <w:rPr>
          <w:rStyle w:val="FootnoteReference"/>
          <w:rFonts w:eastAsia="Times New Roman"/>
        </w:rPr>
        <w:footnoteReference w:id="18"/>
      </w:r>
      <w:r w:rsidRPr="00CC4C13">
        <w:t xml:space="preserve"> (finantsmäärus) artikli 33 lõike 2 punktides d ja f osutatud põhimõtte „ei kahjusta oluliselt“ ja soolise võrdõiguslikkuse põhimõtte ühtne kohaldamine, liidu programmide ja meetmete tulemuslikkuse seire ja aruandluse eeskirjad, ühtse juurdepääsu loomise eeskirjad, programmide hindamise eeskirjad ning muud horisontaalsed sätted, mida kohaldatakse kõigi liidu programmide suhtes, näiteks teabe, teabevahetuse ja nähtavuse kohta.</w:t>
      </w:r>
    </w:p>
    <w:p w14:paraId="1E38D196" w14:textId="77777777" w:rsidR="00F507D8" w:rsidRPr="00CC4C13" w:rsidRDefault="00F507D8" w:rsidP="00F507D8">
      <w:pPr>
        <w:shd w:val="clear" w:color="auto" w:fill="FFFFFF" w:themeFill="background1"/>
        <w:spacing w:after="0"/>
        <w:rPr>
          <w:rFonts w:eastAsia="Times New Roman"/>
          <w:b/>
          <w:color w:val="C0504D" w:themeColor="accent2"/>
        </w:rPr>
      </w:pPr>
    </w:p>
    <w:p w14:paraId="04CD2A08" w14:textId="77777777" w:rsidR="00F507D8" w:rsidRPr="00CC4C13" w:rsidRDefault="00F507D8" w:rsidP="000C62A0">
      <w:pPr>
        <w:pStyle w:val="ManualHeading2"/>
        <w:rPr>
          <w:color w:val="008000"/>
        </w:rPr>
      </w:pPr>
      <w:r w:rsidRPr="00CC4C13">
        <w:t xml:space="preserve">•Ettepaneku sätete üksikasjalik selgitus </w:t>
      </w:r>
    </w:p>
    <w:p w14:paraId="4DD233C5" w14:textId="77777777" w:rsidR="3099141F" w:rsidRPr="00CC4C13" w:rsidRDefault="04B259D9" w:rsidP="118061D8">
      <w:pPr>
        <w:shd w:val="clear" w:color="auto" w:fill="FFFFFF" w:themeFill="background1"/>
        <w:spacing w:after="0"/>
        <w:rPr>
          <w:rFonts w:eastAsia="Times New Roman"/>
        </w:rPr>
      </w:pPr>
      <w:r w:rsidRPr="00CC4C13">
        <w:t xml:space="preserve">Kavandatav instrument (instrument „Globaalne Euroopa“) sisaldab erandeid finantsmääruse sätetest, mida selgitatakse mitmes põhjenduses, täpsemalt: </w:t>
      </w:r>
    </w:p>
    <w:p w14:paraId="1418F59E" w14:textId="77777777" w:rsidR="3099141F" w:rsidRPr="00CC4C13" w:rsidRDefault="04B259D9" w:rsidP="118061D8">
      <w:pPr>
        <w:shd w:val="clear" w:color="auto" w:fill="FFFFFF" w:themeFill="background1"/>
        <w:spacing w:after="0"/>
        <w:rPr>
          <w:rFonts w:eastAsia="Times New Roman"/>
        </w:rPr>
      </w:pPr>
      <w:r w:rsidRPr="00CC4C13">
        <w:t xml:space="preserve">põhjendus 37 – Ukrainale selle instrumendi raames antavate laenude eraldiste määra kehtestamata jätmine; </w:t>
      </w:r>
    </w:p>
    <w:p w14:paraId="1C937B34" w14:textId="77777777" w:rsidR="3099141F" w:rsidRPr="00CC4C13" w:rsidRDefault="04B259D9" w:rsidP="118061D8">
      <w:pPr>
        <w:shd w:val="clear" w:color="auto" w:fill="FFFFFF" w:themeFill="background1"/>
        <w:spacing w:after="0"/>
        <w:rPr>
          <w:rFonts w:eastAsia="Times New Roman"/>
        </w:rPr>
      </w:pPr>
      <w:r w:rsidRPr="00CC4C13">
        <w:t xml:space="preserve">põhjendus 64 – võimalus kasutada instrumendi „Globaalne Euroopa“ ülekantud vahendeid. Lisaks viidatakse põhjenduses võimalusele taaskasutada tagasimakseid rahastamisvahenditest instrumendi „Globaalne Euroopa“ raames; </w:t>
      </w:r>
    </w:p>
    <w:p w14:paraId="60EA3455" w14:textId="77777777" w:rsidR="3099141F" w:rsidRPr="00CC4C13" w:rsidRDefault="04B259D9" w:rsidP="118061D8">
      <w:pPr>
        <w:shd w:val="clear" w:color="auto" w:fill="FFFFFF" w:themeFill="background1"/>
        <w:spacing w:after="0"/>
        <w:rPr>
          <w:rFonts w:eastAsia="Times New Roman"/>
        </w:rPr>
      </w:pPr>
      <w:r w:rsidRPr="00CC4C13">
        <w:t xml:space="preserve">põhjendus 65 – võimalus suurendada instrumendi „Globaalne Euroopa“ kättesaadavaid vahendeid, eraldades sellele ülejäägid, mis on seotud praeguste ja varasemate eelarveliste tagatiste ja finantsabiga välistegevuses; </w:t>
      </w:r>
    </w:p>
    <w:p w14:paraId="13E694CC" w14:textId="77777777" w:rsidR="3099141F" w:rsidRPr="00CC4C13" w:rsidRDefault="04B259D9" w:rsidP="118061D8">
      <w:pPr>
        <w:shd w:val="clear" w:color="auto" w:fill="FFFFFF" w:themeFill="background1"/>
        <w:spacing w:after="0"/>
        <w:rPr>
          <w:rFonts w:eastAsia="Times New Roman"/>
        </w:rPr>
      </w:pPr>
      <w:r w:rsidRPr="00CC4C13">
        <w:t xml:space="preserve">põhjendused 68 ja 69 – võimalus anda toetust sihttoetustena paindlikult ja õigeaegselt ilma vajaduseta korraldada taotlusvoore, sealhulgas liikmesriikide erasektori üksustele; </w:t>
      </w:r>
    </w:p>
    <w:p w14:paraId="0FE70983" w14:textId="77777777" w:rsidR="3099141F" w:rsidRPr="00CC4C13" w:rsidRDefault="04B259D9" w:rsidP="3099141F">
      <w:pPr>
        <w:shd w:val="clear" w:color="auto" w:fill="FFFFFF" w:themeFill="background1"/>
        <w:spacing w:after="0"/>
        <w:rPr>
          <w:rFonts w:eastAsia="Times New Roman"/>
        </w:rPr>
      </w:pPr>
      <w:r w:rsidRPr="00CC4C13">
        <w:t xml:space="preserve">põhjendus 81 – võimalus edendada eelarvelisest tagatisest või rahastamisvahenditest kasu saavate rahastamiskõlblike üksuste või partnerriikidest pärit isikute ja partnerite osalemist </w:t>
      </w:r>
      <w:r w:rsidRPr="00CC4C13">
        <w:lastRenderedPageBreak/>
        <w:t>ning suurendada atraktiivsust erasektori jaoks ja maksimeerida investeeringute mõju, laiendades eelarvelise tagatise saamise õiguse üksustele, kes ei osuta avalikke teenuseid.</w:t>
      </w:r>
    </w:p>
    <w:p w14:paraId="2D64B14B" w14:textId="77777777" w:rsidR="00F507D8" w:rsidRPr="00CC4C13" w:rsidRDefault="00F507D8" w:rsidP="00F507D8">
      <w:pPr>
        <w:shd w:val="clear" w:color="auto" w:fill="FFFFFF" w:themeFill="background1"/>
        <w:spacing w:after="0"/>
        <w:rPr>
          <w:rFonts w:eastAsia="Times New Roman"/>
          <w:color w:val="943634" w:themeColor="accent2" w:themeShade="BF"/>
        </w:rPr>
      </w:pPr>
      <w:r w:rsidRPr="00CC4C13">
        <w:t>I JAOTIS. ÜLDSÄTTED</w:t>
      </w:r>
    </w:p>
    <w:p w14:paraId="0AF267C3" w14:textId="77777777" w:rsidR="00F507D8" w:rsidRPr="00CC4C13" w:rsidRDefault="00F507D8" w:rsidP="00F507D8">
      <w:pPr>
        <w:shd w:val="clear" w:color="auto" w:fill="FFFFFF" w:themeFill="background1"/>
        <w:spacing w:after="0"/>
        <w:rPr>
          <w:rFonts w:eastAsia="Times New Roman"/>
          <w:color w:val="943634" w:themeColor="accent2" w:themeShade="BF"/>
        </w:rPr>
      </w:pPr>
      <w:r w:rsidRPr="00CC4C13">
        <w:t>Artikkel 1 (reguleerimisese) – määratletakse määrusega loodav instrument, mis on üks ELi välistegevuse programmidest.</w:t>
      </w:r>
    </w:p>
    <w:p w14:paraId="10834B55" w14:textId="77777777" w:rsidR="00F507D8" w:rsidRPr="00CC4C13" w:rsidRDefault="00F507D8" w:rsidP="00F507D8">
      <w:pPr>
        <w:shd w:val="clear" w:color="auto" w:fill="FFFFFF" w:themeFill="background1"/>
        <w:spacing w:after="0"/>
        <w:rPr>
          <w:rFonts w:eastAsia="Times New Roman"/>
          <w:color w:val="943634" w:themeColor="accent2" w:themeShade="BF"/>
        </w:rPr>
      </w:pPr>
      <w:r w:rsidRPr="00CC4C13">
        <w:t>Artikkel 2 (mõisted) – sisaldab määruses kasutatud põhimõistete määratlusi.</w:t>
      </w:r>
    </w:p>
    <w:p w14:paraId="17EDA4CB" w14:textId="77777777" w:rsidR="00F507D8" w:rsidRPr="00CC4C13" w:rsidRDefault="00F507D8" w:rsidP="00F507D8">
      <w:pPr>
        <w:shd w:val="clear" w:color="auto" w:fill="FFFFFF" w:themeFill="background1"/>
        <w:spacing w:after="0"/>
        <w:rPr>
          <w:rFonts w:eastAsia="Times New Roman"/>
        </w:rPr>
      </w:pPr>
      <w:r w:rsidRPr="00CC4C13">
        <w:t xml:space="preserve">Artikkel 3 (kohaldamisala ja struktuur) – kirjeldatakse instrumendi struktuuri, mis koosneb viiest geograafilisest sambast ja ühest üleilmsest sambast. Artiklis selgitatakse sammaste sisemist ülesehitust, mis jaguneb programmiga seotud ja programmivälisteks komponentideks, ning kirjeldatakse üksikasjalikult programmiväliste meetmete olemust. Samuti sätestatakse artiklis iga samba geograafiline ulatus ning selgitatakse sammaste ja komponentide vastastikust täiendavust. </w:t>
      </w:r>
    </w:p>
    <w:p w14:paraId="12D7B9F8" w14:textId="77777777" w:rsidR="00F507D8" w:rsidRPr="00CC4C13" w:rsidRDefault="00F507D8" w:rsidP="00F507D8">
      <w:pPr>
        <w:shd w:val="clear" w:color="auto" w:fill="FFFFFF" w:themeFill="background1"/>
        <w:spacing w:after="0"/>
        <w:rPr>
          <w:rFonts w:eastAsia="Times New Roman"/>
        </w:rPr>
      </w:pPr>
      <w:r w:rsidRPr="00CC4C13">
        <w:t>Geograafiliste sammastega hõlmatud riigid ja territooriumid on loetletud I lisas.</w:t>
      </w:r>
    </w:p>
    <w:p w14:paraId="790617BD" w14:textId="77777777" w:rsidR="00F507D8" w:rsidRPr="00CC4C13" w:rsidRDefault="00F507D8" w:rsidP="00F507D8">
      <w:pPr>
        <w:shd w:val="clear" w:color="auto" w:fill="FFFFFF" w:themeFill="background1"/>
        <w:spacing w:after="0"/>
        <w:rPr>
          <w:rFonts w:eastAsia="Times New Roman"/>
        </w:rPr>
      </w:pPr>
      <w:r w:rsidRPr="00CC4C13">
        <w:t>Artikkel 4 (instrumendi eesmärgid) – sätestatakse instrumendi kõigi sammaste suhtes kohaldatavad üldeesmärgid ning II lisas kirjeldatud erieesmärgid.</w:t>
      </w:r>
    </w:p>
    <w:p w14:paraId="79C993C9" w14:textId="77777777" w:rsidR="00F507D8" w:rsidRPr="00CC4C13" w:rsidRDefault="00F507D8" w:rsidP="00F507D8">
      <w:pPr>
        <w:shd w:val="clear" w:color="auto" w:fill="FFFFFF" w:themeFill="background1"/>
        <w:spacing w:after="0"/>
        <w:rPr>
          <w:rFonts w:eastAsia="Times New Roman"/>
        </w:rPr>
      </w:pPr>
      <w:r w:rsidRPr="00CC4C13">
        <w:t>Artikkel 5 (kooskõla, sidusus, koostoime ja vastastikune täiendavus) – selgitatakse instrumendi ja kõigi välistegevuse valdkondade vahelist seost ning koostoimet, järjepidevust ja täiendavust ELi-siseste programmidega.</w:t>
      </w:r>
    </w:p>
    <w:p w14:paraId="4537760A" w14:textId="77777777" w:rsidR="00F507D8" w:rsidRPr="00CC4C13" w:rsidRDefault="00F507D8" w:rsidP="00F507D8">
      <w:pPr>
        <w:shd w:val="clear" w:color="auto" w:fill="FFFFFF" w:themeFill="background1"/>
        <w:spacing w:after="0"/>
        <w:rPr>
          <w:rFonts w:eastAsia="Times New Roman"/>
        </w:rPr>
      </w:pPr>
      <w:r w:rsidRPr="00CC4C13">
        <w:t>Artikkel 6 (eelarve) – märgitakse instrumendi rahastamispaketi kogusumma, esitatakse üksikasjalik soovituslik jaotus sammaste kaupa ning täpsustatakse Ukrainale antava toetuse allikad. Samuti viidatakse uute probleemide ja prioriteetide jaoks ette nähtud reservile, mille arvelt võib artiklis osutatud summasid suurendada.</w:t>
      </w:r>
    </w:p>
    <w:p w14:paraId="7BB82663" w14:textId="77777777" w:rsidR="00F507D8" w:rsidRPr="00CC4C13" w:rsidRDefault="00F507D8" w:rsidP="00F507D8">
      <w:pPr>
        <w:shd w:val="clear" w:color="auto" w:fill="FFFFFF" w:themeFill="background1"/>
        <w:spacing w:after="0"/>
        <w:rPr>
          <w:rFonts w:eastAsia="Times New Roman"/>
        </w:rPr>
      </w:pPr>
      <w:r w:rsidRPr="00CC4C13">
        <w:t>Artikkel 7 (uute probleemide ja prioriteetide jaoks ette nähtud reserv) – selgitatakse uute probleemide ja prioriteetide jaoks ette nähtud reservi otstarvet. Lisatud on säte, millega teavitatakse Euroopa Parlamenti ja nõukogu uute probleemide ja prioriteetide jaoks ette nähtud reservi kasutamisest ning võetakse arvesse nende tähelepanekuid.</w:t>
      </w:r>
    </w:p>
    <w:p w14:paraId="62A58C1D" w14:textId="77777777" w:rsidR="00F507D8" w:rsidRPr="00CC4C13" w:rsidRDefault="00F507D8" w:rsidP="00F507D8">
      <w:pPr>
        <w:shd w:val="clear" w:color="auto" w:fill="FFFFFF" w:themeFill="background1"/>
        <w:spacing w:after="0"/>
        <w:rPr>
          <w:rFonts w:eastAsia="Times New Roman"/>
        </w:rPr>
      </w:pPr>
      <w:r w:rsidRPr="00CC4C13">
        <w:t>Artikkel 8 (poliitikaraamistik) – esitatakse instrumendi rakendamise üldine poliitikaraamistik. Kehtivates kokkulepetes, strateegiates, järeldustes, resolutsioonides ja muudes sarnastes dokumentides määratakse kindlaks instrumendi rakendamise aluseks olev poliitika. Lisatakse säte Euroopa Parlamendi ja nõukogu teavitamise ja nendega arvamuste vahetamise kohta.</w:t>
      </w:r>
    </w:p>
    <w:p w14:paraId="03FD20F6" w14:textId="77777777" w:rsidR="00F507D8" w:rsidRPr="00CC4C13" w:rsidRDefault="00F507D8" w:rsidP="00F507D8">
      <w:pPr>
        <w:shd w:val="clear" w:color="auto" w:fill="FFFFFF" w:themeFill="background1"/>
        <w:spacing w:after="0"/>
        <w:rPr>
          <w:rFonts w:eastAsia="Times New Roman"/>
        </w:rPr>
      </w:pPr>
      <w:r w:rsidRPr="00CC4C13">
        <w:t xml:space="preserve">Artikkel 9 (üldpõhimõtted) – loetletakse kogu instrumendi suhtes kohaldatavad eri põhimõtted, nagu keskendumine ümberkujundavale mõjule, liidu strateegiliste huvide arvestamine, liidu tegevuse jätkamine äärmiselt ebakindlas ja keerulises olukorras ning demokraatia, hea valitsemistava, õigusriigi, inimõiguste ja põhivabaduste austamise, soolise võrdõiguslikkuse, naiste ja noorte mõjuvõimu suurendamise edendamine. Artiklis rõhutatakse ka arengu tõhususe põhimõtte ning kodanikuühiskonna organisatsioonide ja kohalike omavalitsuste ning erasektori kaasamise ja nendega peetava dialoogi tähtsust. </w:t>
      </w:r>
    </w:p>
    <w:p w14:paraId="20E62A7A" w14:textId="77777777" w:rsidR="00F507D8" w:rsidRPr="00CC4C13" w:rsidRDefault="00F507D8" w:rsidP="00F507D8">
      <w:pPr>
        <w:shd w:val="clear" w:color="auto" w:fill="FFFFFF" w:themeFill="background1"/>
        <w:spacing w:after="0"/>
        <w:rPr>
          <w:rFonts w:eastAsia="Times New Roman"/>
        </w:rPr>
      </w:pPr>
      <w:r w:rsidRPr="00CC4C13">
        <w:t>Artikkel 10 (peavoolustamine) – kirjeldatakse üksikasjalikult, kuidas tuleks instrumendi rakendamisel arvesse võtta kliimamuutuste vastast võitlust, keskkonnakaitset ja soolist võrdõiguslikkust.</w:t>
      </w:r>
    </w:p>
    <w:p w14:paraId="38F84B22" w14:textId="77777777" w:rsidR="00F507D8" w:rsidRPr="00CC4C13" w:rsidRDefault="00F507D8" w:rsidP="00F507D8">
      <w:pPr>
        <w:shd w:val="clear" w:color="auto" w:fill="FFFFFF" w:themeFill="background1"/>
        <w:spacing w:after="0"/>
        <w:rPr>
          <w:rFonts w:eastAsia="Times New Roman"/>
        </w:rPr>
      </w:pPr>
      <w:r w:rsidRPr="00CC4C13">
        <w:t xml:space="preserve">Artikkel 11 (Euroopa tiimi lähenemisviis) – sätestatakse Euroopa tiimi lähenemisviisi eesmärk, kord ja eesmärgid, et meetmeid veelgi paremini koordineerida ja koondada ühiste eesmärkide saavutamiseks vajalikud vahendid. </w:t>
      </w:r>
    </w:p>
    <w:p w14:paraId="286735C3" w14:textId="77777777" w:rsidR="00F507D8" w:rsidRPr="00CC4C13" w:rsidRDefault="00F507D8" w:rsidP="00F507D8">
      <w:pPr>
        <w:shd w:val="clear" w:color="auto" w:fill="FFFFFF" w:themeFill="background1"/>
        <w:spacing w:after="0"/>
        <w:rPr>
          <w:rFonts w:eastAsia="Times New Roman"/>
        </w:rPr>
      </w:pPr>
      <w:r w:rsidRPr="00CC4C13">
        <w:lastRenderedPageBreak/>
        <w:t>Artikkel 12 (ränne ja sundränne) – kirjeldatakse terviklikku lähenemisviisi ebaseaduslikule rändele, sundrändele ja nende algpõhjuseid.</w:t>
      </w:r>
    </w:p>
    <w:p w14:paraId="1A864E96" w14:textId="77777777" w:rsidR="00F507D8" w:rsidRPr="00CC4C13" w:rsidRDefault="00F507D8" w:rsidP="00F507D8">
      <w:pPr>
        <w:shd w:val="clear" w:color="auto" w:fill="FFFFFF" w:themeFill="background1"/>
        <w:spacing w:after="0"/>
        <w:rPr>
          <w:rFonts w:eastAsia="Times New Roman"/>
        </w:rPr>
      </w:pPr>
      <w:r w:rsidRPr="00CC4C13">
        <w:t>II JAOTIS – INSTRUMENDI RAKENDAMINE</w:t>
      </w:r>
    </w:p>
    <w:p w14:paraId="2D8194AE" w14:textId="77777777" w:rsidR="00F507D8" w:rsidRPr="00CC4C13" w:rsidRDefault="00F507D8" w:rsidP="00F507D8">
      <w:pPr>
        <w:shd w:val="clear" w:color="auto" w:fill="FFFFFF" w:themeFill="background1"/>
        <w:spacing w:after="0"/>
        <w:rPr>
          <w:rFonts w:eastAsia="Times New Roman"/>
        </w:rPr>
      </w:pPr>
      <w:r w:rsidRPr="00CC4C13">
        <w:t>II jaotisse on koondatud instrumendi rakendamisega seotud peatükid, mis hõlmavad mitmeaastast programmitööd.</w:t>
      </w:r>
    </w:p>
    <w:p w14:paraId="5F3195ED" w14:textId="77777777" w:rsidR="00F507D8" w:rsidRPr="00CC4C13" w:rsidRDefault="00F507D8" w:rsidP="00F507D8">
      <w:pPr>
        <w:shd w:val="clear" w:color="auto" w:fill="FFFFFF" w:themeFill="background1"/>
        <w:spacing w:after="0"/>
        <w:rPr>
          <w:rFonts w:eastAsia="Times New Roman"/>
        </w:rPr>
      </w:pPr>
      <w:r w:rsidRPr="00CC4C13">
        <w:t xml:space="preserve">I peatükk „Programmitöö üldsätted“ (artiklid 13–17) hõlmab mitmeaastase programmitöö eri sätteid, eelkõige üldist käsitust, geograafilise programmitöö põhimõtteid, programmdokumentide sisu ja nende vastuvõtmise korda. </w:t>
      </w:r>
    </w:p>
    <w:p w14:paraId="0C518037" w14:textId="77777777" w:rsidR="00F507D8" w:rsidRPr="00CC4C13" w:rsidRDefault="00F507D8" w:rsidP="00F507D8">
      <w:pPr>
        <w:shd w:val="clear" w:color="auto" w:fill="FFFFFF" w:themeFill="background1"/>
        <w:spacing w:after="0"/>
        <w:rPr>
          <w:rFonts w:eastAsia="Times New Roman"/>
        </w:rPr>
      </w:pPr>
      <w:r w:rsidRPr="00CC4C13">
        <w:t xml:space="preserve">II peatükk „Tegevuskavad, meetmed ja rakenduspõhimõtted“ (artiklid 18–22) kirjeldab tegevuskavasid ja meetmeid, mida saab vastu võtta, ning vastavaid menetlusi. Artikkel 22 sisaldab paindlikkust käsitlevaid sätteid. </w:t>
      </w:r>
    </w:p>
    <w:p w14:paraId="2DB06CAA" w14:textId="77777777" w:rsidR="00F507D8" w:rsidRPr="00CC4C13" w:rsidRDefault="00F507D8" w:rsidP="00F507D8">
      <w:pPr>
        <w:shd w:val="clear" w:color="auto" w:fill="FFFFFF" w:themeFill="background1"/>
        <w:spacing w:after="0"/>
        <w:rPr>
          <w:rFonts w:eastAsia="Times New Roman"/>
        </w:rPr>
      </w:pPr>
      <w:r w:rsidRPr="00CC4C13">
        <w:t>III peatükk „Rakendusvahendid“ (artiklid 23–28) hõlmab instrumendi eesmärkide saavutamiseks kättesaadavaid vahendeid, eelkõige eelarvelisi tagatisi, segarahastamist ja finantsabi.</w:t>
      </w:r>
    </w:p>
    <w:p w14:paraId="64456F73" w14:textId="77777777" w:rsidR="00F507D8" w:rsidRPr="00CC4C13" w:rsidRDefault="00F507D8" w:rsidP="00F507D8">
      <w:pPr>
        <w:shd w:val="clear" w:color="auto" w:fill="FFFFFF" w:themeFill="background1"/>
        <w:spacing w:after="0"/>
        <w:rPr>
          <w:rFonts w:eastAsia="Times New Roman"/>
        </w:rPr>
      </w:pPr>
      <w:r w:rsidRPr="00CC4C13">
        <w:t>IV JAOTIS – LÕPPSÄTTED</w:t>
      </w:r>
    </w:p>
    <w:p w14:paraId="56D189BC" w14:textId="77777777" w:rsidR="00F507D8" w:rsidRPr="00CC4C13" w:rsidRDefault="00F507D8" w:rsidP="00F507D8">
      <w:pPr>
        <w:shd w:val="clear" w:color="auto" w:fill="FFFFFF" w:themeFill="background1"/>
        <w:spacing w:after="0"/>
        <w:rPr>
          <w:rFonts w:eastAsia="Times New Roman"/>
        </w:rPr>
      </w:pPr>
      <w:r w:rsidRPr="00CC4C13">
        <w:t>III jaotis (artiklid 29–35). Selle jaotise artikkel 30 käsitleb volituste delegeerimist artikli 6 lõike 5, artikli 24 lõigete 1, 2 ja 3 ning II lisa muutmiseks. Artiklis 31 tutvustatakse Euroopa sambaga seotud täiendavaid rakenduseeskirju. Artikliga 32 nähakse ette määrusele (EL) nr 182/2011 vastava komitee moodustamine. Komitee vastutab arvamuse avaldamise eest mitmeaastaste programmdokumentide ja iga-aastaste tööprogrammide kohta (tegevuskavad ja meetmed). Ettepanekul on kaks järgmist lisa:</w:t>
      </w:r>
    </w:p>
    <w:p w14:paraId="3F9DCDE9" w14:textId="77777777" w:rsidR="00F507D8" w:rsidRPr="00CC4C13" w:rsidRDefault="00F507D8" w:rsidP="00F507D8">
      <w:pPr>
        <w:shd w:val="clear" w:color="auto" w:fill="FFFFFF" w:themeFill="background1"/>
        <w:spacing w:after="0"/>
        <w:rPr>
          <w:rFonts w:eastAsia="Times New Roman"/>
        </w:rPr>
      </w:pPr>
      <w:r w:rsidRPr="00CC4C13">
        <w:t>– I lisa. Riikide ja territooriumide loetelu</w:t>
      </w:r>
    </w:p>
    <w:p w14:paraId="23F12A9B" w14:textId="77777777" w:rsidR="00F507D8" w:rsidRPr="00CC4C13" w:rsidRDefault="00F507D8" w:rsidP="00F507D8">
      <w:pPr>
        <w:shd w:val="clear" w:color="auto" w:fill="FFFFFF" w:themeFill="background1"/>
        <w:spacing w:after="0"/>
        <w:rPr>
          <w:rFonts w:eastAsia="Times New Roman"/>
        </w:rPr>
      </w:pPr>
      <w:r w:rsidRPr="00CC4C13">
        <w:t xml:space="preserve">– II lisa. Erieesmärgid </w:t>
      </w:r>
    </w:p>
    <w:p w14:paraId="75FC304E" w14:textId="77777777" w:rsidR="00DC3431" w:rsidRPr="00CC4C13" w:rsidRDefault="00DC3431" w:rsidP="08E3880A">
      <w:pPr>
        <w:pStyle w:val="Exposdesmotifstitre"/>
        <w:sectPr w:rsidR="00DC3431" w:rsidRPr="00CC4C13" w:rsidSect="00E13E9B">
          <w:headerReference w:type="even" r:id="rId18"/>
          <w:footerReference w:type="even" r:id="rId19"/>
          <w:footerReference w:type="default" r:id="rId20"/>
          <w:headerReference w:type="first" r:id="rId21"/>
          <w:footerReference w:type="first" r:id="rId22"/>
          <w:pgSz w:w="11907" w:h="16839"/>
          <w:pgMar w:top="1134" w:right="1417" w:bottom="1134" w:left="1417" w:header="709" w:footer="709" w:gutter="0"/>
          <w:cols w:space="708"/>
          <w:docGrid w:linePitch="360"/>
        </w:sectPr>
      </w:pPr>
    </w:p>
    <w:p w14:paraId="66D622C9" w14:textId="2BE8B228" w:rsidR="003A6762" w:rsidRPr="00CC4C13" w:rsidRDefault="00CC4C13" w:rsidP="00CC4C13">
      <w:pPr>
        <w:pStyle w:val="Rfrenceinterinstitutionnelle"/>
      </w:pPr>
      <w:r w:rsidRPr="00CC4C13">
        <w:lastRenderedPageBreak/>
        <w:t>2025/0227 (COD)</w:t>
      </w:r>
    </w:p>
    <w:p w14:paraId="40015C00" w14:textId="4B2AC158" w:rsidR="00DC3431" w:rsidRPr="00CC4C13" w:rsidRDefault="00CC4C13" w:rsidP="00CC4C13">
      <w:pPr>
        <w:pStyle w:val="Statut"/>
      </w:pPr>
      <w:r w:rsidRPr="00CC4C13">
        <w:t>Ettepanek:</w:t>
      </w:r>
    </w:p>
    <w:p w14:paraId="0F3343D2" w14:textId="67B785D5" w:rsidR="00DC3431" w:rsidRPr="00CC4C13" w:rsidRDefault="00CC4C13" w:rsidP="00CC4C13">
      <w:pPr>
        <w:pStyle w:val="Typedudocument"/>
      </w:pPr>
      <w:r w:rsidRPr="00CC4C13">
        <w:t>EUROOPA PARLAMENDI JA NÕUKOGU MÄÄRUS,</w:t>
      </w:r>
    </w:p>
    <w:p w14:paraId="3CBD7E45" w14:textId="480FE64F" w:rsidR="00DC3431" w:rsidRPr="00CC4C13" w:rsidRDefault="00CC4C13" w:rsidP="00CC4C13">
      <w:pPr>
        <w:pStyle w:val="Titreobjet"/>
      </w:pPr>
      <w:r w:rsidRPr="00CC4C13">
        <w:t>millega luuakse instrument „Globaalne Euroopa“</w:t>
      </w:r>
    </w:p>
    <w:p w14:paraId="4CA1F2A2" w14:textId="77777777" w:rsidR="00DC3431" w:rsidRPr="00CC4C13" w:rsidRDefault="00DC3431">
      <w:pPr>
        <w:pStyle w:val="Institutionquiagit"/>
      </w:pPr>
      <w:r w:rsidRPr="00CC4C13">
        <w:t>EUROOPA PARLAMENT JA EUROOPA LIIDU NÕUKOGU,</w:t>
      </w:r>
    </w:p>
    <w:p w14:paraId="7BE61B52" w14:textId="77777777" w:rsidR="00DC3431" w:rsidRPr="00CC4C13" w:rsidRDefault="00DC3431">
      <w:r w:rsidRPr="00CC4C13">
        <w:t>võttes arvesse Euroopa Liidu toimimise lepingut, eriti selle artikleid 209 ja 212 ning artikli 322 lõiget 1,</w:t>
      </w:r>
    </w:p>
    <w:p w14:paraId="45B31D43" w14:textId="77777777" w:rsidR="00DC3431" w:rsidRPr="00CC4C13" w:rsidRDefault="00DC3431">
      <w:r w:rsidRPr="00CC4C13">
        <w:t>võttes arvesse Euroopa Komisjoni ettepanekut,</w:t>
      </w:r>
    </w:p>
    <w:p w14:paraId="03767294" w14:textId="77777777" w:rsidR="00DC3431" w:rsidRPr="00CC4C13" w:rsidRDefault="00DC3431">
      <w:r w:rsidRPr="00CC4C13">
        <w:t>olles edastanud seadusandliku akti eelnõu liikmesriikide parlamentidele,</w:t>
      </w:r>
    </w:p>
    <w:p w14:paraId="72164612" w14:textId="77777777" w:rsidR="00DC3431" w:rsidRPr="00CC4C13" w:rsidRDefault="00DC3431">
      <w:r w:rsidRPr="00CC4C13">
        <w:t>võttes arvesse Euroopa Majandus- ja Sotsiaalkomitee arvamust</w:t>
      </w:r>
      <w:r w:rsidRPr="00CC4C13">
        <w:rPr>
          <w:rStyle w:val="FootnoteReference"/>
        </w:rPr>
        <w:footnoteReference w:id="19"/>
      </w:r>
      <w:r w:rsidRPr="00CC4C13">
        <w:t>,</w:t>
      </w:r>
    </w:p>
    <w:p w14:paraId="5B8B041E" w14:textId="77777777" w:rsidR="00DC3431" w:rsidRPr="00CC4C13" w:rsidRDefault="00DC3431">
      <w:r w:rsidRPr="00CC4C13">
        <w:t>võttes arvesse Regioonide Komitee arvamust</w:t>
      </w:r>
      <w:r w:rsidRPr="00CC4C13">
        <w:rPr>
          <w:rStyle w:val="FootnoteReference"/>
        </w:rPr>
        <w:footnoteReference w:id="20"/>
      </w:r>
      <w:r w:rsidRPr="00CC4C13">
        <w:t>,</w:t>
      </w:r>
    </w:p>
    <w:p w14:paraId="7F29DC2B" w14:textId="77777777" w:rsidR="004F10BC" w:rsidRPr="00CC4C13" w:rsidRDefault="00154E6B">
      <w:r w:rsidRPr="00CC4C13">
        <w:t>võttes arvesse kontrollikoja arvamust,</w:t>
      </w:r>
    </w:p>
    <w:p w14:paraId="03F065B2" w14:textId="77777777" w:rsidR="00DC3431" w:rsidRPr="00CC4C13" w:rsidRDefault="00DC3431">
      <w:r w:rsidRPr="00CC4C13">
        <w:t>toimides seadusandliku tavamenetluse kohaselt</w:t>
      </w:r>
    </w:p>
    <w:p w14:paraId="387A0BBF" w14:textId="77777777" w:rsidR="00DC3431" w:rsidRPr="00CC4C13" w:rsidRDefault="00DC3431">
      <w:r w:rsidRPr="00CC4C13">
        <w:t>ning arvestades järgmist:</w:t>
      </w:r>
    </w:p>
    <w:p w14:paraId="3D216D10" w14:textId="77777777" w:rsidR="00DC3431" w:rsidRPr="00CC4C13" w:rsidRDefault="00377A85" w:rsidP="00CC26CB">
      <w:pPr>
        <w:pStyle w:val="Considrant"/>
        <w:numPr>
          <w:ilvl w:val="0"/>
          <w:numId w:val="18"/>
        </w:numPr>
      </w:pPr>
      <w:r w:rsidRPr="00CC4C13">
        <w:t>Käesoleva määruse eesmärk on luua programm „Globaalne Euroopa“ (edaspidi „instrument“), et kaitsta ja edendada kogu maailmas liidu väärtusi, põhimõtteid ja huve, järgimaks liidu välistegevuse eesmärke ja põhimõtteid, mis on sätestatud Euroopa Liidu lepingu (ELi leping) artikli 3 lõikes 5 ning artiklites 8 ja 21.</w:t>
      </w:r>
    </w:p>
    <w:p w14:paraId="4661CE03" w14:textId="77777777" w:rsidR="002B405F" w:rsidRPr="00CC4C13" w:rsidRDefault="00E3144D" w:rsidP="00E3144D">
      <w:pPr>
        <w:pStyle w:val="Considrant"/>
      </w:pPr>
      <w:r w:rsidRPr="00CC4C13">
        <w:t>ELi lepingu artikli 21 kohaselt tagab liit kooskõla oma välistegevuse eri valdkondade vahel, samuti nende ja muude poliitikavaldkondade vahel, ning koostöö kõrge taseme kõigis rahvusvaheliste suhete valdkondades. Sidususe suurendamiseks ja liidu välistegevuse tõhususe tagamiseks peaks instrument toetama paljusid liidu poliitikavaldkondi, eelkõige laienemis- ja naabruskonnapoliitikat, rahvusvahelist partnerlust ja humanitaarabipoliitikat,</w:t>
      </w:r>
      <w:bookmarkStart w:id="0" w:name="_Hlk203328506"/>
      <w:r w:rsidRPr="00CC4C13">
        <w:t xml:space="preserve"> ning liidu muude poliitikavaldkondade välisaspekte</w:t>
      </w:r>
      <w:bookmarkEnd w:id="0"/>
      <w:r w:rsidRPr="00CC4C13">
        <w:t xml:space="preserve">, mida edendatakse mitmesuguste vahendite abil. </w:t>
      </w:r>
    </w:p>
    <w:p w14:paraId="312922B5" w14:textId="77777777" w:rsidR="00552AC2" w:rsidRPr="00CC4C13" w:rsidRDefault="00552AC2" w:rsidP="00552AC2">
      <w:pPr>
        <w:pStyle w:val="Considrant"/>
      </w:pPr>
      <w:r w:rsidRPr="00CC4C13">
        <w:t>Kooskõlas nõukogu otsuse 2010/427/EL</w:t>
      </w:r>
      <w:r w:rsidRPr="00CC4C13">
        <w:rPr>
          <w:rStyle w:val="FootnoteReference"/>
        </w:rPr>
        <w:footnoteReference w:id="21"/>
      </w:r>
      <w:r w:rsidRPr="00CC4C13">
        <w:t xml:space="preserve"> artikliga 9 tagab liidu välisasjade ja julgeolekupoliitika kõrge esindaja (edaspidi „kõrge esindaja“) komisjoni asepresidendina liidu välistegevuse üldise poliitilise koordineerimise ning kindlustab selle ühtsuse, järjepidevuse ja tõhususe, eelkõige käesoleva instrumendi rakendamise kaudu.</w:t>
      </w:r>
    </w:p>
    <w:p w14:paraId="12253686" w14:textId="77777777" w:rsidR="00DC3431" w:rsidRPr="00CC4C13" w:rsidRDefault="00DC3431" w:rsidP="4A0FB7B6">
      <w:pPr>
        <w:pStyle w:val="Considrant"/>
      </w:pPr>
      <w:r w:rsidRPr="00CC4C13">
        <w:t xml:space="preserve">Instrumendi rakendamisel tuleks juhinduda Euroopa Ülemkogu strateegilistest tegevuskavadest, Euroopa Parlamendi asjakohastest resolutsioonidest ja komisjoni poliitilistest suunistest, milles on kindlaks määratud liidu visioon, strateegilised suunad ja prioriteedid. Instrumendi raames rakendatav välistegevus peaks aitama </w:t>
      </w:r>
      <w:r w:rsidRPr="00CC4C13">
        <w:lastRenderedPageBreak/>
        <w:t>võimendada liidu mõjuvõimu ja partnerlust, kaitsta ja edendada liidu väärtusi, tugevdada rahu ja julgeolekut ning toetada liidu valmisolekut, jõukust ja konkurentsivõimet. Oma prioriteetide ja huvide edendamiseks välistegevuses peaks liit tegema koostööd partnerriikide ja rahvusvaheliste organisatsioonidega.</w:t>
      </w:r>
    </w:p>
    <w:p w14:paraId="38A97212" w14:textId="77777777" w:rsidR="00DC3431" w:rsidRPr="00CC4C13" w:rsidRDefault="00DC3431" w:rsidP="4A0FB7B6">
      <w:pPr>
        <w:pStyle w:val="Considrant"/>
      </w:pPr>
      <w:r w:rsidRPr="00CC4C13">
        <w:t>Instrument peaks aitama tagada liidu sise- ja välispoliitika ning välistegevuse põhimõtete vahelise kooskõla, sidususe, koostoime ja vastastikuse täiendavuse ning edendada samal ajal liidu põhi- ja strateegilisi huve ning kestlikku arengut partnerriikides ja toetada liidu üleilmsete kohustuste täitmist.</w:t>
      </w:r>
    </w:p>
    <w:p w14:paraId="5789E9A4" w14:textId="77777777" w:rsidR="00DC3431" w:rsidRPr="00CC4C13" w:rsidRDefault="00D01538">
      <w:pPr>
        <w:pStyle w:val="Considrant"/>
      </w:pPr>
      <w:r w:rsidRPr="00CC4C13">
        <w:t xml:space="preserve">Instrumendist rahastatavad meetmed peaksid olema peamiselt riigi, mitme riigi, piirkonna ja piirkondadevahelise tasandi geograafilised programmimeetmed, mis aitaksid saavutada liidu abi maksimaalse mõju. Neid tuleks vajaduse korral täiendada programmiväliste geograafiliste meetmetega, sealhulgas meetmetega, mis on seotud humanitaarabi, makromajandusliku finantsabi, kriisi, rahu ja välispoliitika vajaduste rahuldamise ning vastupanuvõime ja konkurentsivõime suurendamisega, samuti üleilmsete programmimeetmete ja programmiväliste meetmetega. </w:t>
      </w:r>
    </w:p>
    <w:p w14:paraId="60D50EE5" w14:textId="77777777" w:rsidR="00DC3431" w:rsidRPr="00CC4C13" w:rsidRDefault="00DC3431">
      <w:pPr>
        <w:pStyle w:val="Considrant"/>
      </w:pPr>
      <w:r w:rsidRPr="00CC4C13">
        <w:t>Geograafilised programmimeetmed peaksid aitama kujundada liidu koostööd partnerriikide ja -piirkondadega keskpikas ja pikas perspektiivis, et kujundada välja vastastikku kasulikke partnerlusi.</w:t>
      </w:r>
    </w:p>
    <w:p w14:paraId="68A94A9E" w14:textId="77777777" w:rsidR="005E3B08" w:rsidRPr="00CC4C13" w:rsidRDefault="00E062E4">
      <w:pPr>
        <w:pStyle w:val="Considrant"/>
      </w:pPr>
      <w:r w:rsidRPr="00CC4C13">
        <w:t>Käesoleva instrumendi raames tuleks kättesaadavaks teha liidu humanitaarabioperatsioonide rahastamiseks mõeldud eelarve, aga selliseid operatsioone tuleks siiski rakendada kooskõlas nõukogu määrusega (EÜ) nr 1257/96</w:t>
      </w:r>
      <w:r w:rsidRPr="00CC4C13">
        <w:rPr>
          <w:rStyle w:val="FootnoteReference"/>
        </w:rPr>
        <w:footnoteReference w:id="22"/>
      </w:r>
      <w:r w:rsidRPr="00CC4C13">
        <w:t xml:space="preserve"> loodud humanitaarabi rahastamisvahendiga.</w:t>
      </w:r>
    </w:p>
    <w:p w14:paraId="41A09106" w14:textId="77777777" w:rsidR="00D61C7A" w:rsidRPr="00CC4C13" w:rsidRDefault="00D61C7A" w:rsidP="00285289">
      <w:pPr>
        <w:pStyle w:val="Considrant"/>
        <w:shd w:val="clear" w:color="auto" w:fill="FFFFFF" w:themeFill="background1"/>
      </w:pPr>
      <w:r w:rsidRPr="00CC4C13">
        <w:t xml:space="preserve">Käesoleva instrumendi raames tuleks kättesaadavaks teha liidu makromajandusliku finantsabi rahastamiseks vajalikud eelarvevahendid, aga selliseid meetmeid tuleks siiski rakendada kooskõlas Euroopa Liidu toimimise lepingu artiklitega 212 ja 213. </w:t>
      </w:r>
    </w:p>
    <w:p w14:paraId="47E87629" w14:textId="77777777" w:rsidR="0087399F" w:rsidRPr="00CC4C13" w:rsidRDefault="0087399F" w:rsidP="00E22499">
      <w:pPr>
        <w:pStyle w:val="Considrant"/>
      </w:pPr>
    </w:p>
    <w:p w14:paraId="3C09DAB6" w14:textId="77777777" w:rsidR="006246DF" w:rsidRPr="00CC4C13" w:rsidRDefault="00E22499" w:rsidP="00E22499">
      <w:pPr>
        <w:pStyle w:val="Considrant"/>
      </w:pPr>
      <w:r w:rsidRPr="00CC4C13">
        <w:t>Vastupidavusmeetmed peaksid võimaldama liidul tõhustada koostööd, kui see on väliskonteksti muutlikkust silmas pidades vajalik. Need peaksid olema paindlikud, sealhulgas olukorrale reageerimisel ja selliste meetmete tugevdamisel, mis on suunatud ebastabiilsuse ja kriiside leevendamisele ning humanitaarabi, arengupoliitika ja rahuloome vahelise seose toetamisele, ning aitama täita konfliktijärgseid taastamis- ja ülesehitusvajadusi ja leevendada maksebilansi kriise.</w:t>
      </w:r>
    </w:p>
    <w:p w14:paraId="61184D75" w14:textId="77777777" w:rsidR="00E22499" w:rsidRPr="00CC4C13" w:rsidRDefault="006246DF" w:rsidP="00E22499">
      <w:pPr>
        <w:pStyle w:val="Considrant"/>
      </w:pPr>
      <w:r w:rsidRPr="00CC4C13">
        <w:t>Konkurentsivõime meetmed peaksid võimaldama liidul reageerida majandusprobleemidele ja kasutada kiiresti ära võimalusi tugevdada liidu konkurentsivõimet, sealhulgas liidu sisepoliitika välismõõtme toetamise kaudu. Vajaduse korral peaksid need aitama koostada partnerriikidega kõikehõlmavaid vastastikku kasulikke pakette.</w:t>
      </w:r>
    </w:p>
    <w:p w14:paraId="7C607D6F" w14:textId="77777777" w:rsidR="005E3B08" w:rsidRPr="00CC4C13" w:rsidRDefault="00FC3F83">
      <w:pPr>
        <w:pStyle w:val="Considrant"/>
      </w:pPr>
      <w:r w:rsidRPr="00CC4C13">
        <w:t>Kriisi, rahu ja välispoliitika vajaduste rahuldamise valdkonnas tuleks ette näha meetmed, mis võimaldavad liidul reageerida erandlikele ja ettenägematutele olukordadele või tungivatele välispoliitilistele huvidele, sealhulgas juhul, kui tekib oht rahule, demokraatiale, avalikule korrale ning inimõiguste ja põhivabaduste kaitsele.</w:t>
      </w:r>
      <w:r w:rsidRPr="00CC4C13">
        <w:rPr>
          <w:rFonts w:asciiTheme="majorBidi" w:hAnsiTheme="majorBidi"/>
        </w:rPr>
        <w:t xml:space="preserve"> </w:t>
      </w:r>
      <w:r w:rsidRPr="00CC4C13">
        <w:t xml:space="preserve">Kõnealused meetmed tuleks kavandada liidu tulemuslikuks, tõhusaks, integreeritud ja konfliktitundlikuks reageerimiseks, et saavutada rahu, stabiilsus ja konfliktide </w:t>
      </w:r>
      <w:r w:rsidRPr="00CC4C13">
        <w:lastRenderedPageBreak/>
        <w:t>ennetamine kiireloomulistes ja ebakindlates ning kriisiolukordades, samuti hübriidohtude, tekkivate kriiside või loodusõnnetuste korral, sealhulgas üksikisikute, eelkõige seksuaalse ja soolise vägivalla ohvriks langenud isikute julgeoleku ja turvalisuse tagamiseks ebakindlas olukorras</w:t>
      </w:r>
      <w:r w:rsidRPr="00CC4C13">
        <w:rPr>
          <w:rFonts w:asciiTheme="majorBidi" w:hAnsiTheme="majorBidi"/>
        </w:rPr>
        <w:t xml:space="preserve"> või olukorras, mis võib eskaleeruda relvastatud konfliktiks või tõsiselt destabiliseerida asjaomast partnerriiki või asjaomaseid partnerriike. </w:t>
      </w:r>
      <w:r w:rsidRPr="00CC4C13">
        <w:t>Samuti peaksid need meetmed toetama uuenduslikke algatusi välispoliitika vajaduste rahuldamiseks poliitilistes, majanduslikes ja julgeolekuküsimustes ning võimaldama liidul tegutseda seal, kus on võimalus saavutada muude vahenditega raskesti saavutatavad eesmärgid.</w:t>
      </w:r>
    </w:p>
    <w:p w14:paraId="1CB8F5CD" w14:textId="77777777" w:rsidR="004200F7" w:rsidRPr="00CC4C13" w:rsidRDefault="005E3B08" w:rsidP="004200F7">
      <w:pPr>
        <w:pStyle w:val="Considrant"/>
      </w:pPr>
      <w:r w:rsidRPr="00CC4C13">
        <w:t>Instrument peaks tuginema meetmetele, mida on varem toetatud Euroopa Parlamendi ja nõukogu määrustega (EL) 2021/947,</w:t>
      </w:r>
      <w:r w:rsidRPr="00CC4C13">
        <w:rPr>
          <w:rStyle w:val="FootnoteReference"/>
        </w:rPr>
        <w:footnoteReference w:id="23"/>
      </w:r>
      <w:r w:rsidRPr="00CC4C13">
        <w:t xml:space="preserve"> (EL) 2021/1529,</w:t>
      </w:r>
      <w:r w:rsidRPr="00CC4C13">
        <w:rPr>
          <w:rStyle w:val="FootnoteReference"/>
        </w:rPr>
        <w:footnoteReference w:id="24"/>
      </w:r>
      <w:r w:rsidRPr="00CC4C13">
        <w:t xml:space="preserve"> (EL) 2024/792,</w:t>
      </w:r>
      <w:r w:rsidRPr="00CC4C13">
        <w:rPr>
          <w:rStyle w:val="FootnoteReference"/>
        </w:rPr>
        <w:footnoteReference w:id="25"/>
      </w:r>
      <w:r w:rsidRPr="00CC4C13">
        <w:rPr>
          <w:rFonts w:ascii="Roboto" w:hAnsi="Roboto"/>
          <w:b/>
          <w:sz w:val="21"/>
        </w:rPr>
        <w:t xml:space="preserve"> </w:t>
      </w:r>
      <w:r w:rsidRPr="00CC4C13">
        <w:t>(EL) 2024/1449</w:t>
      </w:r>
      <w:r w:rsidRPr="00CC4C13">
        <w:rPr>
          <w:rStyle w:val="FootnoteReference"/>
        </w:rPr>
        <w:footnoteReference w:id="26"/>
      </w:r>
      <w:r w:rsidRPr="00CC4C13">
        <w:t xml:space="preserve"> ja (EL) 2025/535</w:t>
      </w:r>
      <w:r w:rsidRPr="00CC4C13">
        <w:rPr>
          <w:rStyle w:val="FootnoteReference"/>
        </w:rPr>
        <w:footnoteReference w:id="27"/>
      </w:r>
      <w:r w:rsidRPr="00CC4C13">
        <w:t>.</w:t>
      </w:r>
    </w:p>
    <w:p w14:paraId="7EBA714A" w14:textId="77777777" w:rsidR="005E3B08" w:rsidRPr="00CC4C13" w:rsidRDefault="004200F7" w:rsidP="004200F7">
      <w:pPr>
        <w:pStyle w:val="Considrant"/>
      </w:pPr>
      <w:r w:rsidRPr="00CC4C13">
        <w:t>Instrument peaks aitama saavutada liidu välistegevuse eesmärke, soodustades vastastikku kasulikku partnerlust partnerriikidega ning panustades samal ajal partnerriikide kestlikusse arengusse ja edendades liidu strateegilisi huve. See peaks võimaldama liidul paremini lahendada üleilmseid probleeme, sealhulgas võidelda kliimamuutuste vastu ja kaitsta bioloogilist mitmekesisust. Samuti peaks see pakkuma suuremaid majandus- ja kaubandusvõimalusi, mis toovad liidule ja partnerriikidele vastastikust kasu.</w:t>
      </w:r>
    </w:p>
    <w:p w14:paraId="51993073" w14:textId="77777777" w:rsidR="005E3B08" w:rsidRPr="00CC4C13" w:rsidRDefault="004200F7" w:rsidP="00241D22">
      <w:pPr>
        <w:pStyle w:val="Considrant"/>
      </w:pPr>
      <w:r w:rsidRPr="00CC4C13">
        <w:t xml:space="preserve">Liidu tegevus peaks edendama rahvusvahelise inimõigustealase õiguse, sealhulgas ÜRO Peaassamblee 10. detsembri 1948. aasta istungil vastu võetud inimõiguste ülddeklaratsiooni ja rahvusvahelise humanitaarõiguse austamist ning põhinema inimõiguste universaalsusel ja jagamatusel. </w:t>
      </w:r>
    </w:p>
    <w:p w14:paraId="7CE47C52" w14:textId="77777777" w:rsidR="004200F7" w:rsidRPr="00CC4C13" w:rsidRDefault="004200F7">
      <w:pPr>
        <w:pStyle w:val="Considrant"/>
      </w:pPr>
      <w:r w:rsidRPr="00CC4C13">
        <w:t xml:space="preserve">ELi lepingu artiklis 49 on sätestatud, et iga Euroopa riik, kes järgib selliseid väärtusi nagu inimväärikuse austamine, vabadus, demokraatia, võrdsus, õigusriik ja inimõiguste, kaasa arvatud vähemuste hulka kuuluvate isikute õiguste austamine, ning on pühendunud nende väärtuste edendamisele, võib taotleda liidu liikmeks saamist. Need on liikmesriikide ühised väärtused ühiskonnas, kus valitsevad pluralism, diskrimineerimiskeeld, sallivus, õiglus, solidaarsus, naiste ja meeste võrdõiguslikkus, põlvkondadevaheline õiglus ja kultuuriline mitmekesisus. Laienemisprotsess rajaneb kindlaksmääratud kriteeriumidel, õiglasel ja rangel tingimuslikkusel ning saavutatust lähtumise põhimõttel. Euroopa riik, kes on esitanud taotluse Euroopa Liiduga ühinemiseks, võib saada liidu liikmeks ainult siis, kui on leidnud kinnitust, et ta vastab </w:t>
      </w:r>
      <w:r w:rsidRPr="00CC4C13">
        <w:lastRenderedPageBreak/>
        <w:t xml:space="preserve">täielikult 1993. aasta juunis Kopenhaagenis toimunud Euroopa Ülemkogu kohtumisel kehtestatud ühinemiskriteeriumidele (edaspidi „Kopenhaageni kriteeriumid“), ja tingimusel, et liit on suuteline uut liiget integreerima. Endiselt on oluline kindel pühendumus põhimõttele „põhialused kõigepealt“, mis nõuab tugevat keskendumist õigusriigile, võitlusele organiseeritud kuritegevuse vastu, põhiõigustele, demokraatlike institutsioonide toimimisele ja avaliku halduse reformile ning majanduskriteeriumidele. Edusammud olenevad sellest, kuidas iga kandidaatriik ja potentsiaalne kandidaatriik viib ellu liidu </w:t>
      </w:r>
      <w:r w:rsidRPr="00CC4C13">
        <w:rPr>
          <w:i/>
          <w:iCs/>
        </w:rPr>
        <w:t>acquis</w:t>
      </w:r>
      <w:r w:rsidRPr="00CC4C13">
        <w:t>’ga vastavuse saavutamiseks vajalikud reformid.</w:t>
      </w:r>
    </w:p>
    <w:p w14:paraId="6482601B" w14:textId="77777777" w:rsidR="004200F7" w:rsidRPr="00CC4C13" w:rsidRDefault="004200F7" w:rsidP="00026191">
      <w:pPr>
        <w:pStyle w:val="Considrant"/>
      </w:pPr>
      <w:r w:rsidRPr="00CC4C13">
        <w:t>Liidu laienemispoliitika on strateegiline investeering Euroopa rahusse, julgeolekusse, stabiilsusesse ja heaolusse ning võimaldab liidul olla üleilmsete probleemide käsitlemiseks paremal positsioonil. Samuti pakub see suuremaid majandus- ja kaubandusvõimalusi, mis toovad liidule ja selle liikmeks pürgivatele riikidele vastastikust kasu, ning tagab samal ajal partnerriikide järkjärgulise ümberkujundamise. Liidu liikmesuse väljavaatel on märkimisväärne ümberkujundav mõju, millega kaasnevad positiivsed demokraatlikud, poliitilised, majanduslikud ja ühiskondlikud muudatused. Liidu ja tema partnerite ühistes huvides on edendada jõupingutusi partnerite poliitilise, õigus- ja majandussüsteemi reformimiseks, pidades silmas nende tulevast ühinemist liiduga, ning seda ühinemisprotsessi toetada.</w:t>
      </w:r>
    </w:p>
    <w:p w14:paraId="78ADD1A2" w14:textId="77777777" w:rsidR="004200F7" w:rsidRPr="00CC4C13" w:rsidRDefault="00BA5A52">
      <w:pPr>
        <w:pStyle w:val="Considrant"/>
      </w:pPr>
      <w:r w:rsidRPr="00CC4C13">
        <w:t xml:space="preserve">Pärast seda, kui Venemaa alustas 24. veebruaril 2022 Ukraina vastu provotseerimata ja põhjendamatut agressioonisõda, on liit, selle liikmesriigid ja Euroopa finantsasutused toetanud enneolematus mahus Ukraina majanduslikku, sotsiaalset ja rahandusalast vastupanuvõimet. Ukrainale tekitatud kahju ulatus nõuab märkimisväärset ja paindlikku toetust, et säilitada Ukraina valitsuse funktsioonid, osutada avalikke teenuseid ning toetada riigi taastamist, ülesehitamist ja moderniseerimist. Instrumendiga tuleks luua raamistik riigi kiireks taastamiseks, ülesehitamiseks ja moderniseerimiseks antava abi jaoks, et kaasata investeeringuid ja parandada juurdepääsu rahastamisele ning hõlbustada Ukraina vastavusse viimist liidu standardite ja väärtustega teel liiduga ühinemise poole. Ukraina liikumine ühinemise suunas peaks olema tihedalt seotud ülesehituspüüdlustega. Instrumendist antav toetus tuleks võimalikult suures ulatuses integreerida rahvusvahelistesse jõupingutustesse, mille eesmärk on luua Ukraina taastamiseks vajalik finantsstruktuur, ning seda tuleks koordineerida asjaomaste rahastajate ja rahvusvaheliste finantsasutustega, et tagada toetuse nõuetekohane koordineerimine ja vastastikune täiendavus. </w:t>
      </w:r>
    </w:p>
    <w:p w14:paraId="3F502E49" w14:textId="77777777" w:rsidR="004200F7" w:rsidRPr="00CC4C13" w:rsidRDefault="004200F7">
      <w:pPr>
        <w:pStyle w:val="Considrant"/>
      </w:pPr>
      <w:r w:rsidRPr="00CC4C13">
        <w:t>ELi lepingu artikli 8 lõike 1 kohaselt arendab liit naabruses asuvate riikidega privilegeeritud suhteid, mille eesmärk on luua heaolu ja heanaaberlikkuse ala, mis rajaneb liidu väärtustel ja mida iseloomustavad koostööl põhinevad tihedad rahumeelsed suhted.</w:t>
      </w:r>
    </w:p>
    <w:p w14:paraId="020C78DF" w14:textId="77777777" w:rsidR="004200F7" w:rsidRPr="00CC4C13" w:rsidRDefault="004200F7">
      <w:pPr>
        <w:pStyle w:val="Considrant"/>
      </w:pPr>
      <w:r w:rsidRPr="00CC4C13">
        <w:t>Liit peaks sõlmima vastastikku kasulikke ja kohandatud partnerlusi, milles keskendutakse strateegilistele prioriteetidele ja edendatakse piirkondlikku koostööd idanaabruses, sealhulgas Musta mere piirkonnas, ning aidatakse leevendada Venemaa Ukraina-vastasest agressioonisõjast tulenevaid probleeme.</w:t>
      </w:r>
    </w:p>
    <w:p w14:paraId="3385A807" w14:textId="77777777" w:rsidR="006310E1" w:rsidRPr="00CC4C13" w:rsidRDefault="006310E1">
      <w:pPr>
        <w:pStyle w:val="Considrant"/>
      </w:pPr>
      <w:r w:rsidRPr="00CC4C13">
        <w:t>Liit peaks välja töötama sihipärasema lähenemisviisi Lähis-Idale, Põhja-Aafrikale ja Pärsia lahele, võttes arvesse nende piirkondade vahelisi suhteid. Suhteid Lähis-Ida, Põhja-Aafrika ja Pärsia lahe piirkonnaga peaks liit süvendama kooskõlas vastavate strateegiliste raamistike ja ametlike kokkulepetega, eelkõige vastastikku kasuliku ja kohandatud partnerluse kaudu vastastikust huvi pakkuvates valdkondades, austades liidu väärtusi ja põhimõtteid.</w:t>
      </w:r>
    </w:p>
    <w:p w14:paraId="298BE40C" w14:textId="77777777" w:rsidR="004200F7" w:rsidRPr="00CC4C13" w:rsidRDefault="004200F7">
      <w:pPr>
        <w:pStyle w:val="Considrant"/>
      </w:pPr>
      <w:r w:rsidRPr="00CC4C13">
        <w:lastRenderedPageBreak/>
        <w:t>Liidu rahvusvaheliste partnerluste eesmärk on luua ja arendada suhteid partnerriikidega, eelkõige selleks, et kooskõlas ELi toimimise lepingu artiklis 208 sätestatud liidu arengukoostöö poliitika peamise eesmärgiga vähendada vaesust ja see pikemas perspektiivis kaotada. Liidu rahvusvahelised partnerlused aitavad kaasa ka tema välistegevuse muude eesmärkide saavutamisele, eelkõige liidu väärtuste ja põhihuvide kaitsmisele ning partnerriikide kestliku majandusliku, sotsiaalse ja keskkonnaalase arengu edendamisele.</w:t>
      </w:r>
    </w:p>
    <w:p w14:paraId="76B8601F" w14:textId="77777777" w:rsidR="00F50647" w:rsidRPr="00CC4C13" w:rsidRDefault="00D22167">
      <w:pPr>
        <w:pStyle w:val="Considrant"/>
      </w:pPr>
      <w:r w:rsidRPr="00CC4C13">
        <w:t>Instrumendi rakendamine peaks toetama strateegiat „Global Gateway“</w:t>
      </w:r>
      <w:r w:rsidRPr="00CC4C13">
        <w:rPr>
          <w:rStyle w:val="FootnoteReference"/>
        </w:rPr>
        <w:footnoteReference w:id="28"/>
      </w:r>
      <w:r w:rsidRPr="00CC4C13">
        <w:t xml:space="preserve"> ehk liidu välisinvesteeringute strateegiat kestliku arengu eesmärkide edendamiseks koos partnerriikidega. See strateegia on üks liidu majandusalase välispoliitika tugisambaid ning selle eesmärk on soodustada turvalise ja kvaliteetse taristu arendamist partnerriikides, et luua kestlik jõukus ja inimväärsed töökohad, tugevdades selle kaudu sidemeid liidu ja tema partnerite vahel, ning toetada samal ajal ELi strateegilisi ja majanduslikke huve. Strateegia aitab võimendada investeeringuid turvalisse taristusse fookusega digiüleminekul, kliimal ja energial, transpordil, tervishoiul ning haridusel ja teadusuuringutel. Sellega toetatakse riike, kes püüavad suurendada oma vastupanuvõimet kestlikul viisil, ning tugevdatakse samal ajal liidu avatud strateegilise autonoomia jaoks olulisi partnerlusi. Strateegia „Global Gateway“ on ka väärtuspõhine pakkumine, mis edendab rangeid sotsiaalseid, keskkonna-, juhtimis- ja finantsstandardeid ning toetab demokraatiat, õigusriiki ja inimõigusi.</w:t>
      </w:r>
    </w:p>
    <w:p w14:paraId="1A4C7535" w14:textId="77777777" w:rsidR="00573644" w:rsidRPr="00CC4C13" w:rsidRDefault="004200F7" w:rsidP="00573644">
      <w:pPr>
        <w:pStyle w:val="Considrant"/>
      </w:pPr>
      <w:r w:rsidRPr="00CC4C13">
        <w:t xml:space="preserve">Liidul tuleb tegutseda äärmiselt suure ebakindluse kontekstis, konfliktipiirkondades ja muudes keerulistes tingimustes ning oma toetuse pakkumisel tuleb tal kohaldada diferentseeritud lähenemisviisi, et tegeleda ebakindluse algpõhjustega ja tagada samal ajal oma humanitaarabi, arengupoliitika ja rahuloome seostatud lähenemisviisi raames juurdepääs põhiteenustele ja edendada elanikkonna vastupanuvõimet. </w:t>
      </w:r>
    </w:p>
    <w:p w14:paraId="0239341F" w14:textId="77777777" w:rsidR="004200F7" w:rsidRPr="00CC4C13" w:rsidRDefault="004200F7" w:rsidP="00573644">
      <w:pPr>
        <w:pStyle w:val="Considrant"/>
      </w:pPr>
      <w:r w:rsidRPr="00CC4C13">
        <w:t>Instrument peaks aitama säilitada rahu, ennetada konflikte ja tugevdada rahvusvahelist julgeolekut. Kooskõlas strateegiaga ProtectEU</w:t>
      </w:r>
      <w:r w:rsidRPr="00CC4C13">
        <w:rPr>
          <w:rStyle w:val="FootnoteReference"/>
        </w:rPr>
        <w:footnoteReference w:id="29"/>
      </w:r>
      <w:r w:rsidRPr="00CC4C13">
        <w:t xml:space="preserve"> peaks instrument aitama liidu julgeoleku suurendamise nimel edendada ühtset ja terviklikku julgeolekualast lähenemisviisi.</w:t>
      </w:r>
    </w:p>
    <w:p w14:paraId="67912FC6" w14:textId="77777777" w:rsidR="003B72E4" w:rsidRPr="00CC4C13" w:rsidRDefault="003B72E4" w:rsidP="005E05E6">
      <w:pPr>
        <w:pStyle w:val="Considrant"/>
      </w:pPr>
      <w:r w:rsidRPr="00CC4C13">
        <w:t>Instrument peaks tugevdama partnerriikide demokraatia vastupanuvõimet, sealhulgas selle kaudu, et võideldakse teabega manipuleerimise ja välissekkumise vastu, edendatakse vaba ja pluralistlikku meediat ning kodanike kaasatust, tagatakse valimiste ja muude demokraatlike protsesside õiglus ja usaldusväärsus ning osaletakse avalikus diplomaatias.</w:t>
      </w:r>
    </w:p>
    <w:p w14:paraId="47E2A6B5" w14:textId="77777777" w:rsidR="004200F7" w:rsidRPr="00CC4C13" w:rsidRDefault="004200F7" w:rsidP="4A0FB7B6">
      <w:pPr>
        <w:pStyle w:val="Considrant"/>
      </w:pPr>
      <w:r w:rsidRPr="00CC4C13">
        <w:t>Kooskõlas 18. märtsil 2015 toimunud ÜRO kolmandal katastroofiohu vähendamise maailmakonverentsil vastu võetud Sendai katastroofiohu vähendamise raamistikuga 2015–2030</w:t>
      </w:r>
      <w:r w:rsidRPr="00CC4C13">
        <w:rPr>
          <w:rStyle w:val="FootnoteReference"/>
        </w:rPr>
        <w:footnoteReference w:id="30"/>
      </w:r>
      <w:r w:rsidRPr="00CC4C13">
        <w:t xml:space="preserve"> tuleks tunnistada vajadust minna kriisidele reageerimiselt ja nende ohjamiselt üle struktuursemale pikaajalisele lähenemisviisile, mis aitab tulemuslikumalt tegeleda ebakindlate olukordade, loodusõnnetuste ja inimtegevusest tingitud õnnetuste ning pikaajaliste kriisidega. Suuremat tähelepanu on vaja pöörata riskide vähendamisele, suurõnnetuste ohu ohjamisele, varajasele hoiatamisele, </w:t>
      </w:r>
      <w:r w:rsidRPr="00CC4C13">
        <w:lastRenderedPageBreak/>
        <w:t>ennetamisele, leevendamisele ja valmisolekule ning täiendavalt tuleb teha jõupingutusi kiire reageerimise ja püsiva taastumise tõhustamiseks. Instrumendiga tuleks toetada reforme ja investeeringuid, millega tugevdatakse katastroofiohu ja kriisi ohjamist, investeeritakse kliimamuutustele vastupanu võimesse ning suurendatakse elutähtsate ühiskondlike funktsioonide vastupanuvõimet. Seega peaks instrument aitama tugevdada humanitaarabi, arengupoliitika ja rahuloome vahelist seost.</w:t>
      </w:r>
    </w:p>
    <w:p w14:paraId="5D224E2F" w14:textId="77777777" w:rsidR="004200F7" w:rsidRPr="00CC4C13" w:rsidRDefault="004200F7" w:rsidP="4A0FB7B6">
      <w:pPr>
        <w:pStyle w:val="Considrant"/>
      </w:pPr>
      <w:r w:rsidRPr="00CC4C13">
        <w:t>Kuna liikmesriigid ei suuda käesoleva määruse eesmärke piisavalt saavutada ja meetmete ulatuse tõttu on neid võimalik paremini saavutada liidu tasandil, võib liit võtta meetmeid kooskõlas ELi lepingu artiklis 5 sätestatud subsidiaarsuse põhimõttega. Kooskõlas kõnealuses artiklis sätestatud proportsionaalsuse põhimõttega ei lähe käesolev määrus kaugemale sellest, mis on vajalik nende eesmärkide saavutamiseks.</w:t>
      </w:r>
    </w:p>
    <w:p w14:paraId="081E5883" w14:textId="77777777" w:rsidR="00A266AF" w:rsidRPr="00CC4C13" w:rsidRDefault="00A266AF" w:rsidP="4A0FB7B6">
      <w:pPr>
        <w:pStyle w:val="Considrant"/>
      </w:pPr>
      <w:r w:rsidRPr="00CC4C13">
        <w:t>Instrument peaks aitama saavutada liidu ühist eesmärki eraldada 0,7 % kogurahvatulust OECD arenguabi komitee kehtestatud ametliku arenguabina ÜRO poolt 2015. aasta septembris vastu võetud kestliku arengu tegevuskava 2030</w:t>
      </w:r>
      <w:r w:rsidRPr="00CC4C13">
        <w:rPr>
          <w:rStyle w:val="FootnoteReference"/>
        </w:rPr>
        <w:footnoteReference w:id="31"/>
      </w:r>
      <w:r w:rsidRPr="00CC4C13">
        <w:t xml:space="preserve"> raames; selleks tuleks instrumendiga toetada selle kohustuse täitmiseks ette nähtud realistlikke ja kontrollitavaid meetmeid ning kohustuse täitmisel tehtud edusamme tuleks jätkuvalt jälgida ja neist aru anda. Samuti peaks instrument aitama edendada vastastikku kasulikku partnerlust kestliku arengu saavutamiseks, sealhulgas eravahendite kaasamise kaudu. Kogu toetust, mida instrumendist kestlikule arengule võimaldatakse, sealhulgas erasektorist kaasatud rahalisi vahendeid, tuleks jälgida kestliku arengu ametliku kogutoetuse kaudu.</w:t>
      </w:r>
    </w:p>
    <w:p w14:paraId="0F366199" w14:textId="77777777" w:rsidR="00A266AF" w:rsidRPr="00CC4C13" w:rsidRDefault="00A266AF" w:rsidP="4A0FB7B6">
      <w:pPr>
        <w:pStyle w:val="Considrant"/>
      </w:pPr>
      <w:r w:rsidRPr="00CC4C13">
        <w:t>Instrument peaks panustama liidu ühisesse eesmärki eraldada kestliku arengu tegevuskava 2030 raames vähim arenenud riikidele antava ametliku arenguabina 0,2 % kogurahvatulust; selleks tuleks instrumendiga toetada selle kohustuse täitmiseks ette nähtud realistlikke ja kontrollitavaid meetmeid ning kohustuse täitmisel tehtud edusamme tuleks jätkuvalt jälgida ja neist aru anda.</w:t>
      </w:r>
    </w:p>
    <w:p w14:paraId="344AF36A" w14:textId="77777777" w:rsidR="00C6168E" w:rsidRPr="00CC4C13" w:rsidRDefault="00E860DF" w:rsidP="00A266AF">
      <w:pPr>
        <w:pStyle w:val="Considrant"/>
      </w:pPr>
      <w:r w:rsidRPr="00CC4C13">
        <w:t>Instrument peaks aitama suurendada liidu konkurentsivõimet, eelkõige panustades väärtus- ja tarneahelate kestlikkusse, vastupanuvõimesse ja mitmekesistamisse, kajastades vastutustundliku äritava kõrgeid standardeid ning parandades majanduslikke võimalusi. Tagada tuleks kooskõla liidu kaubandus-, majandusjulgeoleku ja tööstuspoliitika ning instrumendi rakendamise vahel, samuti koostoime puhta kaubanduse ja keskkonnasäästlike investeeringute partnerlustega. Eelkõige tuleks selleks, et kasutada vastastikku kasuliku partnerluse potentsiaali kestliku arengu soodustamiseks liidus ja partnerriikides, edendada koostoimet instrumendi ning Euroopa Parlamendi ja nõukogu määrusega (EL) [XXX]</w:t>
      </w:r>
      <w:r w:rsidRPr="00CC4C13">
        <w:rPr>
          <w:rStyle w:val="FootnoteReference"/>
        </w:rPr>
        <w:footnoteReference w:id="32"/>
      </w:r>
      <w:r w:rsidRPr="00CC4C13">
        <w:t xml:space="preserve"> loodud Euroopa Konkurentsivõime Fondi ja Euroopa Parlamendi ja nõukogu määrusega (EL) [XXX]</w:t>
      </w:r>
      <w:r w:rsidRPr="00CC4C13">
        <w:rPr>
          <w:rStyle w:val="FootnoteReference"/>
        </w:rPr>
        <w:footnoteReference w:id="33"/>
      </w:r>
      <w:r w:rsidRPr="00CC4C13">
        <w:t xml:space="preserve"> loodud Euroopa ühendamise rahastu vahel, et toetada liikmesriikide ja partnerriikide ühishuviprojekte partnerriigi territooriumil elluviidavas osas. </w:t>
      </w:r>
    </w:p>
    <w:p w14:paraId="3A68F244" w14:textId="77777777" w:rsidR="00A266AF" w:rsidRPr="00CC4C13" w:rsidRDefault="00A266AF" w:rsidP="00A266AF">
      <w:pPr>
        <w:pStyle w:val="Considrant"/>
      </w:pPr>
      <w:r w:rsidRPr="00CC4C13">
        <w:lastRenderedPageBreak/>
        <w:t>Tagada tuleks liidu välistegevuse rahastamisvahendite vastastikune täiendavus, eelkõige nõukogu otsusega (EL) 2021/1764</w:t>
      </w:r>
      <w:r w:rsidRPr="00CC4C13">
        <w:rPr>
          <w:rStyle w:val="FootnoteReference"/>
        </w:rPr>
        <w:footnoteReference w:id="34"/>
      </w:r>
      <w:r w:rsidRPr="00CC4C13">
        <w:rPr>
          <w:rStyle w:val="FootnoteReference"/>
        </w:rPr>
        <w:t xml:space="preserve"> </w:t>
      </w:r>
      <w:r w:rsidRPr="00CC4C13">
        <w:t>ülemeremaade ja -territooriumide Euroopa Liiduga assotsieerimise kohta, nõukogu määrusega (Euratom) [XXX] [INSC-D]</w:t>
      </w:r>
      <w:r w:rsidRPr="00CC4C13">
        <w:rPr>
          <w:rStyle w:val="FootnoteReference"/>
        </w:rPr>
        <w:footnoteReference w:id="35"/>
      </w:r>
      <w:r w:rsidRPr="00CC4C13">
        <w:t xml:space="preserve"> loodud tuumaohutusalase rahvusvahelise koostöö Euroopa instrumendiga – dekomissioneerimine (edaspidi „INSC-D“), ühise välis- ja julgeolekupoliitikaga, sealhulgas vajaduse korral ühise julgeoleku- ja kaitsepoliitikaga, ning nõukogu otsusega (ÜVJP) 2015/509</w:t>
      </w:r>
      <w:r w:rsidRPr="00CC4C13">
        <w:rPr>
          <w:rStyle w:val="FootnoteReference"/>
        </w:rPr>
        <w:footnoteReference w:id="36"/>
      </w:r>
      <w:r w:rsidRPr="00CC4C13">
        <w:t xml:space="preserve"> loodud Euroopa rahutagamisrahastuga, mida rahastatakse väljaspool liidu eelarvet.</w:t>
      </w:r>
    </w:p>
    <w:p w14:paraId="6722DC7D" w14:textId="77777777" w:rsidR="00B9518B" w:rsidRPr="00CC4C13" w:rsidRDefault="00B9518B" w:rsidP="00783528">
      <w:pPr>
        <w:pStyle w:val="Considrant"/>
      </w:pPr>
      <w:r w:rsidRPr="00CC4C13">
        <w:t>Liit peaks püüdma oma olemasolevaid rahastamisvahendite ressursse võimalikult tõhusalt kasutada. Sellega seoses peaks instrument võimaldama nii panustada teistesse liidu programmidesse kui ka saada vahendeid teistest programmidest ning kombineerida rahastamist nende programmidega. See peaks aitama edendada liidu prioriteete ja huve ning kestlikku arengut liidu partnerriikides. Vajaduse korral peaks see hõlmama ka sidusust ja täiendavust makromajandusliku finantsabiga.</w:t>
      </w:r>
    </w:p>
    <w:p w14:paraId="3F7193AF" w14:textId="77777777" w:rsidR="002505B0" w:rsidRPr="00CC4C13" w:rsidRDefault="003B3C34" w:rsidP="00B403C2">
      <w:pPr>
        <w:pStyle w:val="Considrant"/>
      </w:pPr>
      <w:r w:rsidRPr="00CC4C13">
        <w:t>Käesolevas määruses tuleks sätestada instrumendi esialgne rahastamispakett. Käesoleva määruse kohaldamisel arvutatakse jooksevhinnad kindlaksmääratud 2 % deflaatori abil.</w:t>
      </w:r>
    </w:p>
    <w:p w14:paraId="033B661D" w14:textId="77777777" w:rsidR="00B403C2" w:rsidRPr="00CC4C13" w:rsidRDefault="00B403C2" w:rsidP="00B403C2">
      <w:pPr>
        <w:pStyle w:val="Considrant"/>
      </w:pPr>
      <w:r w:rsidRPr="00CC4C13">
        <w:t>Kiiresti muutuvas majanduslikus, sotsiaalses ja geopoliitilises keskkonnas on hiljutised kogemused näidanud, et liidul on vaja paindlikumat mitmeaastast finantsraamistikku ja paindlikumaid rahastamisprogramme. Selleks tuleks kooskõlas käesoleva määruse eesmärkidega rahastamisel nõuetekohaselt arvesse võtta muutuvaid poliitilisi vajadusi ja liidu prioriteete, mis on kindlaks määratud komisjoni avaldatud asjakohastes dokumentides, nõukogu järeldustes ja Euroopa Parlamendi resolutsioonides, ning tagada samal ajal eelarve täitmise piisav prognoositavus.</w:t>
      </w:r>
    </w:p>
    <w:p w14:paraId="18C9093B" w14:textId="77777777" w:rsidR="00865FB0" w:rsidRPr="00CC4C13" w:rsidRDefault="00865FB0" w:rsidP="00865FB0">
      <w:pPr>
        <w:pStyle w:val="Considrant"/>
      </w:pPr>
      <w:r w:rsidRPr="00CC4C13">
        <w:t>Nõukogu määrus (EL, Euratom) .../...</w:t>
      </w:r>
      <w:r w:rsidRPr="00CC4C13">
        <w:rPr>
          <w:rStyle w:val="FootnoteReference"/>
        </w:rPr>
        <w:footnoteReference w:id="37"/>
      </w:r>
      <w:r w:rsidRPr="00CC4C13">
        <w:t xml:space="preserve"> (mitmeaastase finantsraamistiku määrus) võimaldab võtta liidu eelarves kasutusele mitmeaastase finantsraamistiku ülemmäärasid ületavad vajalikud assigneeringud, et täita Ukrainale antud laenudega seotud liidu võlakohustusi. See võimaldab anda käesoleva määruse alusel Ukrainale laenudena finantsabi vastavalt määruse (EL, Euratom) 2024/2509</w:t>
      </w:r>
      <w:r w:rsidRPr="00CC4C13">
        <w:rPr>
          <w:rStyle w:val="FootnoteReference"/>
        </w:rPr>
        <w:footnoteReference w:id="38"/>
      </w:r>
      <w:r w:rsidRPr="00CC4C13">
        <w:t xml:space="preserve"> artikli 223 lõikele 1.</w:t>
      </w:r>
    </w:p>
    <w:p w14:paraId="7373D3BB" w14:textId="77777777" w:rsidR="00865FB0" w:rsidRPr="00CC4C13" w:rsidRDefault="00865FB0" w:rsidP="00865FB0">
      <w:pPr>
        <w:pStyle w:val="Considrant"/>
      </w:pPr>
      <w:r w:rsidRPr="00CC4C13">
        <w:t xml:space="preserve">Määruse (EL, Euratom) .../... (mitmeaastase finantsraamistiku määrus) kohast eelarvelist katvust arvesse võttes on asjakohane mitte vähendada käesoleva määruse alusel Ukrainale laenudena antava finantsabi summa võrra liidu finantskohustuste kogusummat, mis hõlmab eelarvelisi tagatisi ja käesoleva määruse alusel laenudena antavat finantsabi. Samuti on asjakohane jätta moodustamata eraldised, ja erandina </w:t>
      </w:r>
      <w:r w:rsidRPr="00CC4C13">
        <w:lastRenderedPageBreak/>
        <w:t>määruse (EL, Euratom) 2024/2509 artikli 214 lõikest 1 mitte kehtestada käesoleva instrumendi alusel Ukrainale antavate laenude eraldiste määra. </w:t>
      </w:r>
    </w:p>
    <w:p w14:paraId="3D8E9FB9" w14:textId="52642A20" w:rsidR="00901333" w:rsidRPr="00CC4C13" w:rsidRDefault="00901333" w:rsidP="00901333">
      <w:pPr>
        <w:pStyle w:val="Considrant"/>
      </w:pPr>
      <w:r w:rsidRPr="00CC4C13">
        <w:t>Mis puudutab liidu toetust Ukrainale muus vormis kui laenudena, siis tuleks käesolevat määrust rahastada (</w:t>
      </w:r>
      <w:r w:rsidRPr="00CC4C13">
        <w:rPr>
          <w:i/>
          <w:iCs/>
        </w:rPr>
        <w:t>Ukraina reservist</w:t>
      </w:r>
      <w:r w:rsidRPr="00CC4C13">
        <w:t>), nagu on sätestatud nõukogu määruses (EL, Euratom) 20XX/XXX * [mitmeaastase finantsraamistiku määrus] ajavahemikuks 1. jaanuarist 2028 kuni 31. detsembrini 2034. Kulukohustuste assigneeringud ja vastavad maksete assigneeringud (</w:t>
      </w:r>
      <w:r w:rsidRPr="00CC4C13">
        <w:rPr>
          <w:i/>
          <w:iCs/>
        </w:rPr>
        <w:t>Ukraina reserv</w:t>
      </w:r>
      <w:r w:rsidRPr="00CC4C13">
        <w:t>) tuleks igal aastal kasutusele võtta eelarvemenetluse kaudu. Lisaks peaks olema võimalik kasutada käesoleva määruse kohaldamiseks nõukogu määruse (EL, Euratom) 20XX/XXX* [mitmeaastase finantsraamistiku määrus] artiklis 6 osutatud reservist kasutusele võetud assigneeringuid, et toetada Ukrainat määruse (Euratom) [...] (INSC-D) alusel.</w:t>
      </w:r>
    </w:p>
    <w:p w14:paraId="2392608A" w14:textId="77777777" w:rsidR="00721665" w:rsidRPr="00CC4C13" w:rsidRDefault="00280EF5" w:rsidP="00721665">
      <w:pPr>
        <w:pStyle w:val="Considrant"/>
      </w:pPr>
      <w:r w:rsidRPr="00CC4C13">
        <w:t>ELi lepingu artikli 29 ja ELi toimimise lepingu artikli 215 lõike 2 alusel vastu võetud liidu piiravate meetmete raames ei tohi vastavasse loetellu kantud füüsilistele või juriidilistele isikutele, üksustele või asutustele ega nende kasuks teha otse ega kaudselt kättesaadavaks rahalisi vahendeid ega majandusressursse. Seepärast ei tohiks instrumendist selliseid füüsilisi või juriidilisi isikuid, üksusi või asutusi, samuti nende omandis või kontrolli all olevaid juriidilisi isikuid, üksusi või asutusi toetada.</w:t>
      </w:r>
    </w:p>
    <w:p w14:paraId="418E49ED" w14:textId="77777777" w:rsidR="00A266AF" w:rsidRPr="00CC4C13" w:rsidRDefault="003E34FD" w:rsidP="00721665">
      <w:pPr>
        <w:pStyle w:val="Considrant"/>
      </w:pPr>
      <w:r w:rsidRPr="00CC4C13">
        <w:t xml:space="preserve">Üleilmses kontekstis, kus liidul tuleb toime tulla tugeva geopoliitilise ja geomajandusliku konkurentsiga, ja mida iseloomustavad üleilmsed probleemid alates kliimamuutustest ja elurikkuse vähenemisest kuni pingeteni nappide ressursside, tehnoloogilise sõltuvuse, jätkuva rändesurve või majandus- ja kaubandushäirete tõttu, peab ta pidama oma välistegevuses silmas liidu ja partnerite prioriteete ning reageerima lisaks julgeolekuohtudele ja ebakindlusele pidevalt ja kiiresti ka tekkivatele vajadustele ning edendama strateegilisi prioriteete. Selleks et suurendada liidu suutlikkust reageerida ettenägematutele vajadustele ja kohandada oma partnerlust uute prioriteetidega, tuleks Euroopa Arengufondide ja määrusega (EL) 2021/947 saadud kogemustele tuginedes jätta teatav summa eraldamata, et jääks reserv tekkivate probleemide ja prioriteetide jaoks. Selle reservi kasutuselevõtt peaks lähtuma käesolevas määruses sätestatud korrast. </w:t>
      </w:r>
    </w:p>
    <w:p w14:paraId="0AB6E0FE" w14:textId="77777777" w:rsidR="00A266AF" w:rsidRPr="00CC4C13" w:rsidRDefault="00A266AF" w:rsidP="00A266AF">
      <w:pPr>
        <w:pStyle w:val="Considrant"/>
      </w:pPr>
      <w:r w:rsidRPr="00CC4C13">
        <w:t>Üldine tegevusprintsiip peaks olema sellise reeglitel põhineva ja väärtuspõhise maailmakorra poole püüdlemine, mille peamine põhimõte on mitmepoolsus ja mille keskmes on ÜRO. Kestliku arengu tegevuskava 2030 koos ÜRO kliimamuutuste raamkonventsiooni alusel vastu võetud Pariisi kokkuleppega</w:t>
      </w:r>
      <w:r w:rsidRPr="00CC4C13">
        <w:rPr>
          <w:rStyle w:val="FootnoteReference"/>
        </w:rPr>
        <w:footnoteReference w:id="39"/>
      </w:r>
      <w:r w:rsidRPr="00CC4C13">
        <w:t xml:space="preserve"> (edaspidi „Pariisi kokkulepe“), Kunmingi-Montréali üleilmne elurikkuse raamistik,</w:t>
      </w:r>
      <w:r w:rsidRPr="00CC4C13">
        <w:rPr>
          <w:rStyle w:val="FootnoteReference"/>
        </w:rPr>
        <w:footnoteReference w:id="40"/>
      </w:r>
      <w:r w:rsidRPr="00CC4C13">
        <w:t xml:space="preserve"> Addis Abebas toimunud kolmandal arengu rahastamise rahvusvahelisel konverentsil vastu võetud Addis Abeba tegevuskava</w:t>
      </w:r>
      <w:r w:rsidRPr="00CC4C13">
        <w:rPr>
          <w:rStyle w:val="FootnoteReference"/>
        </w:rPr>
        <w:footnoteReference w:id="41"/>
      </w:r>
      <w:r w:rsidRPr="00CC4C13">
        <w:t xml:space="preserve"> ja tulevikupakt</w:t>
      </w:r>
      <w:r w:rsidRPr="00CC4C13">
        <w:rPr>
          <w:rStyle w:val="FootnoteReference"/>
        </w:rPr>
        <w:footnoteReference w:id="42"/>
      </w:r>
      <w:r w:rsidRPr="00CC4C13">
        <w:t xml:space="preserve"> on rahvusvahelise üldsuse vastus kestliku arenguga seotud üleilmsetele probleemidele ja suundumustele. Instrumendi raames tuleks pöörata erilist tähelepanu kestliku arengu eesmärkide vahelistele </w:t>
      </w:r>
      <w:r w:rsidRPr="00CC4C13">
        <w:lastRenderedPageBreak/>
        <w:t>seostele ja integreeritud meetmetele, mis võivad aidata luua kaasnevaid hüvesid ja täita sidusalt mitut eesmärki.</w:t>
      </w:r>
    </w:p>
    <w:p w14:paraId="24E22639" w14:textId="77777777" w:rsidR="00A266AF" w:rsidRPr="00CC4C13" w:rsidRDefault="00A266AF">
      <w:pPr>
        <w:pStyle w:val="Considrant"/>
      </w:pPr>
      <w:r w:rsidRPr="00CC4C13">
        <w:t>Instrumendiga tuleks toetada ühelt poolt liidu ja selle liikmesriikide ning teiselt poolt Aafrika, Kariibi mere ja Vaikse ookeani piirkonna riikide organisatsiooni liikmete vahelise Samoa partnerluslepingu</w:t>
      </w:r>
      <w:r w:rsidRPr="00CC4C13">
        <w:rPr>
          <w:rStyle w:val="FootnoteReference"/>
        </w:rPr>
        <w:footnoteReference w:id="43"/>
      </w:r>
      <w:r w:rsidRPr="00CC4C13">
        <w:t xml:space="preserve"> rakendamist; see leping allkirjastati Samoas 15. novembril 2023 ja seda kohaldatakse ajutiselt alates 1. jaanuarist 2024. Samuti tuleks instrumendiga toetada liidu ja kõnealuste piirkondade vahelise väljakujunenud koostöö jätkamist, näiteks Aafrika Liiduga kooskõlas ELi ja Aafrika Liidu ühise visiooniga aastaks 2030.</w:t>
      </w:r>
    </w:p>
    <w:p w14:paraId="12E12A28" w14:textId="77777777" w:rsidR="00C4582B" w:rsidRPr="00CC4C13" w:rsidRDefault="00BF0609">
      <w:pPr>
        <w:pStyle w:val="Considrant"/>
      </w:pPr>
      <w:r w:rsidRPr="00CC4C13">
        <w:t>Liit peaks tagama poliitikavaldkondade arengusidususe, nagu on nõutud ELi toimimise lepingu artiklis 208. Liit peaks võtma arengukoostöö eesmärke arvesse liidu poliitikas, mis tõenäoliselt mõjutab arenguriike ja -territooriume. Poliitikavaldkondade kestliku arengu sidususe tagamiseks tuleb arvesse võtta kõigi liidu poliitikavaldkondade mõju kestlikule arengule nii riigi, liidu, muude riikide kui ka maailma tasandil.</w:t>
      </w:r>
    </w:p>
    <w:p w14:paraId="631B0504" w14:textId="77777777" w:rsidR="007F73F8" w:rsidRPr="00CC4C13" w:rsidRDefault="007F73F8">
      <w:pPr>
        <w:pStyle w:val="Considrant"/>
      </w:pPr>
      <w:r w:rsidRPr="00CC4C13">
        <w:t>Kooskõlas oma rahvusvaheliste kohustustega peaks liit kohaldama arengu tõhususe põhimõtteid, nimelt arenguriikide ja -territooriumide isevastutust arenguprioriteetide eest, tulemustele keskendumist, kaasavat arengupartnerlust, läbipaistvust ja vastastikust vastutust. Sellega seoses peaksid liit ja selle liikmesriigid maksimeerima partnerriikidele ja -piirkondadele antava kollektiivse abi lisaväärtust. Instrumendi rakendamisel tuleks juhinduda selle oodatavatest tulemustest, nimelt väljunditest, tagajärgedest ja mõjust.</w:t>
      </w:r>
    </w:p>
    <w:p w14:paraId="1E9C450B" w14:textId="77777777" w:rsidR="00A10A0D" w:rsidRPr="00CC4C13" w:rsidRDefault="00A10A0D" w:rsidP="4A0FB7B6">
      <w:pPr>
        <w:pStyle w:val="Considrant"/>
      </w:pPr>
      <w:r w:rsidRPr="00CC4C13">
        <w:t xml:space="preserve">Liit peaks edendama tihedaid konsultatsioone kohalike ametiasutuste ja kodanikuühiskonnaga ning toetama nende osalust kestliku arengu soodustamises ja kestliku arengu eesmärkide elluviimises kohalikul tasandil. Liit peaks toetama ka kodanikuühiskonda soodustavat keskkonda, kus need organisatsioonid saavad oma tööd tõhusalt teha. Instrumendist tuleks pakkuda liidu toetust kodanikuühiskonna organisatsioonidele ja kohalikele ametiasutustele, </w:t>
      </w:r>
      <w:bookmarkStart w:id="2" w:name="_Int_0KJPrwOA"/>
      <w:r w:rsidRPr="00CC4C13">
        <w:t>et</w:t>
      </w:r>
      <w:bookmarkEnd w:id="2"/>
      <w:r w:rsidRPr="00CC4C13">
        <w:t xml:space="preserve"> edendada liidu väärtusi, huve ja eesmärke. Kodanikuühiskonna organisatsioonide ja kohalike ametiasutustega tuleks nõuetekohaselt konsulteerida ning nad peaksid asjakohasele teabele aegsasti juurde pääsema, et neil oleks võimalik piisaval määral osaleda.</w:t>
      </w:r>
    </w:p>
    <w:p w14:paraId="6C11819F" w14:textId="77777777" w:rsidR="00631BBF" w:rsidRPr="00CC4C13" w:rsidRDefault="003E6F86" w:rsidP="00FF7395">
      <w:pPr>
        <w:pStyle w:val="Considrant"/>
      </w:pPr>
      <w:r w:rsidRPr="00CC4C13">
        <w:t>Instrumendi rakendamisel tuleks juhinduda soolise võrdõiguslikkuse, naiste ja tütarlaste mõjuvõimu suurendamise ning naistevastase vägivalla ja perevägivalla ennetamise ja tõkestamise põhimõtetest ning püüda kaitsta ja edendada naiste õigusi kooskõlas naiste õiguste tegevuskava,</w:t>
      </w:r>
      <w:r w:rsidRPr="00CC4C13">
        <w:rPr>
          <w:rStyle w:val="FootnoteReference"/>
        </w:rPr>
        <w:footnoteReference w:id="44"/>
      </w:r>
      <w:r w:rsidRPr="00CC4C13">
        <w:t xml:space="preserve"> soolise võrdõiguslikkuse strateegia,</w:t>
      </w:r>
      <w:r w:rsidRPr="00CC4C13">
        <w:rPr>
          <w:rStyle w:val="FootnoteReference"/>
        </w:rPr>
        <w:footnoteReference w:id="45"/>
      </w:r>
      <w:r w:rsidRPr="00CC4C13">
        <w:t xml:space="preserve"> ELi soolise võrdõiguslikkuse tegevuskavade, asjakohaste nõukogu järelduste ja rahvusvaheliste konventsioonidega, sealhulgas naistevastase vägivalla tõkestamist </w:t>
      </w:r>
      <w:r w:rsidRPr="00CC4C13">
        <w:lastRenderedPageBreak/>
        <w:t>käsitleva Istanbuli konventsiooniga</w:t>
      </w:r>
      <w:r w:rsidRPr="00CC4C13">
        <w:rPr>
          <w:rStyle w:val="FootnoteReference"/>
        </w:rPr>
        <w:footnoteReference w:id="46"/>
      </w:r>
      <w:r w:rsidRPr="00CC4C13">
        <w:t xml:space="preserve">. Soolise võrdõiguslikkuse ja naiste mõjuvõimu suurendamine liidu välistegevuses ning ELi soolise võrdõiguslikkuse tegevuskavades märgitud tulemuslikkuse miinimumstandardite saavutamiseks tehtavate jõupingutuste tõhustamine peaks viima sootundliku ja ümberkujundava käsitlusviisini kogu liidu välistegevuses ja rahvusvahelises koostöös. Sooline võrdõiguslikkus ning naiste ja tütarlaste mõjuvõimu suurendamine tuleks instrumenti integreerida ja neid aspekte tuleks asjakohaselt kajastada kõigis meetmetes. </w:t>
      </w:r>
    </w:p>
    <w:p w14:paraId="76A6ADAA" w14:textId="77777777" w:rsidR="00FF7395" w:rsidRPr="00CC4C13" w:rsidRDefault="00FF7395" w:rsidP="009C39D3">
      <w:pPr>
        <w:pStyle w:val="Considrant"/>
      </w:pPr>
      <w:r w:rsidRPr="00CC4C13">
        <w:t>Instrumendist tuleks toetada lapsi ja noori kui peamisi muutuste elluviijaid, pöörates erilist tähelepanu nende vajadustele ja nende mõjuvõimu suurendamisele. Instrumendi eesmärk peaks olema ennetada diskrimineerimist vanuse, etnilise päritolu, usutunnistuse ja veendumuste, puude või seksuaalse sättumuse alusel ning selle vastu võidelda. See peaks aitama edendada puuetega inimeste õigusi kooskõlas ÜRO puuetega inimeste õiguste konventsiooniga</w:t>
      </w:r>
      <w:r w:rsidRPr="00CC4C13">
        <w:rPr>
          <w:rStyle w:val="FootnoteReference"/>
        </w:rPr>
        <w:footnoteReference w:id="47"/>
      </w:r>
      <w:r w:rsidRPr="00CC4C13">
        <w:t xml:space="preserve">. </w:t>
      </w:r>
    </w:p>
    <w:p w14:paraId="73614B2A" w14:textId="77777777" w:rsidR="008116DC" w:rsidRPr="00CC4C13" w:rsidRDefault="008116DC">
      <w:pPr>
        <w:pStyle w:val="Considrant"/>
      </w:pPr>
      <w:r w:rsidRPr="00CC4C13">
        <w:t>Tunnistades, et planeedi kolmikkriis, mis on seotud kliima, elurikkuse vähenemise ja saastega, on viimase kümne aasta jooksul süvenenud ning liit ei saa seda üksi lahendada, peaks instrumendil olema rahvusvahelise koostöö toetamise kaudu oluline roll mitmepoolselt kokkulepitud kliima- ja keskkonnaeesmärkide saavutamisel. Sellega seoses peaks liit toetama kõige haavatavamaid riike, eelkõige väikeseid arenevaid saareriike ja vähim arenenud riike.</w:t>
      </w:r>
    </w:p>
    <w:p w14:paraId="768D8690" w14:textId="77777777" w:rsidR="0055732C" w:rsidRPr="00CC4C13" w:rsidRDefault="0055732C">
      <w:pPr>
        <w:pStyle w:val="Considrant"/>
      </w:pPr>
      <w:r w:rsidRPr="00CC4C13">
        <w:t>Võttes arvesse seda, kui oluline on võidelda kliimamuutuste vastu kooskõlas liidu kohustustega rakendada Pariisi kokkulepet ja Kunmingi-Montréali üleilmset elurikkuse raamistikku ning saavutada kestliku arengu eesmärgid, peaks instrument aitama integreerida kliimameetmeid liidu poliitikavaldkondadesse. Instrumendi rakendamise käigus tuleks kindlaks määrata asjakohased meetmed ning instrumendi üldine panus peaks olema osa asjakohastest järelevalve-, hindamis- ja läbivaatamisprotsessidest. Instrument peaks kliima- ja bioloogilise mitmekesisuse eesmärkide vahelistele seostele tuginedes aitama peatada ja ümber pöörata bioloogilise mitmekesisuse vähenemist.</w:t>
      </w:r>
    </w:p>
    <w:p w14:paraId="2E702957" w14:textId="77777777" w:rsidR="00750549" w:rsidRPr="00CC4C13" w:rsidRDefault="00750549" w:rsidP="4A0FB7B6">
      <w:pPr>
        <w:pStyle w:val="Considrant"/>
      </w:pPr>
      <w:r w:rsidRPr="00CC4C13">
        <w:t xml:space="preserve">Liidu meetmed kliimamuutuste ja elurikkuse valdkonnas peaksid toetama õiglast üleminekut kliimaneutraalsele, kliimamuutustele vastupanuvõimelisele ja ressursitõhusale ringmajandusele. Eelkõige peaks see soodustama Pariisi kokkuleppe, ÜRO kliimamuutuste raamkonventsiooni, ÜRO bioloogilise mitmekesisuse konventsiooni, ÜRO kõrbestumise vastu võitlemise konventsiooni ning väljaspool riiklikku jurisdiktsiooni olevate alade mere elurikkuse kaitse ja kestliku kasutamise kokkuleppe järgimist ja rakendamist. Eelkõige peaksid instrumendi raames eraldatud vahendid olema kooskõlas Pariisi kokkuleppe pikaajalise eesmärgiga hoida üleilmse keskmise temperatuuri tõus tunduvalt alla 2 °C võrreldes tööstusajastu eelse tasemega ning jätkata jõupingutusi temperatuuri tõusu piiramiseks 1,5 °C-ni. Tagada tuleks instrumendi kooskõla eesmärgiga suurendada kliimamuutuste ebasoodsate mõjudega kohanemise suutlikkust, vähendada haavatavust ja edendada vastupanuvõimet kliimamuutustele ning viia instrument vastavusse Kunmingi-Montréali üleilmse </w:t>
      </w:r>
      <w:r w:rsidRPr="00CC4C13">
        <w:lastRenderedPageBreak/>
        <w:t>elurikkuse raamistikuga. Kooskõlas Euroopa ookeanipaktiga</w:t>
      </w:r>
      <w:r w:rsidRPr="00CC4C13">
        <w:rPr>
          <w:rStyle w:val="FootnoteReference"/>
        </w:rPr>
        <w:footnoteReference w:id="48"/>
      </w:r>
      <w:r w:rsidRPr="00CC4C13">
        <w:t xml:space="preserve"> peaks instrument aitama soodustada ookeanide säilitamist ja tugevdada ookeanide rahvusvahelist reeglitel põhinevat majandamist. Erilist tähelepanu tuleks pöörata meetmetele, millega kaasnevad hüved ja millega täidetakse mitut eesmärki, sealhulgas kliima, elurikkuse ja keskkonna vallas. </w:t>
      </w:r>
    </w:p>
    <w:p w14:paraId="1FEEBF28" w14:textId="77777777" w:rsidR="000B7361" w:rsidRPr="00CC4C13" w:rsidRDefault="000B7361" w:rsidP="000B7361">
      <w:pPr>
        <w:pStyle w:val="Considrant"/>
      </w:pPr>
      <w:r w:rsidRPr="00CC4C13">
        <w:t>Määruse (EL, Euratom) 2024/2509 artikli 33 lõike 2 punkti d kohaselt tuleb programme ja meetmeid rakendada, kui see on teostatav ja asjakohane, ilma et see kahjustaks oluliselt määruse (EL) 2020/852</w:t>
      </w:r>
      <w:r w:rsidRPr="00CC4C13">
        <w:rPr>
          <w:rStyle w:val="FootnoteReference"/>
        </w:rPr>
        <w:footnoteReference w:id="49"/>
      </w:r>
      <w:r w:rsidRPr="00CC4C13">
        <w:t xml:space="preserve"> artiklis 9 sätestatud keskkonnaeesmärke (põhimõte „ei kahjusta oluliselt“). Selleks et tagada selle põhimõtte järjepidev rakendamine kogu eelarves, tuleks instrumendi raames kohaldada põhimõtet „ei kahjusta oluliselt“ kooskõlas Euroopa Parlamendi ja nõukogu määrusega (EL, Euratom) [XXX] [tulemusraamistiku määrus] kehtestatud ühiseeskirjadega ja järgida seejuures ühtseid tehnilisi suuniseid (põhimõtet „ei kahjusta oluliselt“ käsitlevad suunised). </w:t>
      </w:r>
    </w:p>
    <w:p w14:paraId="25281F20" w14:textId="77777777" w:rsidR="00535D08" w:rsidRPr="00CC4C13" w:rsidRDefault="00535D08" w:rsidP="4A0FB7B6">
      <w:pPr>
        <w:pStyle w:val="Considrant"/>
      </w:pPr>
      <w:r w:rsidRPr="00CC4C13">
        <w:t>Instrumendi abil tuleks edendada digikoostööd partnerriikidega ja nende digipööret kooskõlas Euroopa Liidu rahvusvahelise digistrateegia</w:t>
      </w:r>
      <w:r w:rsidRPr="00CC4C13">
        <w:rPr>
          <w:rStyle w:val="FootnoteReference"/>
        </w:rPr>
        <w:footnoteReference w:id="50"/>
      </w:r>
      <w:r w:rsidRPr="00CC4C13">
        <w:t>ja konkurentsivõime kompassiga</w:t>
      </w:r>
      <w:r w:rsidRPr="00CC4C13">
        <w:rPr>
          <w:rStyle w:val="FootnoteReference"/>
        </w:rPr>
        <w:footnoteReference w:id="51"/>
      </w:r>
      <w:r w:rsidRPr="00CC4C13">
        <w:t>.</w:t>
      </w:r>
      <w:r w:rsidRPr="00CC4C13">
        <w:rPr>
          <w:i/>
        </w:rPr>
        <w:t xml:space="preserve"> </w:t>
      </w:r>
    </w:p>
    <w:p w14:paraId="0F3ECDF1" w14:textId="77777777" w:rsidR="00EE574B" w:rsidRPr="00CC4C13" w:rsidRDefault="00154A71" w:rsidP="00890861">
      <w:pPr>
        <w:pStyle w:val="Considrant"/>
      </w:pPr>
      <w:r w:rsidRPr="00CC4C13">
        <w:t>Kooskõlas ELi toimimise lepingu artikliga 210 peaksid liit ja selle liikmesriigid suurendama oma kollektiivset mõju, koondades võimalikult suures ulatuses oma vastavad ressursid ja suutlikkuse.</w:t>
      </w:r>
    </w:p>
    <w:p w14:paraId="776F5CAE" w14:textId="77777777" w:rsidR="0030509A" w:rsidRPr="00CC4C13" w:rsidRDefault="00890861" w:rsidP="0030509A">
      <w:pPr>
        <w:pStyle w:val="Considrant"/>
      </w:pPr>
      <w:r w:rsidRPr="00CC4C13">
        <w:t>Liidu ja liikmesriikide rahvusvahelise koostöö poliitika peaks toimima Euroopa tiimi lähenemisviisi kohaselt</w:t>
      </w:r>
      <w:r w:rsidRPr="00CC4C13">
        <w:rPr>
          <w:rStyle w:val="FootnoteReference"/>
        </w:rPr>
        <w:footnoteReference w:id="52"/>
      </w:r>
      <w:r w:rsidRPr="00CC4C13">
        <w:t xml:space="preserve"> ehk üksteise tegevust vastastikku täiendades ja tugevdades, et parandada kollektiivse abi tõhusust, mõju ja lisaväärtust.</w:t>
      </w:r>
    </w:p>
    <w:p w14:paraId="06438004" w14:textId="77777777" w:rsidR="00890861" w:rsidRPr="00CC4C13" w:rsidRDefault="00D33D62" w:rsidP="0030509A">
      <w:pPr>
        <w:pStyle w:val="Considrant"/>
      </w:pPr>
      <w:r w:rsidRPr="00CC4C13">
        <w:t>Liit, selle liikmesriigid, liikmesriikide rakendusasutused ja finantsasutused, sealhulgas arengut rahastavad asutused ja liikmesriikide ekspordikrediidiasutused, Euroopa Investeerimispank (edaspidi „EIP“) ning Euroopa Rekonstruktsiooni- ja Arengupank (edaspidi „EBRD“) peaksid püüdma toetada partnerriike ja liidu strateegilisi huve väljaspool liitu ühiselt kindlaks määratud ja ellu viidavate meetmete kaudu. See lähenemisviis peaks olema kaasav ning sarnaselt meelestatud partneritele ja sidusrühmadele avatud, koondamaks ressursse ja aitamaks kaasa ühiste eesmärkide saavutamisele, kasutades selleks muu hulgas eelarvelisi tagatisi ja segarahastamist.</w:t>
      </w:r>
    </w:p>
    <w:p w14:paraId="6692D638" w14:textId="77777777" w:rsidR="00113AFB" w:rsidRPr="00CC4C13" w:rsidRDefault="00157349">
      <w:pPr>
        <w:pStyle w:val="Considrant"/>
      </w:pPr>
      <w:r w:rsidRPr="00CC4C13">
        <w:t xml:space="preserve">Liit peaks soodustama konstruktiivset osalust rände ja sundrände kõigi aspektidega tegelemises ning töötama selle nimel, et ränne toimuks turvaliselt ja oleks hästi reguleeritud ning et sunniviisiliselt ümberasustatud inimesed ja neid vastu võtvad kogukonnad saaksid vajalikku toetust. Oluline on rändealast koostööd partnerriikidega veelgi tõhustada ning samal ajal võtta arvesse liikmesriikide pädevust, kasutada ära </w:t>
      </w:r>
      <w:r w:rsidRPr="00CC4C13">
        <w:lastRenderedPageBreak/>
        <w:t>korrakohasest, turvalisest, seaduslikust ja vastutustundlikust rändest tulenevad eelised ning astuda tulemuslikult vastu ebaseaduslikule rändele. Selline koostöö peaks aitama leevendada sundrände mõju, tagada juurdepääsu rahvusvahelisele kaitsele, tegeleda ebaseadusliku rände ja sundrände algpõhjustega, tõhustada piirihaldust ja jätkata jõupingutusi ebaseadusliku rände ennetamiseks, võidelda inimkaubanduse ja rändajate ebaseadusliku üle piiri toimetamise vastu ning teha vajaduse korral tööd väärika ja kestliku tagasisaatmise, tagasivõtmise ja taasintegreerimise nimel, tuginedes vastastikusele vastutusele ning austades täielikult rahvusvahelisest ja liidu õigusest tulenevaid humanitaar- ja inimõigustealaseid kohustusi ning tehes koostööd diasporaadega ja toetades seaduslikke rändevõimalusi. Seetõttu peaks partnerriikide tõhus koostöö liiduga selles valdkonnas moodustama instrumendi lahutamatu osa. Rände-, varjupaiga-, tagasisaatmis- ja välispoliitika suurem sidusus on oluline tagamaks, et liidu välisabiga toetatakse partnerriike rände tõhusamal haldamisel kestliku arengu suunas. Instrument peaks aitama saavutada rände suhtes koordineeritud, terviklikku ja struktuurset lähenemisviisi; selleks maksimeeritakse koostoimet ja kohaldatakse vajalikku võimendust.</w:t>
      </w:r>
    </w:p>
    <w:p w14:paraId="2A310819" w14:textId="77777777" w:rsidR="004D5AA1" w:rsidRPr="00CC4C13" w:rsidRDefault="00067D8F" w:rsidP="003C4A1E">
      <w:pPr>
        <w:pStyle w:val="Considrant"/>
      </w:pPr>
      <w:r w:rsidRPr="00CC4C13">
        <w:t>Instrument peaks võimaldama liidul koostöös liikmesriikidega reageerida rände ja sundrändega seotud probleemidele, vajadustele ja võimalustele igakülgselt viisil, mis on kooskõlas liidu rände- ja varjupaigapoliitikaga ning täiendab seda.</w:t>
      </w:r>
      <w:r w:rsidRPr="00CC4C13">
        <w:rPr>
          <w:sz w:val="22"/>
        </w:rPr>
        <w:t xml:space="preserve"> </w:t>
      </w:r>
      <w:r w:rsidRPr="00CC4C13">
        <w:t>Rändega seotud meetmed, mida instrumendi raames võetakse, peaksid aitama partnerriikidega tõhusalt rakendada liidu rändealaseid kokkuleppeid ja dialooge, soodustades koostööd, mis tugineb paindlikule stimuleerivale lähenemisviisile ja mida toetab instrumendi raames loodud koordineerimismehhanism. See koordineerimismehhanism peaks võimaldama instrumendi raames tegeleda praeguste ja edaspidi esile kerkivate rände ja sundrände probleemidega ning kasutada selleks kõiki asjakohaseid komponente paindliku rahastamise kaudu; seejuures tuleks pidada kinni ette nähtud rahastamispakettidest ja neid paindlikult rakendada. Meetmete rakendamisel tuleks täielikult järgida rahvusvahelist õigust, sealhulgas pidada kinni rahvusvahelistest inimõigustest, rahvusvahelisest humanitaarõigusest ja pagulasõigusest ning võtta arvesse liidu ja liikmesriikide pädevust.</w:t>
      </w:r>
    </w:p>
    <w:p w14:paraId="3610742F" w14:textId="77777777" w:rsidR="003F7ED8" w:rsidRPr="00CC4C13" w:rsidRDefault="003F7ED8">
      <w:pPr>
        <w:pStyle w:val="Considrant"/>
      </w:pPr>
      <w:r w:rsidRPr="00CC4C13">
        <w:t>Instrumendi raames peaks liit kooskõlas ELi inimõiguste ja demokraatia tegevuskavaga</w:t>
      </w:r>
      <w:r w:rsidRPr="00CC4C13">
        <w:rPr>
          <w:rStyle w:val="FootnoteReference"/>
        </w:rPr>
        <w:footnoteReference w:id="53"/>
      </w:r>
      <w:r w:rsidRPr="00CC4C13">
        <w:t xml:space="preserve"> edendama inimõigusi ja demokraatlikku valitsemistava kõigil tasanditel, ka valimisvaatlusmissioonide kaudu. Kui see on vajalik, peaks liidu abi inimõiguste ning demokraatlike väärtuste ja põhimõtete kaitsega seotud valdkondades ning tema toetus kodanikuühiskonna osalejatele olema sõltumatud asjaomaste partnerriikide valitsuste ja ametiasutuste nõusolekust. Kuna demokraatia, inimõiguste ja õigusriigi põhimõtte austamine on usaldusväärse finantsjuhtimise ja liidu tulemusliku rahastamise seisukohast oluline, nagu sellele on osutatud määruses (EL, Euratom) 2024/2509, võib demokraatia, inimõiguste või õigusriigi olukorra halvenemise korral kolmandates riikides seal abi andmise peatada.</w:t>
      </w:r>
    </w:p>
    <w:p w14:paraId="30460565" w14:textId="77777777" w:rsidR="006F1037" w:rsidRPr="00CC4C13" w:rsidRDefault="006F1037">
      <w:pPr>
        <w:pStyle w:val="Considrant"/>
      </w:pPr>
      <w:r w:rsidRPr="00CC4C13">
        <w:t>Instrumendi raames eraldatavaid vahendeid tuleks kasutada programmi „Erasmus+“ rahvusvahelise mõõtmega seotud meetmete rahastamiseks, ja seda ka kooskõlas oskuste liiduga</w:t>
      </w:r>
      <w:r w:rsidRPr="00CC4C13">
        <w:rPr>
          <w:rStyle w:val="FootnoteReference"/>
        </w:rPr>
        <w:footnoteReference w:id="54"/>
      </w:r>
      <w:r w:rsidRPr="00CC4C13">
        <w:t xml:space="preserve">. Programmi „Erasmus+“ rahvusvahelise mõõtme mitmeaastast </w:t>
      </w:r>
      <w:r w:rsidRPr="00CC4C13">
        <w:lastRenderedPageBreak/>
        <w:t>programmitööd käesoleva instrumendi raames tuleks rakendada Euroopa Parlamendi ja nõukogu määruses (EL) [XXX] [Erasmus+ määrus] sätestatud korras</w:t>
      </w:r>
      <w:r w:rsidRPr="00CC4C13">
        <w:rPr>
          <w:rStyle w:val="FootnoteReference"/>
        </w:rPr>
        <w:footnoteReference w:id="55"/>
      </w:r>
      <w:r w:rsidRPr="00CC4C13">
        <w:t xml:space="preserve">. </w:t>
      </w:r>
    </w:p>
    <w:p w14:paraId="0949B0C3" w14:textId="77777777" w:rsidR="00822571" w:rsidRPr="00CC4C13" w:rsidRDefault="00822571" w:rsidP="00822571">
      <w:pPr>
        <w:pStyle w:val="Considrant"/>
      </w:pPr>
      <w:r w:rsidRPr="00CC4C13">
        <w:t>Instrument peaks aitama edendada rahvusvahelisi kultuurisuhteid ja tunnustama kultuuri rolli liidu väärtuste edendamisel.</w:t>
      </w:r>
    </w:p>
    <w:p w14:paraId="6B0EDDBD" w14:textId="77777777" w:rsidR="002B08B1" w:rsidRPr="00CC4C13" w:rsidRDefault="002B08B1">
      <w:pPr>
        <w:pStyle w:val="Considrant"/>
      </w:pPr>
      <w:r w:rsidRPr="00CC4C13">
        <w:t>Käesoleva instrumendi suhtes kohaldatakse määrust (EL, Euratom) 2024/2509. Selles on sätestatud Euroopa Liidu üldeelarve koostamise ja täitmise eeskirjad, sealhulgas eeskirjad toetuste, auhindade, mitterahaliste annetuste, hangete, eelarve kaudse täitmise, finantsabi, rahastamisvahendite ja eelarveliste tagatiste kohta.</w:t>
      </w:r>
    </w:p>
    <w:p w14:paraId="345D7EA4" w14:textId="77777777" w:rsidR="00353FD4" w:rsidRPr="00CC4C13" w:rsidRDefault="00622107" w:rsidP="786D04F1">
      <w:pPr>
        <w:pStyle w:val="Considrant"/>
      </w:pPr>
      <w:r w:rsidRPr="00CC4C13">
        <w:t>Käesolevas määruses osutatud ühe- või mitmeaastased tegevuskavad ja meetmed peaksid kujutama endast tööprogramme määruse (EL, Euratom) 2024/2509 tähenduses. Ühe- või mitmeaastased tegevuskavad peaksid koosnema ühte dokumenti koondatud meetmete kogumitest.</w:t>
      </w:r>
    </w:p>
    <w:p w14:paraId="01D03179" w14:textId="77777777" w:rsidR="00F41BEE" w:rsidRPr="00CC4C13" w:rsidRDefault="003E31F8" w:rsidP="002B10AC">
      <w:pPr>
        <w:pStyle w:val="Considrant"/>
      </w:pPr>
      <w:r w:rsidRPr="00CC4C13">
        <w:t xml:space="preserve">Piirata võib eeskirju, mis käsitlevad tegelikku asukohta või kodakondsust või väljavalimismenetluses osalejate liiki, võttes arvesse partnerriigi üksuste otsest ja kaudset kontrolli nende üle, samuti toodete päritolu, sealhulgas juhul, kui sellised piirangud on liidu strateegilistes huvides. Selliseid piiranguid võib vajaduse korral kohaldada näiteks suure riskiga tarnijate suhtes. </w:t>
      </w:r>
    </w:p>
    <w:p w14:paraId="2B06A4E8" w14:textId="77777777" w:rsidR="00D60EFE" w:rsidRPr="00CC4C13" w:rsidRDefault="00AC212D" w:rsidP="009C7C85">
      <w:pPr>
        <w:pStyle w:val="Considrant"/>
      </w:pPr>
      <w:r w:rsidRPr="00CC4C13">
        <w:t>Järgides põhimõtet, et liidu eelarve kehtestatakse igal aastal, on välise volatiilsuse tõttu vaja säilitada määrusega (EL) 2021/947 juba lubatud paindlikkus ülekandmiste osas. Erandina määruse (EL, Euratom) 2024/2509 artikli 12 lõikest 4 peaks selleks, et maksimeerida liidu välistegevuse sekkumisteks kättesaadavaid liidu vahendeid ja tagada seega liidu vahendite tõhus kasutamine nii liidu kodanike kui ka partnerriikide jaoks, olema võimalik käesoleva instrumendi raames üle kantud assigneeringuid selle instrumendi raames uuesti kasutada. Erandina määruse (EL, Euratom) 2024/2509 artikli 212 lõikest 3 peaks olema võimalik käesoleva või varasemate mitmeaastaste finantsraamistike alusel välistegevuse programmidega loodud rahastamisvahenditest saadud tulu, tagasimakseid ja sisse nõutud summasid käesoleva instrumendi raames uuesti kasutada. Nõnda tehakse kättesaadavaks vajalikud vahendid, mis aitavad rahastada ELi välissuhetes praegu esinevaid pakilisimaid lisavajadusi.</w:t>
      </w:r>
    </w:p>
    <w:p w14:paraId="38F129BB" w14:textId="77777777" w:rsidR="00740875" w:rsidRPr="00CC4C13" w:rsidRDefault="003E55DD" w:rsidP="00C51642">
      <w:pPr>
        <w:pStyle w:val="Considrant"/>
      </w:pPr>
      <w:r w:rsidRPr="00CC4C13">
        <w:t>Selleks et suurendada instrumendi jaoks kättesaadavaid vahendeid ja eraldada sellesse ülejäägid, mis on seotud määrusega (EÜ, Euratom) nr 480/2009 asutatud välistegevuse tagatisfondiga, määrusega (EL) 2017/1601</w:t>
      </w:r>
      <w:r w:rsidRPr="00CC4C13">
        <w:rPr>
          <w:rStyle w:val="FootnoteReference"/>
        </w:rPr>
        <w:footnoteReference w:id="56"/>
      </w:r>
      <w:r w:rsidRPr="00CC4C13">
        <w:t xml:space="preserve"> loodud Euroopa Kestliku Arengu Fondiga (EFSD), määrusega (EL) 2021/947 loodud Euroopa Kestliku Arengu Fondiga+ (EFSD+), määrusega (EL) 2024/792 loodud Ukraina tagatisega, määrustega (EL) 2024/1449 ja (EL) 2025/535 kehtestatud laenudena antava finantsabi ning käesoleva instrumendi raames antava eelarvelise tagatise ja finantsabiga, tuleb teha erandid määruse (EL, Euratom) 2024/2509 artikli 216 lõike 4 punktist a ja määruse (EL) 2021/947 artikli 31 lõikest 8. Nõnda tehakse kättesaadavaks vajalikud vahendid, mis aitavad rahastada ELi välissuhetes praegu esinevaid pakilisimaid lisavajadusi. </w:t>
      </w:r>
    </w:p>
    <w:p w14:paraId="16DAC66D" w14:textId="77777777" w:rsidR="00040783" w:rsidRPr="00CC4C13" w:rsidRDefault="00040783" w:rsidP="00C51642">
      <w:pPr>
        <w:pStyle w:val="Considrant"/>
      </w:pPr>
      <w:r w:rsidRPr="00CC4C13">
        <w:lastRenderedPageBreak/>
        <w:t>Paindlikkuse tagamiseks ei tohiks käesoleva instrumendi raames võetavate mitmeaastaste meetmete suhtes kohaldada määruse (EL, Euratom) 2024/2509 artikli 114 lõike 2 kolmandat lõiku.</w:t>
      </w:r>
    </w:p>
    <w:p w14:paraId="61FAEEC1" w14:textId="77777777" w:rsidR="00696F9B" w:rsidRPr="00CC4C13" w:rsidRDefault="00696F9B" w:rsidP="4A0FB7B6">
      <w:pPr>
        <w:pStyle w:val="Considrant"/>
      </w:pPr>
      <w:r w:rsidRPr="00CC4C13">
        <w:t xml:space="preserve">Käesoleva määrusega ette nähtud rahastamisliikide ja eelarve täitmise viiside valikul tuleks lähtuda sellest, kas nendega on võimalik saavutada meetmete erieesmärke ja tulemusi, võttes eelkõige arvesse kontrollidega seotud kulusid, halduskoormust ja eeldatavat nõuete täitmata jätmisega seotud riski. Selle valiku tegemisel tuleks kaaluda kindlasummaliste maksete, ühikuhindade ja ühtsete määrade kasutamist ning asjaomase tegevuse kuludega sidumata rahastamist, millele on osutatud määruse (EL, Euratom) 2024/2509 artikli 125 lõike 1 punktis a. Liidul peaks olema võimalik usaldada määruse (EL) 2024/2509 artikli 62 lõike 1 punkti c alapunkti viii kohased eelarve täitmise ülesanded instrumendi raames võetavate meetmete rakendamist silmas pidades Euroopa Liidu Julgeoleku-uuringute Instituudile ning Euroopa Julgeoleku- ja Kaitsekolledžile. </w:t>
      </w:r>
    </w:p>
    <w:p w14:paraId="72A653ED" w14:textId="77777777" w:rsidR="00284FB3" w:rsidRPr="00CC4C13" w:rsidRDefault="00284FB3" w:rsidP="002B10AC">
      <w:pPr>
        <w:pStyle w:val="Considrant"/>
      </w:pPr>
      <w:r w:rsidRPr="00CC4C13">
        <w:t>Erandina määruse (EL, Euratom) 2024/2509 artikli 192 lõikest 1 peaks liidul olema võimalik anda toetusi sihttoetustena paindlikult ja õigeaegselt, ilma taotlusvoorude korraldamise vajaduseta, näiteks rasketes tingimustes ning kiireloomulistes ja kriisiolukordades, et toetada inimõiguste kaitsjaid ja muid kodanikuühiskonna osalejaid. Määruses (EL, Euratom) 2024/2509 sätestatud tingimustel võib instrumendist rahastatavaid toetusi anda ka kodanikuühiskonna organisatsioonidele ja muudele üksustele, kellel ei ole kohaldatava siseriikliku õiguse kohaselt juriidilise isiku staatust.</w:t>
      </w:r>
    </w:p>
    <w:p w14:paraId="71EEA7ED" w14:textId="77777777" w:rsidR="00F86EB6" w:rsidRPr="00CC4C13" w:rsidRDefault="00FD6195" w:rsidP="009C7C85">
      <w:pPr>
        <w:pStyle w:val="Considrant"/>
      </w:pPr>
      <w:r w:rsidRPr="00CC4C13">
        <w:t>Ilma et see piiraks konkurentsipõhiste menetluste kasutamist, kui see on kooskõlas määruse (EL, Euratom) 2024/2509 artikli 192 lõikega 1 asjakohane, võib sihttoetusi anda liikmesriigi eraõiguslikele üksustele ilma taotlusvooruta, kui asjaomane projekt on liidu strateegilistes huvides ja toetab instrumendi eesmärke. Selline otselepingute sõlmimine võib olla põhjendatud näiteks juhul, kui on tarvis teha investeeringuid või rahastada teostatavusuuringuid sellistes strateegilistes valdkondades nagu kriitilise tähtsusega toorained, kliimamuutustele vastupanu võime või digi- ja muu taristu, eelkõige integreeritud pakettide raames, et suurendada liidu strateegilist autonoomiat. Kooskõlas määrusega (EL, Euratom) 2024/2509 tuleks iga sellise otselepingu sõlmimisel järgida sihttoetuste suhtes kohaldatavaid üldpõhimõtteid ja sellise lepingu sõlmimist tuleks toetuse andmise otsuses nõuetekohaselt põhjendada.</w:t>
      </w:r>
    </w:p>
    <w:p w14:paraId="6BAD209D" w14:textId="77777777" w:rsidR="00EE2A7D" w:rsidRPr="00CC4C13" w:rsidRDefault="00EE2A7D" w:rsidP="009C7C85">
      <w:pPr>
        <w:pStyle w:val="Considrant"/>
      </w:pPr>
      <w:r w:rsidRPr="00CC4C13">
        <w:t>Kooskõlas Euroopa tiimi lähenemisviisiga tuleks eelarve kaudse täitmise meetmed usaldada eelistatavalt EIP-le, EBRD-le või mõnele liikmesriigi organisatsioonile määruse (EL, Euratom) 2024/2509 tähenduses.</w:t>
      </w:r>
    </w:p>
    <w:p w14:paraId="6BC90811" w14:textId="77777777" w:rsidR="002B10AC" w:rsidRPr="00CC4C13" w:rsidRDefault="003A6C2A" w:rsidP="002B10AC">
      <w:pPr>
        <w:pStyle w:val="Considrant"/>
      </w:pPr>
      <w:r w:rsidRPr="00CC4C13">
        <w:t>Eelarve kaudse täitmise korral koostöös partnerriikide või nende määratud asutustega, juhul kui komisjon säilitab finantsjuhtimise kohustused vastavalt määruse (EL, Euratom) 2024/2509 artikli 157 lõike 7 teise lõigu punktile a, peaks komisjonil, kui ta teeb makseid avaliku sektori hankijate nimel otse vahendite saajatele, olema võimalik nõuda asjaomased tasumisele kuuluvad summad hiljem sisse otse avaliku sektori hankijate vahendite saajatelt. Samamoodi peaks eelarve kaudse täitmise korral, kui partnerriigid või nende määratud asutused ei täida või ei suuda täita neile usaldatud eelarve täitmisega seotud ülesandeid, olema komisjonil võimalik asuda ajutiselt nende asemele ning tegutseda nende nimel ja nende eest eelarve kaudse täitmise raames.</w:t>
      </w:r>
    </w:p>
    <w:p w14:paraId="1A4756B6" w14:textId="77777777" w:rsidR="0096386C" w:rsidRPr="00CC4C13" w:rsidDel="005E445C" w:rsidRDefault="005C6A35" w:rsidP="002B10AC">
      <w:pPr>
        <w:pStyle w:val="Considrant"/>
      </w:pPr>
      <w:r w:rsidRPr="00CC4C13">
        <w:t xml:space="preserve">Vastavalt nõukogu otsuse (EL) 2021/1764 artikli 85 lõikele 1 on ülemeremaade ja -territooriumide isikud ja üksused rahastamiskõlblikud, kui instrumendi reeglitest ja eesmärkidest ning võimalikest kokkulepetest liikmesriigiga, millega asjaomane </w:t>
      </w:r>
      <w:r w:rsidRPr="00CC4C13">
        <w:lastRenderedPageBreak/>
        <w:t>ülemeremaa või -territoorium on seotud, ei tulene teisiti. Liidu tegevuse tõhususe ja mõju suurendamiseks tuleks ühist huvi pakkuvates valdkondades soodustada koostööd partnerriikide ja -piirkondade, ülemeremaade ja -territooriumide ning liidu äärepoolseimate piirkondade vahel vastavalt ELi toimimise lepingu artiklile 349.</w:t>
      </w:r>
    </w:p>
    <w:p w14:paraId="3DD63233" w14:textId="77777777" w:rsidR="00177AB5" w:rsidRPr="00CC4C13" w:rsidRDefault="00177AB5" w:rsidP="00177AB5">
      <w:pPr>
        <w:pStyle w:val="Considrant"/>
      </w:pPr>
      <w:r w:rsidRPr="00CC4C13">
        <w:t>Instrument peaks võimaldama anda toetust eelarveliste tagatiste ja finantsabi vormis. Nendest tehingutest ja finantsabist tulenevaid eraldisi ja kohustusi tuleks toetada instrumendi assigneeringutest.</w:t>
      </w:r>
    </w:p>
    <w:p w14:paraId="5D509D33" w14:textId="77777777" w:rsidR="001A5492" w:rsidRPr="00CC4C13" w:rsidRDefault="00BD3BB1" w:rsidP="001A5492">
      <w:pPr>
        <w:pStyle w:val="Considrant"/>
      </w:pPr>
      <w:r w:rsidRPr="00CC4C13">
        <w:t>Järjepidevuse tagamiseks tuleks eelarvelist tagatist ja rahastamisvahendeid, sealhulgas kombineerituna tagastamatu toetusega segarahastamistoimingute puhul ja instrumendi raames antava finantsabiga, rakendada kooskõlas määruse (EL, Euratom) 2024/2509 X jaotisega ning komisjoni poolt selle kohaldamiseks kehtestatud tehnilise korra ja tingimustega.</w:t>
      </w:r>
    </w:p>
    <w:p w14:paraId="78ABA316" w14:textId="77777777" w:rsidR="00986943" w:rsidRPr="00CC4C13" w:rsidRDefault="00986943" w:rsidP="00986943">
      <w:pPr>
        <w:pStyle w:val="Considrant"/>
      </w:pPr>
      <w:r w:rsidRPr="00CC4C13">
        <w:t xml:space="preserve">Pärast EFSD-d aastatel 2017–2020 ja EFSD+ aastatel 2021–2027 on see kolmas mitmeaastane finantsraamistik, milles kasutatakse välistegevuse toetamiseks eelarvelist tagatist. Eelarvelisest tagatisest on saanud liidu finantsvahendite hulgas tavapärane vahend ning selle peamised reeglid ja menetlused on sätestatud määruses (EL, Euratom) 2024/2509. Käesoleva määrusega on ette nähtud üksnes instrumendist antava eelarvelise tagatise suhtes kohaldatavad erisätted. Teisest küljest, võttes arvesse, et partnerriikides tehtavateks liidu investeeringuteks võib olla tarvis paindlikult kasutada ja kombineerida instrumendi raames kättesaadavaid erinevaid liidu rahastamise vorme, ei ole ette nähtud, et segarahastamistoiminguid ja eelarvelist tagatist konkreetse fondi, näiteks EFSD või EFSD+ raames eraldi käsitletaks. </w:t>
      </w:r>
    </w:p>
    <w:p w14:paraId="6B9C82F8" w14:textId="77777777" w:rsidR="00E06D75" w:rsidRPr="00CC4C13" w:rsidRDefault="00E06D75" w:rsidP="00E06D75">
      <w:pPr>
        <w:pStyle w:val="Considrant"/>
      </w:pPr>
      <w:r w:rsidRPr="00CC4C13">
        <w:t>Prognoositavuse ja paindlikkuse tagamiseks on vaja kehtestada eelarvelise tagatise maksimumsumma ja liidu finantskohustuste maksimaalne kogusumma, mis katab instrumendist antava, laenudena eraldatava eelarvelise tagatise ja finantsabi.</w:t>
      </w:r>
    </w:p>
    <w:p w14:paraId="6E594739" w14:textId="77777777" w:rsidR="00E06D75" w:rsidRPr="00CC4C13" w:rsidRDefault="00E06D75" w:rsidP="00E06D75">
      <w:pPr>
        <w:pStyle w:val="Considrant"/>
      </w:pPr>
      <w:r w:rsidRPr="00CC4C13">
        <w:t>Kooskõlas määruse (EL, Euratom) 2024/2509 artikli 214 lõikega 1 tuleks käesoleva määrusega ette näha eraldiste määrade läbivaatamine. Seetõttu peaks olema võimalik muuta eraldiste määrasid kogu mitmeaastase finantsraamistiku perioodi jooksul pärast korrapärast läbivaatamist, mis peaks põhinema komisjoni riskijuhtimise raamistikul ja mille tegemisel tuleks võtta arvesse usaldusväärse finantsjuhtimise põhimõtet.</w:t>
      </w:r>
    </w:p>
    <w:p w14:paraId="720E3B88" w14:textId="77777777" w:rsidR="00E06D75" w:rsidRPr="00CC4C13" w:rsidRDefault="00E06D75" w:rsidP="00E06D75">
      <w:pPr>
        <w:pStyle w:val="Considrant"/>
      </w:pPr>
      <w:r w:rsidRPr="00CC4C13">
        <w:t>Määruse (EL, Euratom) 2024/2509 nõuete täitmiseks tuleks käesolevas määrusega näha kolmandatele isikutele ja partnerriikidele ette võimalus osaleda eelarvelise tagatise rahastamises.</w:t>
      </w:r>
    </w:p>
    <w:p w14:paraId="270ECAEA" w14:textId="77777777" w:rsidR="00E06D75" w:rsidRPr="00CC4C13" w:rsidRDefault="00E06D75" w:rsidP="00E06D75">
      <w:pPr>
        <w:pStyle w:val="Considrant"/>
      </w:pPr>
      <w:r w:rsidRPr="00CC4C13">
        <w:t>Käesoleva määrusega lubatud eelarvelist tagatist peaks saama kasutada ka horisontaalse abivahendina nõukogu otsuse (EL) 2021/1764 ja määruse (Euratom) [XXX] [INSC-D] jaoks, et anda toetust muude liidu programmide raames kooskõlas kõnealustes programmides sätestatud eesmärkide ja rahastamiskõlblikkuse kriteeriumidega. Selleks tuleks teha nende muude programmide rahastamispaketist vastav finantskohustuste eraldis.</w:t>
      </w:r>
    </w:p>
    <w:p w14:paraId="7D8B4C3E" w14:textId="77777777" w:rsidR="00E06D75" w:rsidRPr="00CC4C13" w:rsidRDefault="00E06D75" w:rsidP="00E06D75">
      <w:pPr>
        <w:pStyle w:val="Considrant"/>
      </w:pPr>
      <w:r w:rsidRPr="00CC4C13">
        <w:t xml:space="preserve">Usaldusväärse finantsjuhtimise ja eelarvedistsipliini tagamiseks ning tasumata maksete piiramiseks ei tohiks eelarvelise tagatise ja finantsabi eraldisi siduda kulukohustustega pärast mitmeaastase finantsraamistiku viimase aasta lõppu ning need tuleks moodustada kolmanda aasta lõpuks pärast mitmeaastase finantsraamistiku lõppu. Kõnealuste eraldistega seotud eelarveliste kulukohustuste puhul tuleks arvesse võtta eelarvelise tagatise ja finantsabi andmisel tehtud edusamme. Eraldiste moodustamisel tuleks arvesse võtta rahastamis- ja investeerimistoimingute heakskiitmisel ja allkirjastamisel ning finantsabi väljamaksmisel tehtud edusamme. </w:t>
      </w:r>
    </w:p>
    <w:p w14:paraId="63F8F389" w14:textId="77777777" w:rsidR="00AC399F" w:rsidRPr="00CC4C13" w:rsidRDefault="00AC399F" w:rsidP="00AC399F">
      <w:pPr>
        <w:pStyle w:val="Considrant"/>
      </w:pPr>
      <w:r w:rsidRPr="00CC4C13">
        <w:lastRenderedPageBreak/>
        <w:t>Selleks et soodustada partnerriikide selliste rahastamiskõlblike rakendusüksuste ja vastaspoolte osalust, kes saavad eelarvelist tagatist või rahastamisvahendeid, ei tohiks erandina määruse (EL, Euratom) 2024/2509 artikli 211 lõikest 5 partnerriigilt nõuda, et ta panustaks eelarvelisse tagatisse või rahastamisvahenditesse. Paindlikkuse tagamiseks, atraktiivsuse suurendamiseks erasektori jaoks ja investeeringute mõju maksimeerimiseks tuleks määruse (EL, Euratom) 2024/2509 artikli 62 lõike 1 punktist c ja artikli 211 lõikest 5 ette näha erand, mis võimaldab eraõiguslikel asutustel, kes esitavad piisava kinnituse oma finantssuutlikkuse kohta ja kellele ei ole antud avaliku teenuse osutamise ega avaliku ja erasektori partnerluse rakendamise ülesannet, olla rahastamiskõlblikud rakendusüksused ja partnerid.</w:t>
      </w:r>
    </w:p>
    <w:p w14:paraId="60A3C947" w14:textId="77777777" w:rsidR="007933BC" w:rsidRPr="00CC4C13" w:rsidRDefault="007933BC" w:rsidP="35448F2F">
      <w:pPr>
        <w:pStyle w:val="Considrant"/>
        <w:rPr>
          <w:rFonts w:asciiTheme="majorBidi" w:hAnsiTheme="majorBidi" w:cstheme="majorBidi"/>
        </w:rPr>
      </w:pPr>
      <w:r w:rsidRPr="00CC4C13">
        <w:t>Segarahastamisel ja eelarvelistel tagatistel on partnerriike käsitlevas liidu investeerimisstrateegias keskne roll. Seepärast on asjakohane moodustada instrumendi „Globaalne Euroopa“ investeeringute nõukogu, mis annaks komisjonile nende rahastamisvormide rakendamiseks strateegilisi ja tegevussuuniseid.</w:t>
      </w:r>
      <w:r w:rsidRPr="00CC4C13">
        <w:rPr>
          <w:rFonts w:asciiTheme="majorBidi" w:hAnsiTheme="majorBidi"/>
        </w:rPr>
        <w:t xml:space="preserve"> </w:t>
      </w:r>
    </w:p>
    <w:p w14:paraId="066D81F6" w14:textId="77777777" w:rsidR="006E3E5F" w:rsidRPr="00CC4C13" w:rsidRDefault="006E3E5F" w:rsidP="006E3E5F">
      <w:pPr>
        <w:pStyle w:val="Considrant"/>
      </w:pPr>
      <w:r w:rsidRPr="00CC4C13">
        <w:t xml:space="preserve">Finantsabi tuleks korraldada määruse (EL, Euratom) 2024/2509 artiklis 224 sätestatud ja ühtse rahastamismeetodina kehtestatud mitmekesise rahastamise strateegia alusel; see peaks aitama suurendada liidu võlaväärtpaberite likviidsust ning liidu võlakirjade emiteerimise atraktiivsust ja kulutõhusust. </w:t>
      </w:r>
    </w:p>
    <w:p w14:paraId="321F73B0" w14:textId="77777777" w:rsidR="001B233F" w:rsidRPr="00CC4C13" w:rsidRDefault="00963EDA" w:rsidP="0003317A">
      <w:pPr>
        <w:pStyle w:val="Considrant"/>
        <w:rPr>
          <w:u w:val="single"/>
        </w:rPr>
      </w:pPr>
      <w:r w:rsidRPr="00CC4C13">
        <w:t>Komisjon võiks anda partnerriikidele finantsabi poliitikapõhiste laenude vormis. Poliitikapõhiste laenude põhieesmärk peaks olema toetada partnerriikide reformikavasid ja hoogustada investeeringuid. Need peaksid aitama saavutada riiklikke poliitikaeesmärke ja lahendada üleilmseid probleeme. Poliitikapõhiste laenude suhtes kohaldatavad tingimused tuleks viia vajadust mööda kooskõlla eelarvetoetuse tingimustega vastavalt määruse (EL, Euratom) 2024/2509 artikli 241 lõikele 1. Enne mis tahes laenu heakskiitmist tuleks teha võlaanalüüs. Selles tuleks hinnata riigi suutlikkust säilitada laenuperioodi jooksul oma võlatase.</w:t>
      </w:r>
      <w:r w:rsidRPr="00CC4C13">
        <w:rPr>
          <w:i/>
        </w:rPr>
        <w:t xml:space="preserve"> </w:t>
      </w:r>
    </w:p>
    <w:p w14:paraId="7BA5FF0D" w14:textId="77777777" w:rsidR="009507E0" w:rsidRPr="00CC4C13" w:rsidRDefault="009507E0" w:rsidP="009C7C85">
      <w:pPr>
        <w:pStyle w:val="Considrant"/>
      </w:pPr>
      <w:r w:rsidRPr="00CC4C13">
        <w:t>Komisjonil peaks olema käesoleva määruse mitteolemuslike osade muutmiseks õigus võtta kooskõlas ELi toimimise lepingu artikliga 290 vastu delegeeritud õigusakte, et muuta II lisas loetletud erieesmärke, ametliku arenguabi kriteeriumidele vastavate kulutuste protsendimäära, eelarvelise tagatise maksimumsummasid ja eraldiste määrasid. Eriti oluline on, et komisjon peaks oma ettevalmistava töö käigus asjakohaseid konsultatsioone, sealhulgas ekspertide tasandil, ja et need konsultatsioonid toimuksid kooskõlas 13. aprilli 2016. aasta institutsioonidevahelises parema õigusloome kokkuleppes</w:t>
      </w:r>
      <w:r w:rsidRPr="00CC4C13">
        <w:rPr>
          <w:rStyle w:val="FootnoteReference"/>
        </w:rPr>
        <w:footnoteReference w:id="57"/>
      </w:r>
      <w:r w:rsidRPr="00CC4C13">
        <w:t xml:space="preserve"> sätestatud põhimõtetega. Eelkõige selleks, et tagada delegeeritud õigusaktide ettevalmistamises võrdne osalemine, saavad Euroopa Parlament ja nõukogu kõik dokumendid liikmesriikide ekspertidega samal ajal ning nende ekspertidel on pidev juurdepääs komisjoni eksperdirühmade koosolekutele, millel arutatakse delegeeritud õigusaktide ettevalmistamist.</w:t>
      </w:r>
    </w:p>
    <w:p w14:paraId="2A3686F1" w14:textId="77777777" w:rsidR="003019BE" w:rsidRPr="00CC4C13" w:rsidRDefault="004E044E" w:rsidP="0085786E">
      <w:pPr>
        <w:pStyle w:val="Considrant"/>
      </w:pPr>
      <w:r w:rsidRPr="00CC4C13">
        <w:t xml:space="preserve">Euroopa samba alla kuuluvate partnerriikidega tehakse koostööd nende ja liidu vahelise erisuhte raames, sealhulgas valmistades vajaduse korral kandidaatriike ja potentsiaalseid kandidaatriike ette tulevaseks ühinemiseks. Selline koostöö nõuab, et kehtestataks kõnealust väga ambitsioonikat suhet kajastavad eritingimused. Selleks tuleks Euroopa sambaga hõlmatud, laienemisprotsessis osalevate partnerite ja idanaabruse partnerite jaoks kehtestada partnerriikide ja liidu vaheliste vastastikuste </w:t>
      </w:r>
      <w:r w:rsidRPr="00CC4C13">
        <w:lastRenderedPageBreak/>
        <w:t>suhete ambitsioonikatele eesmärkidele vastavad erieeskirjad, mis on seotud programmitöö aluseks olevate asjakohaste tulemuspõhiste kavadega. Selleks et tagada ühetaolised tingimused sellise osaluse rakendamiseks ning samuti rakenduskorra jaoks, mis on ette nähtud sisefondide, näiteks struktuuri-, põllumajandus- ja maaelu arengu ning piiriülese koostöö fondide haldamise ettevalmistamiseks, sealhulgas asjakohasel juhul eelarve kaudseks täitmiseks partnerriikide poolt, tuleks komisjonile anda rakendamisvolitused. Neid volitusi tuleks kasutada kooskõlas Euroopa Parlamendi ja nõukogu 16. veebruari 2011. aasta määrusega (EL) nr 182/2011, millega kehtestatakse eeskirjad ja üldpõhimõtted, mis käsitlevad liikmesriikide läbiviidava kontrolli mehhanisme, mida kohaldatakse komisjoni rakendamisvolituste teostamise suhtes</w:t>
      </w:r>
      <w:r w:rsidRPr="00CC4C13">
        <w:rPr>
          <w:rStyle w:val="FootnoteReference"/>
        </w:rPr>
        <w:footnoteReference w:id="58"/>
      </w:r>
      <w:r w:rsidRPr="00CC4C13">
        <w:t xml:space="preserve">. Neid ühetaolisi tingimusi tuleks muuta, kui arengusuundumused seda nõuavad. </w:t>
      </w:r>
    </w:p>
    <w:p w14:paraId="08E390B7" w14:textId="77777777" w:rsidR="002619CE" w:rsidRPr="00CC4C13" w:rsidRDefault="004A48D3" w:rsidP="00316544">
      <w:pPr>
        <w:pStyle w:val="Considrant"/>
      </w:pPr>
      <w:r w:rsidRPr="00CC4C13">
        <w:t>Laienemisprotsessis osalevatele ja idanaabruse partneritele Euroopa samba raames antava abi kontekstis peaks koostöö tuginema kogemustele, mis on saadud varasema abi ja tulemuspõhiste vahendite haldamisel ja rakendamisel, sealhulgas seoses asjakohaste tulemuspõhiste kavadega, samuti õigusriigi põhimõtete ja inimõigustega seotud tingimuslikkusega ning ühinemiseks valmistumisel kindlaks määratavate tulemuste ja loodavate struktuuride ja kontrollisüsteemidega. Kui see on asjakohane, võib tulemuspõhiseid kavasid rakendavatele partnerriikidele anda finantsabi poliitikapõhise laenu vormis.</w:t>
      </w:r>
    </w:p>
    <w:p w14:paraId="1D3362B2" w14:textId="77777777" w:rsidR="00316544" w:rsidRPr="00CC4C13" w:rsidRDefault="00807801" w:rsidP="00316544">
      <w:pPr>
        <w:pStyle w:val="Considrant"/>
      </w:pPr>
      <w:r w:rsidRPr="00CC4C13">
        <w:t xml:space="preserve">Selleks et tagada instrumendi rakendamisel asjakohaste rakendusaktide abil ühetaolised tingimused, tuleks komisjonile anda rakendamisvolitused. Neid volitusi tuleks kasutada kooskõlas määrusega (EL) nr 182/2011. Komisjon võib nõuetekohaselt põhjendatud juhtudel, mis on seotud kriiside või rahu, demokraatiat, õigusriiki, inimõigusi või põhivabadusi ähvardavate vahetute ohtudega, ja kui see on tungiva kiireloomulisuse tõttu vajalik, võtta vastu viivitamata kohaldatavad rakendusaktid. </w:t>
      </w:r>
    </w:p>
    <w:p w14:paraId="575E1291" w14:textId="77777777" w:rsidR="00855403" w:rsidRPr="00CC4C13" w:rsidRDefault="00855403" w:rsidP="00316544">
      <w:pPr>
        <w:pStyle w:val="Considrant"/>
      </w:pPr>
      <w:r w:rsidRPr="00CC4C13">
        <w:t>Instrument peaks aitama suurendada partnerriikides teadlikkust, mõistmist ja arusaama liidust kui Euroopa tiimist. Eesmärk peaks olema näidata, et liit on usaldusväärne partner, võttes arvesse tema poliitiliste kohustuste ulatust, mahtu ja ambitsioonikust ning jätkuvaid investeeringuid. Seda tuleks teha mõjusa strateegilise kommunikatsiooni abil ning kooskõlas määrusega (EL, Euratom) [XXX] [tulemusraamistiku määrus]</w:t>
      </w:r>
      <w:r w:rsidRPr="00CC4C13">
        <w:rPr>
          <w:rStyle w:val="FootnoteReference"/>
        </w:rPr>
        <w:footnoteReference w:id="59"/>
      </w:r>
      <w:r w:rsidRPr="00CC4C13">
        <w:t xml:space="preserve">. </w:t>
      </w:r>
    </w:p>
    <w:p w14:paraId="4EFB1E97" w14:textId="77777777" w:rsidR="00367CB8" w:rsidRPr="00CC4C13" w:rsidRDefault="00367CB8" w:rsidP="00367CB8">
      <w:pPr>
        <w:pStyle w:val="Considrant"/>
      </w:pPr>
      <w:r w:rsidRPr="00CC4C13">
        <w:t xml:space="preserve">Instrumenti tuleb rakendada kooskõlas määrusega (EL, Euratom) [XXX] [tulemusraamistiku määrus], millega kehtestatakse kulutuste jälgimise eeskirjad ja eelarve tulemusraamistik, sealhulgas eeskirjad, millega tagatakse vastavalt määruse (EL, Euratom) 2024/2509 artikli 33 lõike 2 punktides d ja f osutatud põhimõtte „ei kahjusta oluliselt“ ja soolise võrdõiguslikkuse põhimõtte ühetaoline kohaldamine, liidu programmide ja meetmete tulemuslikkuse seire ja aruandluse eeskirjad, liidu rahastamisportaali loomise eeskirjad, programmide hindamise eeskirjad ning muud </w:t>
      </w:r>
      <w:r w:rsidRPr="00CC4C13">
        <w:lastRenderedPageBreak/>
        <w:t>horisontaalsed sätted, mida kohaldatakse kõigi liidu programmide (näiteks teavet, teabevahetust ja nähtavust käsitlevate programmide) suhtes.</w:t>
      </w:r>
    </w:p>
    <w:p w14:paraId="12D15F80" w14:textId="77777777" w:rsidR="00D1737F" w:rsidRPr="00CC4C13" w:rsidRDefault="00D1737F" w:rsidP="00316544">
      <w:pPr>
        <w:pStyle w:val="Considrant"/>
      </w:pPr>
      <w:r w:rsidRPr="00CC4C13">
        <w:t xml:space="preserve">Otsuse 2010/427/EL artiklis 9 sisalduvaid viiteid liidu välisabi rahastamisvahenditele, mis on käesoleva määrusega loodud instrumendi eelkäijad, tuleks käsitada viidetena käesolevale määrusele. Komisjon peaks tagama, et käesolevat määrust rakendatakse kooskõlas kõnealuses otsuses Euroopa välisteenistuse jaoks ette nähtud rolliga. </w:t>
      </w:r>
    </w:p>
    <w:p w14:paraId="05496069" w14:textId="77777777" w:rsidR="003852F0" w:rsidRPr="00CC4C13" w:rsidRDefault="003852F0" w:rsidP="00316544">
      <w:pPr>
        <w:pStyle w:val="Considrant"/>
      </w:pPr>
      <w:r w:rsidRPr="00CC4C13">
        <w:t>Vastavalt määrusele (EL, Euratom) 2024/2509, Euroopa Parlamendi ja nõukogu määrusele (EL, Euratom) nr 883/2013,</w:t>
      </w:r>
      <w:r w:rsidRPr="00CC4C13">
        <w:rPr>
          <w:rStyle w:val="FootnoteReference"/>
        </w:rPr>
        <w:footnoteReference w:id="60"/>
      </w:r>
      <w:r w:rsidRPr="00CC4C13">
        <w:t xml:space="preserve"> nõukogu määrusele (EÜ, Euratom) nr 2988/95,</w:t>
      </w:r>
      <w:r w:rsidRPr="00CC4C13">
        <w:rPr>
          <w:rStyle w:val="FootnoteReference"/>
        </w:rPr>
        <w:footnoteReference w:id="61"/>
      </w:r>
      <w:r w:rsidRPr="00CC4C13">
        <w:t xml:space="preserve"> nõukogu määrusele (Euratom, EÜ) nr 2185/96</w:t>
      </w:r>
      <w:r w:rsidRPr="00CC4C13">
        <w:rPr>
          <w:rStyle w:val="FootnoteReference"/>
        </w:rPr>
        <w:footnoteReference w:id="62"/>
      </w:r>
      <w:r w:rsidRPr="00CC4C13">
        <w:t xml:space="preserve"> ja nõukogu määrusele (EL) 2017/1939</w:t>
      </w:r>
      <w:r w:rsidRPr="00CC4C13">
        <w:rPr>
          <w:rStyle w:val="FootnoteReference"/>
        </w:rPr>
        <w:footnoteReference w:id="63"/>
      </w:r>
      <w:r w:rsidRPr="00CC4C13">
        <w:t xml:space="preserve"> tuleb liidu finantshuve kaitsta proportsionaalsete meetmetega, mis hõlmavad õigusnormide rikkumise ja pettuste ärahoidmist, avastamist, korrigeerimist ja uurimist, kaotatud, alusetult välja makstud või valesti kasutatud summade tagasinõudmist ja vajaduse korral halduskaristuste määramist. Eelkõige võib Euroopa Pettustevastane Amet (OLAF) vastavalt määrusele (EL, Euratom) nr 883/2013 ja määrusele (Euratom, EÜ) nr 2185/96 korraldada juurdlusi, sealhulgas kohapealseid kontrolle ja inspekteerimisi, et teha kindlaks, kas on esinenud pettust, korruptsiooni või muud liidu finantshuve kahjustavat ebaseaduslikku tegevust. Vastavalt määrusele (EL) 2017/1939 võib Euroopa Prokuratuur uurida pettusi ja muid liidu finantshuve mõjutavaid ebaseaduslikke toiminguid ning esitada nende kohta süüdistusi, nagu on ette nähtud Euroopa Parlamendi ja nõukogu direktiiviga (EL) 2017/1371</w:t>
      </w:r>
      <w:r w:rsidRPr="00CC4C13">
        <w:rPr>
          <w:rStyle w:val="FootnoteReference"/>
        </w:rPr>
        <w:footnoteReference w:id="64"/>
      </w:r>
      <w:r w:rsidRPr="00CC4C13">
        <w:t>. Määruse (EL, Euratom) 2024/2509 kohaselt peab iga isik või üksus, kes saab liidu rahalisi vahendeid, tegema liidu finantshuvide kaitsel täielikult koostööd, andma komisjonile, OLAFile, Euroopa Prokuratuurile ja Euroopa Kontrollikojale vajalikud õigused ja juurdepääsu ning tagama, et liidu vahendite haldamisse kaasatud kolmandad isikud annavad samaväärsed õigused.</w:t>
      </w:r>
    </w:p>
    <w:p w14:paraId="6B044461" w14:textId="77777777" w:rsidR="00C91229" w:rsidRPr="00CC4C13" w:rsidRDefault="004E7B87" w:rsidP="007175B5">
      <w:pPr>
        <w:pStyle w:val="Considrant"/>
      </w:pPr>
      <w:r w:rsidRPr="00CC4C13">
        <w:t>Käesoleva instrumendiga asendatakse määrustega (EL) 2021/947, (EL) 2021/1529, (EL) 2024/792, (EL) 2024/1449 ja (EL) 2025/535 loodud programmid, </w:t>
      </w:r>
    </w:p>
    <w:p w14:paraId="1DC02BD6" w14:textId="77777777" w:rsidR="00DC3431" w:rsidRPr="00CC4C13" w:rsidRDefault="00DC3431">
      <w:pPr>
        <w:pStyle w:val="Formuledadoption"/>
      </w:pPr>
      <w:r w:rsidRPr="00CC4C13">
        <w:t>ON VASTU VÕTNUD KÄESOLEVA MÄÄRUSE:</w:t>
      </w:r>
    </w:p>
    <w:p w14:paraId="705E681D" w14:textId="77777777" w:rsidR="008737E9" w:rsidRPr="00CC4C13" w:rsidRDefault="008737E9" w:rsidP="00504C85">
      <w:pPr>
        <w:pStyle w:val="SectionTitle"/>
      </w:pPr>
      <w:r w:rsidRPr="00CC4C13">
        <w:t>I jaotis – Üldsätted</w:t>
      </w:r>
    </w:p>
    <w:p w14:paraId="70CD034A" w14:textId="77777777" w:rsidR="00DC3431" w:rsidRPr="00CC4C13" w:rsidRDefault="00DC3431">
      <w:pPr>
        <w:pStyle w:val="Titrearticle"/>
      </w:pPr>
      <w:r w:rsidRPr="00CC4C13">
        <w:t>Artikkel 1 – Reguleerimisese</w:t>
      </w:r>
    </w:p>
    <w:p w14:paraId="04041750" w14:textId="77777777" w:rsidR="00F118CF" w:rsidRPr="00CC4C13" w:rsidRDefault="00F118CF" w:rsidP="00F118CF">
      <w:pPr>
        <w:rPr>
          <w:rFonts w:asciiTheme="majorBidi" w:hAnsiTheme="majorBidi" w:cstheme="majorBidi"/>
          <w:szCs w:val="24"/>
        </w:rPr>
      </w:pPr>
      <w:r w:rsidRPr="00CC4C13">
        <w:rPr>
          <w:rFonts w:asciiTheme="majorBidi" w:hAnsiTheme="majorBidi"/>
        </w:rPr>
        <w:t>Käesoleva määrusega luuakse instrument „Globaalne Euroopa“ (edaspidi „instrument“).</w:t>
      </w:r>
    </w:p>
    <w:p w14:paraId="2BFEFB0E" w14:textId="77777777" w:rsidR="00FB305D" w:rsidRPr="00CC4C13" w:rsidRDefault="00E522C8">
      <w:pPr>
        <w:rPr>
          <w:rFonts w:asciiTheme="majorBidi" w:hAnsiTheme="majorBidi" w:cstheme="majorBidi"/>
          <w:szCs w:val="24"/>
        </w:rPr>
      </w:pPr>
      <w:r w:rsidRPr="00CC4C13">
        <w:rPr>
          <w:rFonts w:asciiTheme="majorBidi" w:hAnsiTheme="majorBidi"/>
        </w:rPr>
        <w:lastRenderedPageBreak/>
        <w:t>Määruses sätestatakse instrumendi eesmärgid, eelarve aastateks 2028–2034, liidu rahastamise vormid ja sellise rahastamise reeglid.</w:t>
      </w:r>
    </w:p>
    <w:p w14:paraId="6FF21B41" w14:textId="77777777" w:rsidR="006E770C" w:rsidRPr="00CC4C13" w:rsidRDefault="006E770C" w:rsidP="00752E97">
      <w:pPr>
        <w:pStyle w:val="Titrearticle"/>
      </w:pPr>
      <w:r w:rsidRPr="00CC4C13">
        <w:t>Artikkel 2 – Mõisted</w:t>
      </w:r>
    </w:p>
    <w:p w14:paraId="360C7E48" w14:textId="77777777" w:rsidR="00752E97" w:rsidRPr="00CC4C13" w:rsidRDefault="00076DE3" w:rsidP="00752E97">
      <w:pPr>
        <w:rPr>
          <w:rFonts w:asciiTheme="majorBidi" w:hAnsiTheme="majorBidi" w:cstheme="majorBidi"/>
          <w:szCs w:val="24"/>
        </w:rPr>
      </w:pPr>
      <w:r w:rsidRPr="00CC4C13">
        <w:rPr>
          <w:rFonts w:asciiTheme="majorBidi" w:hAnsiTheme="majorBidi"/>
        </w:rPr>
        <w:t>Käesolevas määruses kasutatakse järgmisi mõisteid:</w:t>
      </w:r>
    </w:p>
    <w:p w14:paraId="185558C4" w14:textId="77777777" w:rsidR="00A6356D" w:rsidRPr="00CC4C13" w:rsidRDefault="0064013F" w:rsidP="00CC26CB">
      <w:pPr>
        <w:pStyle w:val="Point0number"/>
        <w:numPr>
          <w:ilvl w:val="0"/>
          <w:numId w:val="19"/>
        </w:numPr>
      </w:pPr>
      <w:r w:rsidRPr="00CC4C13">
        <w:t>„riigi sihtprogramm“ – ühte partnerriiki hõlmav sihtprogramm;</w:t>
      </w:r>
    </w:p>
    <w:p w14:paraId="1D3B0B0E" w14:textId="77777777" w:rsidR="00A6356D" w:rsidRPr="00CC4C13" w:rsidRDefault="007F249F" w:rsidP="002416AE">
      <w:pPr>
        <w:pStyle w:val="Point0number"/>
      </w:pPr>
      <w:r w:rsidRPr="00CC4C13">
        <w:rPr>
          <w:rFonts w:asciiTheme="majorBidi" w:hAnsiTheme="majorBidi"/>
        </w:rPr>
        <w:t>„mitme riigi sihtprogramm“ – rohkem kui ühte partnerriiki hõlmav sihtprogramm;</w:t>
      </w:r>
    </w:p>
    <w:p w14:paraId="7D23E63C" w14:textId="77777777" w:rsidR="00A6356D" w:rsidRPr="00CC4C13" w:rsidRDefault="002416AE" w:rsidP="00BA2D73">
      <w:pPr>
        <w:pStyle w:val="Point0number"/>
      </w:pPr>
      <w:r w:rsidRPr="00CC4C13">
        <w:rPr>
          <w:rFonts w:asciiTheme="majorBidi" w:hAnsiTheme="majorBidi"/>
        </w:rPr>
        <w:t>„piirkonna sihtprogramm“ – mitme riigi sihtprogramm, mis hõlmab rohkem kui ühte partnerriiki mõnes artikli 3 lõikes 1 osutatud geograafilises piirkonnas;</w:t>
      </w:r>
    </w:p>
    <w:p w14:paraId="654476F1" w14:textId="77777777" w:rsidR="00A6356D" w:rsidRPr="00CC4C13" w:rsidRDefault="00BA2D73" w:rsidP="00752E97">
      <w:pPr>
        <w:pStyle w:val="Point0number"/>
      </w:pPr>
      <w:r w:rsidRPr="00CC4C13">
        <w:rPr>
          <w:rFonts w:asciiTheme="majorBidi" w:hAnsiTheme="majorBidi"/>
        </w:rPr>
        <w:t>„piirkonnaülene sihtprogramm“ – mitme riigi sihtprogramm, mis hõlmab rohkem kui ühte partnerriiki artikli 3 lõikes 1 osutatud eri geograafilistes piirkondades;</w:t>
      </w:r>
    </w:p>
    <w:p w14:paraId="0E93F22A" w14:textId="77777777" w:rsidR="0057708C" w:rsidRPr="00CC4C13" w:rsidRDefault="0057708C" w:rsidP="0057708C">
      <w:pPr>
        <w:pStyle w:val="Point0number"/>
      </w:pPr>
      <w:r w:rsidRPr="00CC4C13">
        <w:rPr>
          <w:rFonts w:asciiTheme="majorBidi" w:hAnsiTheme="majorBidi"/>
        </w:rPr>
        <w:t>„ühinev riik“ – riik, kellega on allkirjastatud leping tema ühinemise kohta Euroopa Liiduga; käesoleva määruse kohaldamisel hõlmavad viited kandidaatriikidele ja potentsiaalsetele kandidaatriikidele ka ühinevaid riike;</w:t>
      </w:r>
    </w:p>
    <w:p w14:paraId="5CBDFD56" w14:textId="77777777" w:rsidR="00A6356D" w:rsidRPr="00CC4C13" w:rsidRDefault="00C32569" w:rsidP="0074271D">
      <w:pPr>
        <w:pStyle w:val="Point0number"/>
      </w:pPr>
      <w:r w:rsidRPr="00CC4C13">
        <w:rPr>
          <w:rFonts w:asciiTheme="majorBidi" w:hAnsiTheme="majorBidi"/>
        </w:rPr>
        <w:t>„kandidaatriik ja potentsiaalne kandidaatriik“ – mõni järgmistest: Albaania Vabariik, Bosnia ja Hertsegoviina, Island, Kosovo,</w:t>
      </w:r>
      <w:r w:rsidRPr="00CC4C13">
        <w:rPr>
          <w:rStyle w:val="FootnoteReference"/>
          <w:rFonts w:asciiTheme="majorBidi" w:hAnsiTheme="majorBidi" w:cstheme="majorBidi"/>
        </w:rPr>
        <w:footnoteReference w:id="65"/>
      </w:r>
      <w:r w:rsidRPr="00CC4C13">
        <w:rPr>
          <w:rFonts w:asciiTheme="majorBidi" w:hAnsiTheme="majorBidi"/>
        </w:rPr>
        <w:t xml:space="preserve"> Montenegro, Põhja-Makedoonia Vabariik, Serbia Vabariik, Türgi Vabariik, Moldova Vabariik, Ukraina, Gruusia ja iga muu riik, millele antakse tulevikus Euroopa Ülemkogu otsusega kandidaatriigi või potentsiaalse kandidaatriigi staatus;</w:t>
      </w:r>
    </w:p>
    <w:p w14:paraId="7FACC267" w14:textId="77777777" w:rsidR="00A6356D" w:rsidRPr="00CC4C13" w:rsidRDefault="0074271D" w:rsidP="0074271D">
      <w:pPr>
        <w:pStyle w:val="Point0number"/>
      </w:pPr>
      <w:r w:rsidRPr="00CC4C13">
        <w:rPr>
          <w:rFonts w:asciiTheme="majorBidi" w:hAnsiTheme="majorBidi"/>
        </w:rPr>
        <w:t>„piiriülene koostöö“ – koostöö järgmiste osalejate vahel: a) liikmesriigid ja üks või mitu liidu maismaa- või merevälispiiriga piirnevat partnerriiki; b) kaks või enam artikli 3 lõike 1 punktis a osutatud Euroopa samba alla kuuluvat kandidaati või potentsiaalset kandidaati;</w:t>
      </w:r>
    </w:p>
    <w:p w14:paraId="21AAD46B" w14:textId="77777777" w:rsidR="00A6356D" w:rsidRPr="00CC4C13" w:rsidRDefault="00250225" w:rsidP="0074271D">
      <w:pPr>
        <w:pStyle w:val="Point0number"/>
      </w:pPr>
      <w:r w:rsidRPr="00CC4C13">
        <w:rPr>
          <w:rFonts w:asciiTheme="majorBidi" w:hAnsiTheme="majorBidi"/>
        </w:rPr>
        <w:t>„kodanikuühiskonna organisatsioon“ – mitmesugused osalejad, kellel on mitu rolli ja eri volitused, mis võivad aja jooksul muutuda ning institutsioonide ja riikide lõikes erineda, ning kelle hulgas on igasugused sõltumatud valitsusvälised, mittetulunduslikud ja vägivallatud struktuurid, millesse koonduvad inimesed selleks, et taotleda ühiseid, muu hulgas poliitilisi, kultuurilisi, usulisi, keskkonnaalaseid, sotsiaalseid või majanduslikke eesmärke ja ideaale, ning mis tegutsevad kohalikul, riiklikul, piirkondlikul või rahvusvahelisel tasandil ja hõlmavad linna- ja maapiirkondade ametlikke ja mitteametlikke organisatsioone;</w:t>
      </w:r>
    </w:p>
    <w:p w14:paraId="31A3CF09" w14:textId="77777777" w:rsidR="00A6356D" w:rsidRPr="00CC4C13" w:rsidRDefault="0017050D" w:rsidP="0074271D">
      <w:pPr>
        <w:pStyle w:val="Point0number"/>
      </w:pPr>
      <w:r w:rsidRPr="00CC4C13">
        <w:rPr>
          <w:rFonts w:asciiTheme="majorBidi" w:hAnsiTheme="majorBidi"/>
        </w:rPr>
        <w:t>„kohalik omavalitsus“ – juriidilise isiku staatusega avaliku sektori asutus, mis on osa riigi struktuurist allpool keskvalitsuse tasandit, näiteks küla, omavalitsus, maakond, provints või piirkond, millel on aruandekohustus kodanike ees ning mis tavaliselt koosneb otsuseid tegevast või poliitikat kujundavast organist, nagu nõukogu või kogu, ning täitevorganist, nagu linnapea või muu täitevametnik, kes on kohalikul tasandil otse või kaudselt valitud või välja valitud;</w:t>
      </w:r>
    </w:p>
    <w:p w14:paraId="744A4EA7" w14:textId="77777777" w:rsidR="00A6356D" w:rsidRPr="00CC4C13" w:rsidRDefault="00F56546" w:rsidP="0079090E">
      <w:pPr>
        <w:pStyle w:val="Point0number"/>
      </w:pPr>
      <w:r w:rsidRPr="00CC4C13">
        <w:rPr>
          <w:rFonts w:asciiTheme="majorBidi" w:hAnsiTheme="majorBidi"/>
        </w:rPr>
        <w:t>„partnerriik“ – ELi-väline riik või territoorium;</w:t>
      </w:r>
    </w:p>
    <w:p w14:paraId="61B85A52" w14:textId="77777777" w:rsidR="00A6356D" w:rsidRPr="00CC4C13" w:rsidRDefault="0079090E" w:rsidP="0079090E">
      <w:pPr>
        <w:pStyle w:val="Point0number"/>
      </w:pPr>
      <w:r w:rsidRPr="00CC4C13">
        <w:rPr>
          <w:rFonts w:asciiTheme="majorBidi" w:hAnsiTheme="majorBidi"/>
        </w:rPr>
        <w:t xml:space="preserve">„tegelik asukoht riigis või territooriumil“ – juriidilise isiku põhikirjajärgne asukoht, selle juhatuse asukoht või selle peamine tegevuskoht asjaomases riigis või asjaomasel territooriumil. Juriidiline isik, kellel on asjaomases riigis või asjaomasel </w:t>
      </w:r>
      <w:r w:rsidRPr="00CC4C13">
        <w:rPr>
          <w:rFonts w:asciiTheme="majorBidi" w:hAnsiTheme="majorBidi"/>
        </w:rPr>
        <w:lastRenderedPageBreak/>
        <w:t>territooriumil ainult põhikirjajärgne asukoht, peab tegelema tegevusega, millel on tegelik ja pidev seos selle riigi või territooriumi majandusega;</w:t>
      </w:r>
    </w:p>
    <w:p w14:paraId="786DED27" w14:textId="77777777" w:rsidR="00A6356D" w:rsidRPr="00CC4C13" w:rsidRDefault="00DD23AF" w:rsidP="0074271D">
      <w:pPr>
        <w:pStyle w:val="Point0number"/>
      </w:pPr>
      <w:r w:rsidRPr="00CC4C13">
        <w:rPr>
          <w:rFonts w:asciiTheme="majorBidi" w:hAnsiTheme="majorBidi"/>
        </w:rPr>
        <w:t>„ühiselt rahastatud“ – meetme kogumaksumus jagatakse mitme üksuse vahel ja vahendid ühendatakse nii, et meetme raames toimuva konkreetse tegevuse rahastamisallikat ei ole enam võimalik kindlaks teha;</w:t>
      </w:r>
    </w:p>
    <w:p w14:paraId="2C2FEA8E" w14:textId="77777777" w:rsidR="0079090E" w:rsidRPr="00CC4C13" w:rsidRDefault="0022668B" w:rsidP="0074271D">
      <w:pPr>
        <w:pStyle w:val="Point0number"/>
      </w:pPr>
      <w:r w:rsidRPr="00CC4C13">
        <w:rPr>
          <w:rFonts w:asciiTheme="majorBidi" w:hAnsiTheme="majorBidi"/>
        </w:rPr>
        <w:t>„arenguriigid ja -territooriumid“ – ametliku arenguabi saajad, kes on kantud Majandusliku koostöö ja Arengu Organisatsiooni arenguabi komitee avaldatud nimekirja.</w:t>
      </w:r>
    </w:p>
    <w:p w14:paraId="454606F4" w14:textId="77777777" w:rsidR="00DC3431" w:rsidRPr="00CC4C13" w:rsidRDefault="00DC3431">
      <w:pPr>
        <w:pStyle w:val="Titrearticle"/>
      </w:pPr>
      <w:r w:rsidRPr="00CC4C13">
        <w:t>Artikkel 3 – Kohaldamisala ja struktuur</w:t>
      </w:r>
    </w:p>
    <w:p w14:paraId="2A858F6A" w14:textId="77777777" w:rsidR="008E34A6" w:rsidRPr="00CC4C13" w:rsidRDefault="006F24FD" w:rsidP="006F24FD">
      <w:r w:rsidRPr="00CC4C13">
        <w:t>1. Instrument koosneb järgmistest sammastest:</w:t>
      </w:r>
    </w:p>
    <w:p w14:paraId="60DBA801" w14:textId="77777777" w:rsidR="008E34A6" w:rsidRPr="00CC4C13" w:rsidRDefault="008E34A6" w:rsidP="00CC26CB">
      <w:pPr>
        <w:pStyle w:val="Point0letter"/>
        <w:numPr>
          <w:ilvl w:val="1"/>
          <w:numId w:val="23"/>
        </w:numPr>
      </w:pPr>
      <w:r w:rsidRPr="00CC4C13">
        <w:t>Euroopa;</w:t>
      </w:r>
    </w:p>
    <w:p w14:paraId="65C907AD" w14:textId="77777777" w:rsidR="008E34A6" w:rsidRPr="00CC4C13" w:rsidRDefault="008E34A6" w:rsidP="00CC26CB">
      <w:pPr>
        <w:pStyle w:val="Point0letter"/>
        <w:numPr>
          <w:ilvl w:val="1"/>
          <w:numId w:val="23"/>
        </w:numPr>
      </w:pPr>
      <w:r w:rsidRPr="00CC4C13">
        <w:t xml:space="preserve">Lähis-Ida, Põhja-Aafrika ja Pärsia lahe piirkond; </w:t>
      </w:r>
    </w:p>
    <w:p w14:paraId="6C386577" w14:textId="77777777" w:rsidR="008E34A6" w:rsidRPr="00CC4C13" w:rsidRDefault="008E34A6" w:rsidP="00CC26CB">
      <w:pPr>
        <w:pStyle w:val="Point0letter"/>
        <w:numPr>
          <w:ilvl w:val="1"/>
          <w:numId w:val="23"/>
        </w:numPr>
      </w:pPr>
      <w:r w:rsidRPr="00CC4C13">
        <w:t>Sahara-tagune Aafrika;</w:t>
      </w:r>
    </w:p>
    <w:p w14:paraId="4A997C78" w14:textId="77777777" w:rsidR="008E34A6" w:rsidRPr="00CC4C13" w:rsidRDefault="008E34A6" w:rsidP="00CC26CB">
      <w:pPr>
        <w:pStyle w:val="Point0letter"/>
        <w:numPr>
          <w:ilvl w:val="1"/>
          <w:numId w:val="23"/>
        </w:numPr>
      </w:pPr>
      <w:r w:rsidRPr="00CC4C13">
        <w:t>Aasia ja Vaikse ookeani piirkond;</w:t>
      </w:r>
    </w:p>
    <w:p w14:paraId="7D48D358" w14:textId="77777777" w:rsidR="008E34A6" w:rsidRPr="00CC4C13" w:rsidRDefault="008E34A6" w:rsidP="00CC26CB">
      <w:pPr>
        <w:pStyle w:val="Point0letter"/>
        <w:numPr>
          <w:ilvl w:val="1"/>
          <w:numId w:val="23"/>
        </w:numPr>
      </w:pPr>
      <w:r w:rsidRPr="00CC4C13">
        <w:t>Põhja- ja Lõuna-Ameerika ning Kariibi piirkond;</w:t>
      </w:r>
    </w:p>
    <w:p w14:paraId="6DE0C94F" w14:textId="77777777" w:rsidR="008E34A6" w:rsidRPr="00CC4C13" w:rsidRDefault="00930D00" w:rsidP="00CC26CB">
      <w:pPr>
        <w:pStyle w:val="Point0letter"/>
        <w:numPr>
          <w:ilvl w:val="1"/>
          <w:numId w:val="23"/>
        </w:numPr>
      </w:pPr>
      <w:r w:rsidRPr="00CC4C13">
        <w:t>üleilmne.</w:t>
      </w:r>
    </w:p>
    <w:p w14:paraId="6397BCBB" w14:textId="77777777" w:rsidR="00E45421" w:rsidRPr="00CC4C13" w:rsidRDefault="00E45421" w:rsidP="00CE3C6C">
      <w:pPr>
        <w:spacing w:before="0" w:after="160" w:line="279" w:lineRule="auto"/>
        <w:rPr>
          <w:rFonts w:asciiTheme="majorBidi" w:hAnsiTheme="majorBidi" w:cstheme="majorBidi"/>
          <w:szCs w:val="24"/>
        </w:rPr>
      </w:pPr>
      <w:r w:rsidRPr="00CC4C13">
        <w:rPr>
          <w:rFonts w:asciiTheme="majorBidi" w:hAnsiTheme="majorBidi"/>
        </w:rPr>
        <w:t>Esimese lõigu punktid a–e võivad hõlmata kõiki I lisas loetletud partnerriike.</w:t>
      </w:r>
    </w:p>
    <w:p w14:paraId="4F303477" w14:textId="77777777" w:rsidR="00E45421" w:rsidRPr="00CC4C13" w:rsidRDefault="00A452DC" w:rsidP="00CE3C6C">
      <w:pPr>
        <w:spacing w:before="0" w:after="160" w:line="279" w:lineRule="auto"/>
        <w:rPr>
          <w:rFonts w:asciiTheme="majorBidi" w:hAnsiTheme="majorBidi" w:cstheme="majorBidi"/>
          <w:szCs w:val="24"/>
        </w:rPr>
      </w:pPr>
      <w:r w:rsidRPr="00CC4C13">
        <w:rPr>
          <w:rFonts w:asciiTheme="majorBidi" w:hAnsiTheme="majorBidi"/>
        </w:rPr>
        <w:t>Esimese lõigu punkt f võib hõlmata kõiki partnerriike ning liikmesriigiga seotud ülemeremaid ja -territooriume, mis on loetletud ELi toimimise lepingu II lisas.</w:t>
      </w:r>
    </w:p>
    <w:p w14:paraId="07598D9A" w14:textId="77777777" w:rsidR="003521D3" w:rsidRPr="00CC4C13" w:rsidRDefault="007A5F44" w:rsidP="324FD704">
      <w:pPr>
        <w:rPr>
          <w:rFonts w:asciiTheme="majorBidi" w:hAnsiTheme="majorBidi" w:cstheme="majorBidi"/>
        </w:rPr>
      </w:pPr>
      <w:r w:rsidRPr="00CC4C13">
        <w:t>2. Lõike 1 esimese lõigu punktides a–e osutatud sambad hõlmavad järgmist:</w:t>
      </w:r>
      <w:r w:rsidRPr="00CC4C13">
        <w:rPr>
          <w:rFonts w:asciiTheme="majorBidi" w:hAnsiTheme="majorBidi"/>
        </w:rPr>
        <w:t xml:space="preserve"> </w:t>
      </w:r>
    </w:p>
    <w:p w14:paraId="119A14A8" w14:textId="77777777" w:rsidR="00180E64" w:rsidRPr="00CC4C13" w:rsidRDefault="003521D3" w:rsidP="00CC26CB">
      <w:pPr>
        <w:pStyle w:val="Point0letter"/>
        <w:numPr>
          <w:ilvl w:val="1"/>
          <w:numId w:val="24"/>
        </w:numPr>
      </w:pPr>
      <w:r w:rsidRPr="00CC4C13">
        <w:t xml:space="preserve">programmimeetmed riigi, mitme riigi, piirkonna ja piirkonnaülesel tasandil; </w:t>
      </w:r>
    </w:p>
    <w:p w14:paraId="5F171DFD" w14:textId="77777777" w:rsidR="003521D3" w:rsidRPr="00CC4C13" w:rsidRDefault="003521D3" w:rsidP="00CC26CB">
      <w:pPr>
        <w:pStyle w:val="Point0letter"/>
        <w:numPr>
          <w:ilvl w:val="1"/>
          <w:numId w:val="24"/>
        </w:numPr>
      </w:pPr>
      <w:r w:rsidRPr="00CC4C13">
        <w:t>programmivälised meetmed riigi, mitme riigi, piirkonna ja piirkonnaülesel tasandil järgmiste komponentide kaudu:</w:t>
      </w:r>
    </w:p>
    <w:p w14:paraId="14E64C27" w14:textId="77777777" w:rsidR="003521D3" w:rsidRPr="00CC4C13" w:rsidRDefault="003521D3" w:rsidP="00846B8A">
      <w:pPr>
        <w:pStyle w:val="Text1"/>
      </w:pPr>
      <w:r w:rsidRPr="00CC4C13">
        <w:t xml:space="preserve">i) humanitaarabi; </w:t>
      </w:r>
    </w:p>
    <w:p w14:paraId="62043474" w14:textId="77777777" w:rsidR="003521D3" w:rsidRPr="00CC4C13" w:rsidRDefault="003521D3" w:rsidP="00846B8A">
      <w:pPr>
        <w:pStyle w:val="Text1"/>
      </w:pPr>
      <w:r w:rsidRPr="00CC4C13">
        <w:t>ii) makromajanduslik finantsabi;</w:t>
      </w:r>
    </w:p>
    <w:p w14:paraId="565D407F" w14:textId="77777777" w:rsidR="00F629A5" w:rsidRPr="00CC4C13" w:rsidRDefault="003521D3" w:rsidP="00846B8A">
      <w:pPr>
        <w:pStyle w:val="Text1"/>
      </w:pPr>
      <w:r w:rsidRPr="00CC4C13">
        <w:t xml:space="preserve">iii) vastupanuvõime; </w:t>
      </w:r>
    </w:p>
    <w:p w14:paraId="528039BA" w14:textId="77777777" w:rsidR="003521D3" w:rsidRPr="00CC4C13" w:rsidRDefault="00F629A5" w:rsidP="00846B8A">
      <w:pPr>
        <w:pStyle w:val="Text1"/>
      </w:pPr>
      <w:r w:rsidRPr="00CC4C13">
        <w:t>iv) konkurentsivõime;</w:t>
      </w:r>
    </w:p>
    <w:p w14:paraId="1C337C80" w14:textId="77777777" w:rsidR="003521D3" w:rsidRPr="00CC4C13" w:rsidRDefault="003521D3" w:rsidP="00846B8A">
      <w:pPr>
        <w:pStyle w:val="Text1"/>
      </w:pPr>
      <w:r w:rsidRPr="00CC4C13">
        <w:t>v) kriis, rahu ja välispoliitika vajadused.</w:t>
      </w:r>
    </w:p>
    <w:p w14:paraId="7E3BEB80" w14:textId="77777777" w:rsidR="00680F09" w:rsidRPr="00CC4C13" w:rsidRDefault="007A5F44" w:rsidP="007A5F44">
      <w:r w:rsidRPr="00CC4C13">
        <w:t xml:space="preserve">3. Lõike 1 esimese lõigu punktis f osutatud sammas hõlmab järgmist: </w:t>
      </w:r>
    </w:p>
    <w:p w14:paraId="5BC685C2" w14:textId="77777777" w:rsidR="00E40F24" w:rsidRPr="00CC4C13" w:rsidRDefault="00680F09" w:rsidP="00CC26CB">
      <w:pPr>
        <w:pStyle w:val="Point0letter"/>
        <w:numPr>
          <w:ilvl w:val="1"/>
          <w:numId w:val="25"/>
        </w:numPr>
      </w:pPr>
      <w:r w:rsidRPr="00CC4C13">
        <w:t>programmimeetmed üleilmsel tasandil;</w:t>
      </w:r>
    </w:p>
    <w:p w14:paraId="6A0651D8" w14:textId="77777777" w:rsidR="00E40F24" w:rsidRPr="00CC4C13" w:rsidRDefault="00E40F24" w:rsidP="00CC26CB">
      <w:pPr>
        <w:pStyle w:val="Point0letter"/>
        <w:numPr>
          <w:ilvl w:val="1"/>
          <w:numId w:val="25"/>
        </w:numPr>
      </w:pPr>
      <w:r w:rsidRPr="00CC4C13">
        <w:t>programmivälised meetmed üleilmsel tasandil järgmiste komponentide kaudu:</w:t>
      </w:r>
    </w:p>
    <w:p w14:paraId="0F7EBAAA" w14:textId="77777777" w:rsidR="00E40F24" w:rsidRPr="00CC4C13" w:rsidRDefault="00E40F24" w:rsidP="00E40F24">
      <w:pPr>
        <w:pStyle w:val="Text1"/>
      </w:pPr>
      <w:r w:rsidRPr="00CC4C13">
        <w:t>i) humanitaarabi;</w:t>
      </w:r>
    </w:p>
    <w:p w14:paraId="0BCBD484" w14:textId="77777777" w:rsidR="00F629A5" w:rsidRPr="00CC4C13" w:rsidRDefault="00E40F24" w:rsidP="00E40F24">
      <w:pPr>
        <w:pStyle w:val="Text1"/>
      </w:pPr>
      <w:r w:rsidRPr="00CC4C13">
        <w:t xml:space="preserve">ii) vastupanuvõime; </w:t>
      </w:r>
    </w:p>
    <w:p w14:paraId="25A48DBE" w14:textId="77777777" w:rsidR="00E40F24" w:rsidRPr="00CC4C13" w:rsidRDefault="00F629A5" w:rsidP="00E40F24">
      <w:pPr>
        <w:pStyle w:val="Text1"/>
      </w:pPr>
      <w:r w:rsidRPr="00CC4C13">
        <w:t>iii) konkurentsivõime ning</w:t>
      </w:r>
    </w:p>
    <w:p w14:paraId="34DE77EF" w14:textId="77777777" w:rsidR="0027053D" w:rsidRPr="00CC4C13" w:rsidRDefault="00E40F24" w:rsidP="00E40F24">
      <w:pPr>
        <w:pStyle w:val="Text1"/>
      </w:pPr>
      <w:r w:rsidRPr="00CC4C13">
        <w:t>iv) kriis, rahu ja välispoliitika vajadused.</w:t>
      </w:r>
    </w:p>
    <w:p w14:paraId="55ABD15B" w14:textId="77777777" w:rsidR="00A452DC" w:rsidRPr="00CC4C13" w:rsidRDefault="00941066" w:rsidP="00E40F24">
      <w:r w:rsidRPr="00CC4C13">
        <w:t xml:space="preserve">4. Instrumendi raames võetavaid meetmeid rakendatakse peamiselt ühe või mitme lõike 1 esimese lõigu punktides a–e osutatud samba raames. </w:t>
      </w:r>
    </w:p>
    <w:p w14:paraId="3B8B7F7A" w14:textId="77777777" w:rsidR="00E33453" w:rsidRPr="00CC4C13" w:rsidRDefault="00E33453" w:rsidP="324FD704">
      <w:pPr>
        <w:rPr>
          <w:rFonts w:asciiTheme="majorBidi" w:hAnsiTheme="majorBidi" w:cstheme="majorBidi"/>
        </w:rPr>
      </w:pPr>
      <w:r w:rsidRPr="00CC4C13">
        <w:rPr>
          <w:rFonts w:asciiTheme="majorBidi" w:hAnsiTheme="majorBidi"/>
        </w:rPr>
        <w:lastRenderedPageBreak/>
        <w:t xml:space="preserve">Lõike 1 esimese lõigu punktis f osutatud samba raames rakendatavate meetmetega toetatakse üleilmseid algatusi ja need täiendavad lõike 1 esimese lõigu punktide a–e alusel rahastatavaid meetmeid. </w:t>
      </w:r>
    </w:p>
    <w:p w14:paraId="71A648FA" w14:textId="77777777" w:rsidR="0010204B" w:rsidRPr="00CC4C13" w:rsidRDefault="0010204B" w:rsidP="0010204B">
      <w:pPr>
        <w:rPr>
          <w:rFonts w:asciiTheme="majorBidi" w:hAnsiTheme="majorBidi" w:cstheme="majorBidi"/>
          <w:szCs w:val="24"/>
        </w:rPr>
      </w:pPr>
      <w:r w:rsidRPr="00CC4C13">
        <w:rPr>
          <w:rFonts w:asciiTheme="majorBidi" w:hAnsiTheme="majorBidi"/>
        </w:rPr>
        <w:t>Programmivälised meetmed täiendavad programmimeetmeid ning neid kavandatakse ja rakendatakse nii, et programmimeetmete järjepidevus oleks vajaduse korral tagatud.</w:t>
      </w:r>
    </w:p>
    <w:p w14:paraId="134AA0F9" w14:textId="77777777" w:rsidR="0011698D" w:rsidRPr="00CC4C13" w:rsidRDefault="006F24FD" w:rsidP="006F24FD">
      <w:pPr>
        <w:rPr>
          <w:strike/>
        </w:rPr>
      </w:pPr>
      <w:r w:rsidRPr="00CC4C13">
        <w:t>5. Instrumendist rahastatavaid humanitaarabimeetmeid rakendatakse vastavalt määrusele (EÜ) nr 1257/96.</w:t>
      </w:r>
    </w:p>
    <w:p w14:paraId="310E3791" w14:textId="77777777" w:rsidR="0011698D" w:rsidRPr="00CC4C13" w:rsidRDefault="0011698D" w:rsidP="0011698D">
      <w:pPr>
        <w:pStyle w:val="Titrearticle"/>
      </w:pPr>
      <w:r w:rsidRPr="00CC4C13">
        <w:t>Artikkel 4 – Instrumendi eesmärgid</w:t>
      </w:r>
    </w:p>
    <w:p w14:paraId="0976779E" w14:textId="77777777" w:rsidR="00FB3E0C" w:rsidRPr="00CC4C13" w:rsidRDefault="006F24FD" w:rsidP="006F24FD">
      <w:r w:rsidRPr="00CC4C13">
        <w:t>1. Instrumendi üldeesmärgid on järgmised:</w:t>
      </w:r>
    </w:p>
    <w:p w14:paraId="20D795E2" w14:textId="77777777" w:rsidR="006076EE" w:rsidRPr="00CC4C13" w:rsidRDefault="00FB3E0C" w:rsidP="00CC26CB">
      <w:pPr>
        <w:pStyle w:val="Point0letter"/>
        <w:numPr>
          <w:ilvl w:val="1"/>
          <w:numId w:val="22"/>
        </w:numPr>
      </w:pPr>
      <w:r w:rsidRPr="00CC4C13">
        <w:t xml:space="preserve">kaitsta ja edendada liidu väärtusi ja huve kogu maailmas, et järgida liidu välistegevuse eesmärke ja põhimõtteid, mis on sätestatud ELi lepingu artikli 3 lõikes 5 ning artiklites 8 ja 21; </w:t>
      </w:r>
    </w:p>
    <w:p w14:paraId="099DBC66" w14:textId="77777777" w:rsidR="004F0C61" w:rsidRPr="00CC4C13" w:rsidRDefault="00FB3E0C" w:rsidP="00CC26CB">
      <w:pPr>
        <w:pStyle w:val="Point0letter"/>
        <w:numPr>
          <w:ilvl w:val="1"/>
          <w:numId w:val="22"/>
        </w:numPr>
      </w:pPr>
      <w:r w:rsidRPr="00CC4C13">
        <w:t>aidata edendada mitmepoolsust ja reeglitel põhinevat rahvusvahelist korda ning täita liidu võetud rahvusvahelisi kohustusi ja seatud eesmärke, eelkõige kestliku arengu eesmärke, kestliku arengu tegevuskava 2030, Pariisi kokkulepet ja Kunmingi-Montréali üleilmset elurikkuse raamistikku;</w:t>
      </w:r>
    </w:p>
    <w:p w14:paraId="03513880" w14:textId="77777777" w:rsidR="004F0C61" w:rsidRPr="00CC4C13" w:rsidRDefault="00FB3E0C" w:rsidP="5BC194D8">
      <w:pPr>
        <w:pStyle w:val="Point0letter"/>
      </w:pPr>
      <w:r w:rsidRPr="00CC4C13">
        <w:t>soodustada tugevamaid vastastikku kasulikke suhteid partnerriikidega ning aidata samal ajal kaasa partnerriikide kestlikule arengule ja liidu strateegiliste huvide saavutamisele.</w:t>
      </w:r>
    </w:p>
    <w:p w14:paraId="5DF136C1" w14:textId="77777777" w:rsidR="00CE43FD" w:rsidRPr="00CC4C13" w:rsidRDefault="00B2634E" w:rsidP="00B2634E">
      <w:r w:rsidRPr="00CC4C13">
        <w:t xml:space="preserve">2. Instrumendi erieesmärgid on esitatud II lisas. </w:t>
      </w:r>
    </w:p>
    <w:p w14:paraId="09CE630F" w14:textId="77777777" w:rsidR="004C6D70" w:rsidRPr="00CC4C13" w:rsidRDefault="004C6D70" w:rsidP="00CE43FD">
      <w:r w:rsidRPr="00CC4C13">
        <w:t xml:space="preserve">Komisjonil on õigus võtta kooskõlas artikliga 30 vastu delegeeritud õigusakte II lisa muutmiseks. </w:t>
      </w:r>
    </w:p>
    <w:p w14:paraId="4DBAF1DE" w14:textId="77777777" w:rsidR="00B62A29" w:rsidRPr="00CC4C13" w:rsidRDefault="00B62A29" w:rsidP="00B62A29">
      <w:pPr>
        <w:pStyle w:val="Titrearticle"/>
      </w:pPr>
      <w:r w:rsidRPr="00CC4C13">
        <w:t>Artikkel 5 – Kooskõla, sidusus, koostoime ja vastastikune täiendavus</w:t>
      </w:r>
    </w:p>
    <w:p w14:paraId="17DDAD10" w14:textId="77777777" w:rsidR="003000E2" w:rsidRPr="00CC4C13" w:rsidRDefault="00365787" w:rsidP="00365787">
      <w:r w:rsidRPr="00CC4C13">
        <w:t>1. Instrumendi rakendamisel tagatakse kooskõla, sidusus, koostoime ja vastastikune täiendavus kõigi liidu välistegevuse valdkondadega, sealhulgas muude välistegevuse rahastamisvahenditega, ning muude asjakohaste liidu poliitikavaldkondade ja programmidega.</w:t>
      </w:r>
    </w:p>
    <w:p w14:paraId="2E45095E" w14:textId="77777777" w:rsidR="003000E2" w:rsidRPr="00CC4C13" w:rsidRDefault="003000E2" w:rsidP="003000E2">
      <w:r w:rsidRPr="00CC4C13">
        <w:t xml:space="preserve">Liit püüab tagada poliitikavaldkondade kestliku arengu sidususe. Liit võtab arvesse kogu sise- ja välispoliitika mõju kestlikule arengule ning edendab suuremat koostoimet ja vastastikust täiendavust eeskätt kaubanduse ja investeeringute, majanduskoostöö ja muu valdkondliku koostööga. </w:t>
      </w:r>
    </w:p>
    <w:p w14:paraId="29852AB9" w14:textId="77777777" w:rsidR="00557186" w:rsidRPr="00CC4C13" w:rsidRDefault="00365787" w:rsidP="00365787">
      <w:r w:rsidRPr="00CC4C13">
        <w:t>2. Instrumendist võib toetada meetmeid, mis kehtestatakse ja mida rakendatakse määruse (EL) [XXX] [Euroopa konkurentsivõime fond], Euroopa Parlamendi ja nõukogu määruse (EL) [XXX] [programm „Euroopa horisont“]</w:t>
      </w:r>
      <w:r w:rsidRPr="00CC4C13">
        <w:rPr>
          <w:rStyle w:val="FootnoteReference"/>
        </w:rPr>
        <w:footnoteReference w:id="66"/>
      </w:r>
      <w:r w:rsidRPr="00CC4C13">
        <w:t xml:space="preserve"> ja määruse (EL) [XXX] [Euroopa ühendamise rahastu] alusel, kui need meetmed on kooskõlas käesoleva määruse artikliga 4.</w:t>
      </w:r>
    </w:p>
    <w:p w14:paraId="74C4D14C" w14:textId="77777777" w:rsidR="003000E2" w:rsidRPr="00CC4C13" w:rsidRDefault="00C63F1D" w:rsidP="00365787">
      <w:r w:rsidRPr="00CC4C13">
        <w:t xml:space="preserve">3. Meede, mis on saanud liidu toetust mõnest teisest programmist, võib saada toetust ka käesolevast instrumendist. Sellise rahalise toetuse suhtes kohaldatakse asjaomase liidu programmi reegleid; alternatiivina võib kõigi toetuste suhtes kohaldada ühtseid reegleid ja sel juhul võib võtta ühe juriidilise kohustuse. Kui liidu toetus põhineb rahastamiskõlblikel </w:t>
      </w:r>
      <w:r w:rsidRPr="00CC4C13">
        <w:lastRenderedPageBreak/>
        <w:t>kuludel, ei tohi liidu eelarvest antav kumulatiivne toetus ületada meetme rahastamiskõlblike kulude kogusummat, ja selle võib arvutada proportsionaalselt kooskõlas toetuse tingimusi käsitlevate dokumentidega.</w:t>
      </w:r>
    </w:p>
    <w:p w14:paraId="3D9E457F" w14:textId="77777777" w:rsidR="00B62A29" w:rsidRPr="00CC4C13" w:rsidRDefault="00B62A29" w:rsidP="003000E2">
      <w:pPr>
        <w:pStyle w:val="Titrearticle"/>
      </w:pPr>
      <w:r w:rsidRPr="00CC4C13">
        <w:t>Artikkel 6 – Eelarve</w:t>
      </w:r>
    </w:p>
    <w:p w14:paraId="7BDD00C2" w14:textId="77777777" w:rsidR="007B26A3" w:rsidRPr="00CC4C13" w:rsidRDefault="00123A1E" w:rsidP="00123A1E">
      <w:r w:rsidRPr="00CC4C13">
        <w:t>1. Instrumendi rakendamise esialgne rahastamispakett ajavahemikul 1. jaanuarist 2028 kuni 31. detsembrini 2034 on kokku 200 309 000 000 eurot jooksevhindades. See koosneb järgmistest soovituslikest summadest:</w:t>
      </w:r>
    </w:p>
    <w:p w14:paraId="68731AB2" w14:textId="77777777" w:rsidR="00B25394" w:rsidRPr="00CC4C13" w:rsidRDefault="00123A1E" w:rsidP="00E47BD2">
      <w:pPr>
        <w:pStyle w:val="Point0letter"/>
        <w:numPr>
          <w:ilvl w:val="1"/>
          <w:numId w:val="34"/>
        </w:numPr>
      </w:pPr>
      <w:r w:rsidRPr="00CC4C13">
        <w:t>Euroopa: 43 174 000 000 eurot;</w:t>
      </w:r>
    </w:p>
    <w:p w14:paraId="22D40132" w14:textId="77777777" w:rsidR="00B25394" w:rsidRPr="00CC4C13" w:rsidRDefault="009F3027" w:rsidP="005A1122">
      <w:pPr>
        <w:pStyle w:val="Point0letter"/>
      </w:pPr>
      <w:r w:rsidRPr="00CC4C13">
        <w:t xml:space="preserve"> Lähis-Ida, Põhja-Aafrika ja Pärsia lahe piirkond: 42 934 000 000 eurot;</w:t>
      </w:r>
    </w:p>
    <w:p w14:paraId="3A3EAF89" w14:textId="77777777" w:rsidR="00B25394" w:rsidRPr="00CC4C13" w:rsidRDefault="0026157A">
      <w:pPr>
        <w:pStyle w:val="Point0letter"/>
      </w:pPr>
      <w:r w:rsidRPr="00CC4C13">
        <w:t>Sahara-tagune Aafrika: 60 531 000 000;</w:t>
      </w:r>
    </w:p>
    <w:p w14:paraId="11E0E27B" w14:textId="77777777" w:rsidR="00B25394" w:rsidRPr="00CC4C13" w:rsidRDefault="001E0AA8">
      <w:pPr>
        <w:pStyle w:val="Point0letter"/>
      </w:pPr>
      <w:r w:rsidRPr="00CC4C13">
        <w:t>Aasia ja Vaikse ookeani piirkond: 17 050 000 000 eurot;</w:t>
      </w:r>
    </w:p>
    <w:p w14:paraId="7B5D35A3" w14:textId="77777777" w:rsidR="00B25394" w:rsidRPr="00CC4C13" w:rsidRDefault="00E424A6">
      <w:pPr>
        <w:pStyle w:val="Point0letter"/>
      </w:pPr>
      <w:r w:rsidRPr="00CC4C13">
        <w:t>Põhja- ja Lõuna-Ameerika ning Kariibi piirkond: 9 144 000 000 eurot;</w:t>
      </w:r>
    </w:p>
    <w:p w14:paraId="41DFADD1" w14:textId="77777777" w:rsidR="001E0AA8" w:rsidRPr="00CC4C13" w:rsidRDefault="00F34AA4" w:rsidP="00285289">
      <w:pPr>
        <w:pStyle w:val="Point0letter"/>
      </w:pPr>
      <w:r w:rsidRPr="00CC4C13">
        <w:t>üleilmne: 12 668 000 000 eurot.</w:t>
      </w:r>
    </w:p>
    <w:p w14:paraId="3D1C11A7" w14:textId="09506A89" w:rsidR="00E833FC" w:rsidRPr="00CC4C13" w:rsidRDefault="007D0BC7" w:rsidP="00E833FC">
      <w:r w:rsidRPr="00CC4C13">
        <w:t>2. Lisaks tehakse instrumendi kaudu kooskõlas nõukogu määruse (EL, Euratom) 20XX/XXX * [mitmeaastase finantsraamistiku määrus] artikliga 6 kättesaadavaks Ukrainale mõeldud rahalised vahendid.</w:t>
      </w:r>
    </w:p>
    <w:p w14:paraId="78DE0EA1" w14:textId="77777777" w:rsidR="00E833FC" w:rsidRPr="00CC4C13" w:rsidRDefault="00E833FC" w:rsidP="00E833FC">
      <w:r w:rsidRPr="00CC4C13">
        <w:t xml:space="preserve">Ukrainale laenudena antav rahaline toetus on instrumendi kaudu kättesaadav ajavahemikul 1. jaanuarist 2028 kuni 31. detsembrini 2034 kuni 100 000 000 000 euro ulatuses. Ukrainale antavate laenude väljamaksete kogusummas võetakse arvesse esimese lõigu kohaselt kättesaadavaks tehtud summasid ja kolmandas lõigus osutatud summat. </w:t>
      </w:r>
    </w:p>
    <w:p w14:paraId="79E423F5" w14:textId="77777777" w:rsidR="00E833FC" w:rsidRPr="00CC4C13" w:rsidRDefault="00E833FC" w:rsidP="00E833FC">
      <w:r w:rsidRPr="00CC4C13">
        <w:t xml:space="preserve">Esimese ja teise lõigu kohaselt kättesaadavaks tehtud vahendite summa ei tohi ajavahemikul 1. jaanuarist 2028 kuni 31. detsembrini 2034 ületada 100 000 000 000 eurot. </w:t>
      </w:r>
    </w:p>
    <w:p w14:paraId="40445661" w14:textId="77777777" w:rsidR="00B106D8" w:rsidRPr="00CC4C13" w:rsidRDefault="00B106D8" w:rsidP="00E833FC">
      <w:r w:rsidRPr="00CC4C13">
        <w:t>Esimeses lõigus osutatud rahalisi vahendeid võib vajaduse korral kasutada määruse (Euratom) [XXX] (INSC-D [tuumaohutusalase rahvusvahelise koostöö Euroopa instrument – dekomissioneerimine, edaspidi „INSC-D“]) kohase toetuse andmiseks üksnes selleks, et rahastada Ukrainaga seotud kulusid. Neid vahendeid kasutatakse määruse (Euratom) [XXX] (INSC-D) kohaselt.</w:t>
      </w:r>
    </w:p>
    <w:p w14:paraId="18B2A221" w14:textId="77777777" w:rsidR="001E0AA8" w:rsidRPr="00CC4C13" w:rsidRDefault="0017392A" w:rsidP="00123A1E">
      <w:pPr>
        <w:rPr>
          <w:szCs w:val="24"/>
        </w:rPr>
      </w:pPr>
      <w:r w:rsidRPr="00CC4C13">
        <w:t>3. Uute probleemide ja prioriteetide jaoks ette nähtud 14 808 000 000 euro suurune reserv suurendab kooskõlas artikliga 7 käesoleva artikli lõikes 1 osutatud summasid.</w:t>
      </w:r>
    </w:p>
    <w:p w14:paraId="18028C21" w14:textId="6EC767B5" w:rsidR="001E0AA8" w:rsidRPr="00CC4C13" w:rsidRDefault="000C239A" w:rsidP="00123A1E">
      <w:pPr>
        <w:rPr>
          <w:rFonts w:asciiTheme="majorBidi" w:hAnsiTheme="majorBidi" w:cstheme="majorBidi"/>
          <w:szCs w:val="24"/>
        </w:rPr>
      </w:pPr>
      <w:r w:rsidRPr="00CC4C13">
        <w:rPr>
          <w:rFonts w:asciiTheme="majorBidi" w:hAnsiTheme="majorBidi"/>
        </w:rPr>
        <w:t xml:space="preserve">4. </w:t>
      </w:r>
      <w:r w:rsidRPr="00CC4C13">
        <w:t>Käesoleva artikli lõikes 1 osutatud rahastamispaketti ja nõukogu määruse (EL, Euratom) 20XX/XXX * [mitmeaastase finantsraamistiku määrus] artikli 6 kohaselt kättesaadavaks tehtud ja lõikes 2 osutatud rahalisi vahendeid, mis on ette nähtud Ukrainale, võib kasutada ka instrumendi rakendamiseks mõeldud tehniliseks ja haldusabiks, näiteks ettevalmistus-, järelevalve-, kontrolli-, auditi- ja hindamistegevuseks, teabe- ja kommunikatsioonitegevuseks, sealhulgas selleks, et teavitada institutsioone liidu poliitilistest prioriteetidest välistegevuse valdkonnas, ning infotehnoloogiasüsteemide ja -platvormide jaoks, samuti muuks tehniliseks ja haldusabiks, sealhulgas komisjonile instrumendi haldamisel nii peakorteris kui ka liidu delegatsioonides tekkivate personalikulude ja personaliga seotud kulude rahastamiseks.</w:t>
      </w:r>
    </w:p>
    <w:p w14:paraId="34C6940C" w14:textId="77777777" w:rsidR="007B26A3" w:rsidRPr="00CC4C13" w:rsidRDefault="0002301A" w:rsidP="007B26A3">
      <w:pPr>
        <w:rPr>
          <w:rFonts w:asciiTheme="majorBidi" w:hAnsiTheme="majorBidi" w:cstheme="majorBidi"/>
        </w:rPr>
      </w:pPr>
      <w:r w:rsidRPr="00CC4C13">
        <w:rPr>
          <w:rFonts w:asciiTheme="majorBidi" w:hAnsiTheme="majorBidi"/>
        </w:rPr>
        <w:t xml:space="preserve">5. Vähemalt 90 % käesoleva instrumendi kulutustest peab vastama ametliku arenguabi kriteeriumidele (edaspidi „ametliku arenguabi eesmärk“) ehk aitama täita ühiseid ametliku arenguabi kohustusi, sealhulgas neid, mis on suunatud vähim arenenud riikidele. Kui partnerriik minetab instrumendi rakendusperioodil oma kõlblikkuse saada ametlikku </w:t>
      </w:r>
      <w:r w:rsidRPr="00CC4C13">
        <w:rPr>
          <w:rFonts w:asciiTheme="majorBidi" w:hAnsiTheme="majorBidi"/>
        </w:rPr>
        <w:lastRenderedPageBreak/>
        <w:t>arenguabi, jäetakse kulutused, mis on selle partnerriigi kasuks pärast rahastamiskõlblikkuse kaotamist tehtud, ametliku arenguabi eesmärgi hindamisest välja. Ametliku arenguabi eesmärgi hindamisest jäetakse välja ka käesoleva artikli lõikes 2 osutatud kulutused.</w:t>
      </w:r>
    </w:p>
    <w:p w14:paraId="412A63D4" w14:textId="77777777" w:rsidR="009C0649" w:rsidRPr="00CC4C13" w:rsidRDefault="0002301A" w:rsidP="007B26A3">
      <w:pPr>
        <w:rPr>
          <w:szCs w:val="24"/>
        </w:rPr>
      </w:pPr>
      <w:r w:rsidRPr="00CC4C13">
        <w:t>6. Komisjonil on õigus võtta lõikes 5 sätestatud protsendimäära muutmiseks vastu delegeeritud õigusakte.</w:t>
      </w:r>
    </w:p>
    <w:p w14:paraId="1244A332" w14:textId="77777777" w:rsidR="00C124FF" w:rsidRPr="00CC4C13" w:rsidRDefault="0002301A" w:rsidP="007B26A3">
      <w:pPr>
        <w:rPr>
          <w:szCs w:val="24"/>
        </w:rPr>
      </w:pPr>
      <w:r w:rsidRPr="00CC4C13">
        <w:t>7. Liikmesriigid, liidu institutsioonid, organid ja asutused, partnerriigid, rahvusvahelised organisatsioonid, rahvusvahelised finantsasutused või muud kolmandad isikud võivad teha instrumenti täiendavaid rahalisi või mitterahalisi sissemakseid. Täiendavat rahalist osalust käsitatakse sihtotstarbelise välistuluna määruse (EL, Euratom) 2024/2509 artikli 21 lõike 2 punktide a, d või e või artikli 21 lõike 5 tähenduses.</w:t>
      </w:r>
    </w:p>
    <w:p w14:paraId="6E356D35" w14:textId="77777777" w:rsidR="00B62A29" w:rsidRPr="00CC4C13" w:rsidRDefault="00B62A29" w:rsidP="00B62A29">
      <w:pPr>
        <w:pStyle w:val="Titrearticle"/>
      </w:pPr>
      <w:r w:rsidRPr="00CC4C13">
        <w:t>Artikkel 7 – Uute probleemide ja prioriteetide jaoks ette nähtud reserv</w:t>
      </w:r>
    </w:p>
    <w:p w14:paraId="12AB855D" w14:textId="77777777" w:rsidR="00290A57" w:rsidRPr="00CC4C13" w:rsidRDefault="00436D06" w:rsidP="00290A57">
      <w:r w:rsidRPr="00CC4C13">
        <w:t>1. Artikli 6 lõikes 3 osutatud summat kasutatakse juhul, kui see on nõuetekohaselt põhjendatud ja kõige vajalikum, eelkõige järgmistel eesmärkidel:</w:t>
      </w:r>
    </w:p>
    <w:p w14:paraId="5928050B" w14:textId="77777777" w:rsidR="00ED4EBD" w:rsidRPr="00CC4C13" w:rsidRDefault="008E5210" w:rsidP="00CC26CB">
      <w:pPr>
        <w:pStyle w:val="Point0letter"/>
        <w:numPr>
          <w:ilvl w:val="1"/>
          <w:numId w:val="21"/>
        </w:numPr>
      </w:pPr>
      <w:r w:rsidRPr="00CC4C13">
        <w:t>liidu asjakohase reaktsiooni tagamiseks ettenägematutes olukordades;</w:t>
      </w:r>
    </w:p>
    <w:p w14:paraId="6F56630A" w14:textId="77777777" w:rsidR="00ED4EBD" w:rsidRPr="00CC4C13" w:rsidRDefault="00C873D8" w:rsidP="00CC26CB">
      <w:pPr>
        <w:pStyle w:val="Point0letter"/>
        <w:numPr>
          <w:ilvl w:val="1"/>
          <w:numId w:val="21"/>
        </w:numPr>
      </w:pPr>
      <w:r w:rsidRPr="00CC4C13">
        <w:t>uute vajaduste või probleemide, näiteks liidu või selle naabrite piiridel tekkivate selliste probleemidega tegelemiseks, mis on seotud looduslike või inimtegevusest tingitud kriiside, vägivaldsete konfliktide ja kriisijärgsete olukordade või rändesurve ja sundrändega;</w:t>
      </w:r>
    </w:p>
    <w:p w14:paraId="602273FC" w14:textId="77777777" w:rsidR="00C873D8" w:rsidRPr="00CC4C13" w:rsidRDefault="005E1281" w:rsidP="00CC26CB">
      <w:pPr>
        <w:pStyle w:val="Point0letter"/>
        <w:numPr>
          <w:ilvl w:val="1"/>
          <w:numId w:val="21"/>
        </w:numPr>
      </w:pPr>
      <w:r w:rsidRPr="00CC4C13">
        <w:t>uute liidu juhitavate või rahvusvaheliste algatuste või prioriteetide edendamiseks.</w:t>
      </w:r>
    </w:p>
    <w:p w14:paraId="24C88668" w14:textId="77777777" w:rsidR="002D4CC8" w:rsidRPr="00CC4C13" w:rsidRDefault="002D4CC8" w:rsidP="002D4CC8">
      <w:r w:rsidRPr="00CC4C13">
        <w:t>2. Enne uute probleemide ja prioriteetide jaoks ette nähtud reservist vahendite kasutusele võtmist teavitab komisjon sellest üksikasjalikult Euroopa Parlamenti ja nõukogu ning võtab asjakohasel juhul arvesse nende tähelepanekuid kavandatud vahendite laadi, eesmärkide ja summade kohta.</w:t>
      </w:r>
    </w:p>
    <w:p w14:paraId="3BD900EC" w14:textId="77777777" w:rsidR="00C873D8" w:rsidRPr="00CC4C13" w:rsidRDefault="00B439F3" w:rsidP="00C873D8">
      <w:r w:rsidRPr="00CC4C13">
        <w:t>3. Nende vahendite kasutamine otsustatakse artiklites 17 ja 19 või määruses (EÜ) nr 1257/96 kehtestatud korras.</w:t>
      </w:r>
    </w:p>
    <w:p w14:paraId="0F053FF8" w14:textId="77777777" w:rsidR="00B62A29" w:rsidRPr="00CC4C13" w:rsidRDefault="00B62A29" w:rsidP="00B62A29">
      <w:pPr>
        <w:pStyle w:val="Titrearticle"/>
      </w:pPr>
      <w:r w:rsidRPr="00CC4C13">
        <w:t>Artikkel 8 – Poliitikaraamistik</w:t>
      </w:r>
    </w:p>
    <w:p w14:paraId="5773C597" w14:textId="77777777" w:rsidR="00AD3B4F" w:rsidRPr="00CC4C13" w:rsidRDefault="00AD3B4F" w:rsidP="00B62A29">
      <w:r w:rsidRPr="00CC4C13">
        <w:t>1. Instrumendi rakendamise üldine poliitikaraamistik on selline liidu poliitika, mis on sätestatud assotsieerimislepingutes, partnerlus- ja koostöölepingutes, mitmepoolsetes lepingutes, milles liit on osaline, ja muudes lepingutes, millega luuakse õiguslikult siduvad suhted liidu ja partnerriikide vahel, samuti Euroopa Ülemkogu järeldustes, nõukogu järeldustes, tippkohtumiste deklaratsioonides või riigipeade või valitsusjuhtide või ministrite tasandil partnerriikidega peetud kohtumiste järeldustes, Euroopa Parlamendi resolutsioonides, komisjoni teatistes ja kõrge esindajaga koostatud ühisteatistes.</w:t>
      </w:r>
    </w:p>
    <w:p w14:paraId="0F700A0D" w14:textId="77777777" w:rsidR="00AD3B4F" w:rsidRPr="00CC4C13" w:rsidRDefault="002516F3" w:rsidP="00B62A29">
      <w:r w:rsidRPr="00CC4C13">
        <w:t>2. Komisjon hoiab Euroopa Parlamenti ja nõukogu korrapäraselt instrumendi rakendamisega kursis ning vahetab nende institutsioonide algatusel nendega arvamusi. Euroopa Parlament võib vahetada komisjoniga korrapäraselt arvamusi omaenda abiprogrammide kohta.</w:t>
      </w:r>
    </w:p>
    <w:p w14:paraId="583E402E" w14:textId="77777777" w:rsidR="00B62A29" w:rsidRPr="00CC4C13" w:rsidRDefault="00B62A29" w:rsidP="00B62A29">
      <w:pPr>
        <w:pStyle w:val="Titrearticle"/>
      </w:pPr>
      <w:r w:rsidRPr="00CC4C13">
        <w:t>Artikkel 9 – Üldpõhimõtted</w:t>
      </w:r>
    </w:p>
    <w:p w14:paraId="67310C09" w14:textId="77777777" w:rsidR="001961EA" w:rsidRPr="00CC4C13" w:rsidRDefault="004E5852" w:rsidP="00B62A29">
      <w:r w:rsidRPr="00CC4C13">
        <w:t>1. Liit suunab oma vahendid sinna, kus neil on kõige suurem ümberkujundav mõju, et toetada kestlikku arengut ja järgida liidu strateegilisi huve.</w:t>
      </w:r>
    </w:p>
    <w:p w14:paraId="5FA7A19D" w14:textId="77777777" w:rsidR="004E5852" w:rsidRPr="00CC4C13" w:rsidRDefault="00A06FFF" w:rsidP="00B62A29">
      <w:r w:rsidRPr="00CC4C13">
        <w:t>2. Liit jätkab tegutsemist olukordades, kus valitseb äärmiselt suur ebakindlus, samuti konfliktipiirkondades ja muudes keerulistes oludes.</w:t>
      </w:r>
    </w:p>
    <w:p w14:paraId="3CEFF6E7" w14:textId="77777777" w:rsidR="00A06FFF" w:rsidRPr="00CC4C13" w:rsidRDefault="00DE52B7" w:rsidP="00B62A29">
      <w:r w:rsidRPr="00CC4C13">
        <w:lastRenderedPageBreak/>
        <w:t>Kriisiolukorras, kriisijärgses olukorras või äärmiselt ebakindlas olukorras võetakse nõuetekohaselt arvesse asjaomaste partnerriikide või -piirkondade elanikkonna erivajadusi. Kui partnerriigid või -piirkonnad on kriisi-, kriisijärgse või äärmiselt ebakindla olukorraga otseselt seotud või sellest mõjutatud, pööratakse erilist tähelepanu toetuse ja koordineerimise suurendamisele kõigi asjaomaste osalejate vahel, et aidata partnerriikidel või -piirkondadel hädaolukorrast väljuda ning kestliku arengu ja stabiilse rahu poole liikuda ning tagada seejuures rahvusvahelise koostöö ja humanitaarabi kooskõla vastavalt humanitaarabi, arengupoliitika ja rahuloome seostatud lähenemisviisile.</w:t>
      </w:r>
    </w:p>
    <w:p w14:paraId="5CDFC0DA" w14:textId="77777777" w:rsidR="007F5F70" w:rsidRPr="00CC4C13" w:rsidRDefault="007F5F70" w:rsidP="007F5F70">
      <w:r w:rsidRPr="00CC4C13">
        <w:t xml:space="preserve">3. Liit püüab edendada, arendada ja tugevdada demokraatia, hea valitsemistava, õigusriigi ning inimõiguste ja põhivabaduste austamise põhimõtteid, millele liit on rajatud, eelkõige dialoogi ja koostöö kaudu partnerriikide ja -piirkondade ning kodanikuühiskonnaga, sealhulgas mitmepoolsetel foorumitel toimuva tegevuse kaudu. </w:t>
      </w:r>
    </w:p>
    <w:p w14:paraId="0EF6493C" w14:textId="77777777" w:rsidR="0097397E" w:rsidRPr="00CC4C13" w:rsidRDefault="0097397E" w:rsidP="0097397E">
      <w:r w:rsidRPr="00CC4C13">
        <w:t xml:space="preserve">4. Käesoleva instrumendi raames võetavate meetmetega kohaldatakse inimõigustepõhist käsitust, mis hõlmab kõiki inimõigusi. See käsitus juhindub põhimõttest, mille kohaselt ei jäeta kedagi kõrvale, samuti võrdõiguslikkusest ja keelust teisi, sealhulgas puuetega inimesi ükskõik millisel alusel diskrimineerida. </w:t>
      </w:r>
    </w:p>
    <w:p w14:paraId="196434B4" w14:textId="77777777" w:rsidR="00B75F6A" w:rsidRPr="00CC4C13" w:rsidRDefault="00E26C9D" w:rsidP="00B62A29">
      <w:r w:rsidRPr="00CC4C13">
        <w:t>5. Instrumendiga edendatakse soolist võrdõiguslikkust ning tütarlaste ja naiste mõjuvõimu suurendamist ning ennetatakse naistevastast vägivalda ja perevägivalda ning võideldakse nende vastu. Samuti pööratakse erilist tähelepanu lapse õigustele ning noorte kaitsmisele ja võimestamisele.</w:t>
      </w:r>
    </w:p>
    <w:p w14:paraId="34468FD2" w14:textId="77777777" w:rsidR="00E26C9D" w:rsidRPr="00CC4C13" w:rsidRDefault="002B36D5" w:rsidP="00B62A29">
      <w:r w:rsidRPr="00CC4C13">
        <w:t>6. Instrumenti rakendatakse täielikus kooskõlas liidu võetud kohustusega edendada, kaitsta ja järgida kõiki inimõigusi ning rakendada täielikult ja tõhusalt Pekingi deklaratsiooni ning rahvastiku ja arengu rahvusvahelise konverentsi tegevusprogrammi</w:t>
      </w:r>
      <w:r w:rsidRPr="00CC4C13">
        <w:rPr>
          <w:rStyle w:val="FootnoteReference"/>
        </w:rPr>
        <w:footnoteReference w:id="67"/>
      </w:r>
      <w:r w:rsidRPr="00CC4C13">
        <w:t xml:space="preserve"> ja nende läbivaatamiskonverentside tulemusi; selles kontekstis kaitstakse jätkuvalt ka inimeste seksuaal- ja reproduktiivtervist ning seonduvaid õigusi. Instrumendiga ka liidu võetud kohustust edendada, kaitsta ja järgida iga inimese õigust omada täielikku kontrolli ning otsustada vabalt ja vastutustundlikult oma seksuaalsuse ning seksuaal- ja reproduktiivtervisega seotud küsimuste üle ilma diskrimineerimise, sunni ja vägivallata. Samuti toetatakse instrumendiga vajadust tagada laialdane juurdepääs igakülgsele kvaliteetsele ja taskukohasele seksuaal- ja reproduktiivtervisealasele teabele ja haridusele, sealhulgas põhjalikule seksuaalkasvatusele, ning tervishoiuteenustele.</w:t>
      </w:r>
    </w:p>
    <w:p w14:paraId="12082822" w14:textId="77777777" w:rsidR="00E26C9D" w:rsidRPr="00CC4C13" w:rsidRDefault="004E178D" w:rsidP="00B62A29">
      <w:r w:rsidRPr="00CC4C13">
        <w:t>7. Liit toetab asjakohasel juhul kahepoolse, piirkondliku ja mitmepoolse koostöö ja dialoogi, assotsieerimis- ja kaubanduslepingute ning partnerluslepingute rakendamist.</w:t>
      </w:r>
    </w:p>
    <w:p w14:paraId="5DF866B5" w14:textId="77777777" w:rsidR="00121D3C" w:rsidRPr="00CC4C13" w:rsidRDefault="00121D3C" w:rsidP="00B62A29">
      <w:r w:rsidRPr="00CC4C13">
        <w:t>Liit edendab mitmepoolsust ja reeglitel põhinevat lähenemisviisi üleilmsetele hüvedele ja probleemidele ning teeb koostööd liikmesriikide, partnerriikide, rahvusvaheliste organisatsioonide ja muude rahastajatega.</w:t>
      </w:r>
    </w:p>
    <w:p w14:paraId="1D891D1A" w14:textId="77777777" w:rsidR="003835E3" w:rsidRPr="00CC4C13" w:rsidRDefault="003835E3" w:rsidP="00B62A29">
      <w:r w:rsidRPr="00CC4C13">
        <w:t>Suhetes partnerriikidega võetakse arvesse nende eelnevaid tulemusi kohustuste rakendamisel, samuti rahvusvahelisi kokkuleppeid ja nende riikide lepingulisi suhteid liiduga.</w:t>
      </w:r>
    </w:p>
    <w:p w14:paraId="302E1EC6" w14:textId="77777777" w:rsidR="003B163C" w:rsidRPr="00CC4C13" w:rsidRDefault="003B163C" w:rsidP="00B62A29">
      <w:r w:rsidRPr="00CC4C13">
        <w:t>8. Koostöö ühelt poolt liidu ja liikmesriikide ning teiselt poolt partnerriikide vahel põhineb arengu tõhususe põhimõtetel ja edendab neid võimaluse korral kõigis valdkondades, nimelt soodustab see partnerriikide omavastutust arenguprioriteetide eest, keskendumist tulemustele, kaasavaid arengupartnerlusi, läbipaistvust ja vastastikust vastutust. Liit edendab ressursside tulemuslikku ja tõhusat kasutuselevõttu ja kasutamist.</w:t>
      </w:r>
    </w:p>
    <w:p w14:paraId="745F71D6" w14:textId="77777777" w:rsidR="00A5137A" w:rsidRPr="00CC4C13" w:rsidRDefault="00A5137A" w:rsidP="00A5137A">
      <w:r w:rsidRPr="00CC4C13">
        <w:lastRenderedPageBreak/>
        <w:t>9. Kooskõlas kaasava partnerluse põhimõttega tagab komisjon vajaduse korral nõuetekohase konsulteerimise partnerriikide asjaomaste sidusrühmadega, sealhulgas kodanikuühiskonna organisatsioonide ja kohalike ametiasutustega, ning kannab hoolt selle eest, et nad pääseksid aegsasti juurde asjakohasele teabele, mis võimaldab neil täita olulist rolli instrumendi programmide ja meetmete kavandamisel, rakendamisel ja nendega seotud järelevalveprotsessides.</w:t>
      </w:r>
    </w:p>
    <w:p w14:paraId="0C9F0BC4" w14:textId="77777777" w:rsidR="00A5137A" w:rsidRPr="00CC4C13" w:rsidRDefault="000952E3" w:rsidP="00B62A29">
      <w:r w:rsidRPr="00CC4C13">
        <w:t>10. Komisjon vahetab korrapäraselt teavet liidu kodanikuühiskonnaga.</w:t>
      </w:r>
    </w:p>
    <w:p w14:paraId="4C931CC5" w14:textId="77777777" w:rsidR="00C07FA5" w:rsidRPr="00CC4C13" w:rsidRDefault="00C07FA5" w:rsidP="00C07FA5">
      <w:r w:rsidRPr="00CC4C13">
        <w:t xml:space="preserve">11. Komisjon tagab ka tõhustatud dialoogi erasektoriga. </w:t>
      </w:r>
    </w:p>
    <w:p w14:paraId="42C37EBE" w14:textId="77777777" w:rsidR="00B62A29" w:rsidRPr="00CC4C13" w:rsidRDefault="00B62A29" w:rsidP="00B62A29">
      <w:pPr>
        <w:pStyle w:val="Titrearticle"/>
      </w:pPr>
      <w:r w:rsidRPr="00CC4C13">
        <w:t>Artikkel 10 – Peavoolustamine</w:t>
      </w:r>
    </w:p>
    <w:p w14:paraId="60E21C4F" w14:textId="77777777" w:rsidR="00587227" w:rsidRPr="00CC4C13" w:rsidRDefault="0009730F" w:rsidP="00B62A29">
      <w:r w:rsidRPr="00CC4C13">
        <w:t>Instrumendi programmide ja meetmetega peavoolustatakse kliimamuutuste vastane võitlus, keskkonnakaitse ja sooline võrdõiguslikkus, nagu on ette nähtud määrusega (EL, Euratom) [XXX] [tulemusraamistiku määrus]. Neid prioriteete võetakse arvesse instrumendi raames võetavate meetmete kavandamisel ja rakendamisel, et tekitada kaasnevaid hüvesid ja saavutada sidusalt mitu eesmärki.</w:t>
      </w:r>
    </w:p>
    <w:p w14:paraId="5D64E202" w14:textId="77777777" w:rsidR="00B62A29" w:rsidRPr="00CC4C13" w:rsidRDefault="00B62A29" w:rsidP="00B62A29">
      <w:pPr>
        <w:pStyle w:val="Titrearticle"/>
      </w:pPr>
      <w:r w:rsidRPr="00CC4C13">
        <w:t>Artikkel 11 – Euroopa tiimi lähenemisviis</w:t>
      </w:r>
    </w:p>
    <w:p w14:paraId="023F425E" w14:textId="77777777" w:rsidR="00240172" w:rsidRPr="00CC4C13" w:rsidRDefault="00240172" w:rsidP="00240172">
      <w:r w:rsidRPr="00CC4C13">
        <w:t xml:space="preserve">1. Komisjon ja liikmesriigid püüavad oma tegevust tihedalt koordineerida, et vältida dubleerimist ning parandada sidusust ja vastastikust täiendavust käesolevast instrumendist antava abi ning liikmesriikide, nende rakendusasutuste, arengut rahastavate asutuste ja ekspordikrediidiasutuste, samuti Euroopa Investeerimispanga ja Euroopa Rekonstruktsiooni- ja Arengupanga antava muu abi vahel. </w:t>
      </w:r>
    </w:p>
    <w:p w14:paraId="4FE1C93E" w14:textId="77777777" w:rsidR="008D14D0" w:rsidRPr="00CC4C13" w:rsidRDefault="008D14D0" w:rsidP="4A0FB7B6">
      <w:r w:rsidRPr="00CC4C13">
        <w:t>2. Komisjoni ja liikmesriikide eesmärk on üksteisega rakendustsükli eri etappides õigeaegselt konsulteerida ja omavahel tihedalt teavet vahetada, et meetmed – muu hulgas teabe, kommunikatsiooni ja nähtavuse aspektist – ühiselt kindlaks määrata, nende üle aru pidada ja neid rakendada.</w:t>
      </w:r>
    </w:p>
    <w:p w14:paraId="23F2391A" w14:textId="77777777" w:rsidR="00B6227D" w:rsidRPr="00CC4C13" w:rsidRDefault="00395244" w:rsidP="00B62A29">
      <w:r w:rsidRPr="00CC4C13">
        <w:t>3. Komisjon ja liikmesriigid püüavad Euroopa tiimi lähenemisviisi järgides teha koostööd sarnaselt meelestatud partnerite ja sidusrühmadega, sealhulgas koondada ressursse, et aidata üheskoos kaasa ühiste eesmärkide saavutamisele.</w:t>
      </w:r>
    </w:p>
    <w:p w14:paraId="1E85624E" w14:textId="77777777" w:rsidR="00B62A29" w:rsidRPr="00CC4C13" w:rsidRDefault="00B62A29" w:rsidP="00B62A29">
      <w:pPr>
        <w:pStyle w:val="Titrearticle"/>
      </w:pPr>
      <w:r w:rsidRPr="00CC4C13">
        <w:t>Artikkel 12 – Ränne ja sundränne</w:t>
      </w:r>
    </w:p>
    <w:p w14:paraId="7E19053A" w14:textId="77777777" w:rsidR="00810F32" w:rsidRPr="00CC4C13" w:rsidRDefault="00810F32" w:rsidP="00810F32">
      <w:r w:rsidRPr="00CC4C13">
        <w:t xml:space="preserve">1. Liit teeb partnerriikidega terviklikule rändekäsitusele tuginedes koostööd, eelkõige selleks, et ennetada ebaseaduslikku rännet ja sundrännet ning nende algpõhjusi. </w:t>
      </w:r>
    </w:p>
    <w:p w14:paraId="20EA796F" w14:textId="77777777" w:rsidR="00810F32" w:rsidRPr="00CC4C13" w:rsidRDefault="00810F32" w:rsidP="00810F32">
      <w:r w:rsidRPr="00CC4C13">
        <w:t>2. Kõnealune käsitus aitab maksimeerida koostoimet ja luua laiaulatuslikke partnerlusi ning selle raames keskendutakse kogu rändeteele ja pööratakse erilist tähelepanu päritolu-, transiidi- ja lähteriikidele. See ühendab paindlikult kõik asjakohased vahendid ja vajaliku finantsvõimenduse, vajaduse korral koos võimalike muudatustega rändega seotud rahaliste vahendite eraldamises kooskõlas artiklites 4 ja 14 sätestatud instrumendi eesmärkide ja programmitöö põhimõtetega. Selles võetakse arvesse tõhusat koostööd, liidu lepingute ja kokkulepete rakendamist ning rändealaseid dialooge. Meetmete rakendamisel peetakse täielikult kinni rahvusvahelisest õigusest, sealhulgas inimõigustealasest ja pagulasõigusest ning võetakse arvesse liidu ja riikide pädevust.</w:t>
      </w:r>
    </w:p>
    <w:p w14:paraId="5E41586F" w14:textId="77777777" w:rsidR="00810F32" w:rsidRPr="00CC4C13" w:rsidRDefault="00810F32" w:rsidP="00810F32">
      <w:r w:rsidRPr="00CC4C13">
        <w:t>3. Kui komisjoni talitused teevad Euroopa välisteenistusega konsulteerides partnerriigis kindlaks tõsised puudused, mis on eelkõige seotud kohustusega võtta oma kodanikud liikmesriikidest tagasi, võib komisjon maksed või programmi rakendamise peatada.</w:t>
      </w:r>
      <w:r w:rsidRPr="00CC4C13">
        <w:rPr>
          <w:b/>
        </w:rPr>
        <w:t xml:space="preserve"> </w:t>
      </w:r>
      <w:r w:rsidRPr="00CC4C13">
        <w:t xml:space="preserve">Peatamine ei mõjuta mingil juhul humanitaarabi. </w:t>
      </w:r>
    </w:p>
    <w:p w14:paraId="0BEA949C" w14:textId="77777777" w:rsidR="00652E71" w:rsidRPr="00CC4C13" w:rsidRDefault="00810F32" w:rsidP="00810F32">
      <w:r w:rsidRPr="00CC4C13">
        <w:lastRenderedPageBreak/>
        <w:t>4. Lõikes 3 osutatud tõsiste puuduste olemasolu hindamisel ja pärast abisaajariigiga konsulteerimist tugineb komisjon määruse (EÜ) nr 810/2009</w:t>
      </w:r>
      <w:r w:rsidRPr="00CC4C13">
        <w:rPr>
          <w:rStyle w:val="FootnoteReference"/>
        </w:rPr>
        <w:footnoteReference w:id="68"/>
      </w:r>
      <w:r w:rsidRPr="00CC4C13">
        <w:t xml:space="preserve"> artikli 25a ja määruse (EL) 2018/1806</w:t>
      </w:r>
      <w:bookmarkStart w:id="3" w:name="_Hlk203210908"/>
      <w:r w:rsidRPr="00CC4C13">
        <w:rPr>
          <w:rStyle w:val="FootnoteReference"/>
        </w:rPr>
        <w:footnoteReference w:id="69"/>
      </w:r>
      <w:r w:rsidRPr="00CC4C13">
        <w:t xml:space="preserve"> artikli 8 kohaselt tehtud hindamistele ning võtab samal ajal arvesse liidu üldisi suhteid asjaomase abisaajariigiga, sealhulgas rände valdkonnas, ning proportsionaalsuse põhimõtet.</w:t>
      </w:r>
      <w:bookmarkEnd w:id="3"/>
    </w:p>
    <w:p w14:paraId="4153E8EF" w14:textId="77777777" w:rsidR="00652E71" w:rsidRPr="00CC4C13" w:rsidRDefault="00652E71" w:rsidP="00652E71">
      <w:r w:rsidRPr="00CC4C13">
        <w:t>5. Kui komisjon leiab, et lõike 3 kohaselt võetud meedet õigustavad põhjused enam ei kehti, tühistab komisjon peatamise.</w:t>
      </w:r>
    </w:p>
    <w:p w14:paraId="4B1BDE82" w14:textId="77777777" w:rsidR="00846B8A" w:rsidRPr="00CC4C13" w:rsidRDefault="00846B8A" w:rsidP="4A0FB7B6"/>
    <w:p w14:paraId="0733F839" w14:textId="77777777" w:rsidR="00E1251A" w:rsidRPr="00CC4C13" w:rsidRDefault="00720473" w:rsidP="00504C85">
      <w:pPr>
        <w:pStyle w:val="SectionTitle"/>
      </w:pPr>
      <w:r w:rsidRPr="00CC4C13">
        <w:t>II jaotis – Instrumendi rakendamine</w:t>
      </w:r>
    </w:p>
    <w:p w14:paraId="6FC651C2" w14:textId="77777777" w:rsidR="006A4FFD" w:rsidRPr="00CC4C13" w:rsidRDefault="00A21A47" w:rsidP="00846B8A">
      <w:pPr>
        <w:pStyle w:val="ChapterTitle"/>
        <w:rPr>
          <w:sz w:val="24"/>
          <w:szCs w:val="24"/>
        </w:rPr>
      </w:pPr>
      <w:r w:rsidRPr="00CC4C13">
        <w:rPr>
          <w:sz w:val="24"/>
        </w:rPr>
        <w:t>I peatükk – Programmitöö üldsätted</w:t>
      </w:r>
    </w:p>
    <w:p w14:paraId="263B8261" w14:textId="77777777" w:rsidR="00B62A29" w:rsidRPr="00CC4C13" w:rsidRDefault="00B62A29" w:rsidP="00B62A29">
      <w:pPr>
        <w:pStyle w:val="Titrearticle"/>
      </w:pPr>
      <w:r w:rsidRPr="00CC4C13">
        <w:t>Artikkel 13 – Üldine programmitöö käsitus</w:t>
      </w:r>
    </w:p>
    <w:p w14:paraId="5405834D" w14:textId="77777777" w:rsidR="00D20E26" w:rsidRPr="00CC4C13" w:rsidRDefault="00122B89" w:rsidP="00B62A29">
      <w:r w:rsidRPr="00CC4C13">
        <w:t>1. Artikli 3 lõike 2 punkti a ja artikli 3 lõike 3 punkti a kohased meetmed põhinevad programmitööl.</w:t>
      </w:r>
    </w:p>
    <w:p w14:paraId="728B066C" w14:textId="77777777" w:rsidR="00ED4EBD" w:rsidRPr="00CC4C13" w:rsidRDefault="0028632B" w:rsidP="00C52195">
      <w:r w:rsidRPr="00CC4C13">
        <w:t>2. Artikli 8 alusel moodustavad programmdokumendid liidu, partnerriikide või -piirkondade ja muude partnerite vahelise koostöö ühtse raamistiku, mis on kooskõlas käesolevas määruses sätestatud üldeesmärgi ja kohaldamisala, eesmärkide ja põhimõtetega.</w:t>
      </w:r>
    </w:p>
    <w:p w14:paraId="5A825B30" w14:textId="77777777" w:rsidR="00ED4EBD" w:rsidRPr="00CC4C13" w:rsidRDefault="00C200D3" w:rsidP="00C200D3">
      <w:r w:rsidRPr="00CC4C13">
        <w:t>Komisjon konsulteerib vajaduse korral teiste rahastajate ja osalejatega, sealhulgas kohalike omavalitsuste, kodanikuühiskonna ja erasektori esindajatega.</w:t>
      </w:r>
    </w:p>
    <w:p w14:paraId="55F12750" w14:textId="77777777" w:rsidR="008D2355" w:rsidRPr="00CC4C13" w:rsidRDefault="008D2355" w:rsidP="00B62A29">
      <w:r w:rsidRPr="00CC4C13">
        <w:t>Komisjon teatab teises lõigus ette nähtud konsultatsioonide tulemustest Euroopa Parlamendile ja nõukogule.</w:t>
      </w:r>
    </w:p>
    <w:p w14:paraId="1F7E10F7" w14:textId="77777777" w:rsidR="00550018" w:rsidRPr="00CC4C13" w:rsidRDefault="00550018" w:rsidP="00B62A29">
      <w:r w:rsidRPr="00CC4C13">
        <w:t>3. Instrumendist toetatakse määruse (EL) [XXX] [Erasmus+] alusel kehtestatud meetmeid. Käesoleva määruse alusel koostatakse mitmeaastase finantsraamistiku kehtivusajaks ühtne programmdokument. Neidvahendeid kasutatakse määruse (EL) [XXX] [Erasmus+] kohaselt.</w:t>
      </w:r>
    </w:p>
    <w:p w14:paraId="425D9298" w14:textId="77777777" w:rsidR="008A56B9" w:rsidRPr="00CC4C13" w:rsidRDefault="008A56B9" w:rsidP="008A56B9">
      <w:pPr>
        <w:pStyle w:val="Titrearticle"/>
      </w:pPr>
      <w:r w:rsidRPr="00CC4C13">
        <w:t>Artikkel 14 – Geograafilise programmitöö põhimõtted</w:t>
      </w:r>
    </w:p>
    <w:p w14:paraId="1ACDBA45" w14:textId="77777777" w:rsidR="005E23A9" w:rsidRPr="00CC4C13" w:rsidRDefault="00A25EF8" w:rsidP="008A56B9">
      <w:r w:rsidRPr="00CC4C13">
        <w:t>1. Artikli 3 lõike 2 punkti a kohane programmitöö rajaneb järgmistel põhimõtetel:</w:t>
      </w:r>
    </w:p>
    <w:p w14:paraId="616FB5DE" w14:textId="77777777" w:rsidR="005653FD" w:rsidRPr="00CC4C13" w:rsidRDefault="000D0917" w:rsidP="00FA6323">
      <w:pPr>
        <w:pStyle w:val="Point0letter"/>
        <w:numPr>
          <w:ilvl w:val="1"/>
          <w:numId w:val="26"/>
        </w:numPr>
      </w:pPr>
      <w:r w:rsidRPr="00CC4C13">
        <w:t>meetmed peavad võimalikult suures ulatuses tuginema dialoogile liidu, liikmesriikide ja asjaomaste partnerriikide, sealhulgas riiklike, piirkondlike ja kohalike ametiasutuste vahel, ning dialoogi tuleb kaasata ka kodanikuühiskond;</w:t>
      </w:r>
    </w:p>
    <w:p w14:paraId="15A0E675" w14:textId="77777777" w:rsidR="00040F5F" w:rsidRPr="00CC4C13" w:rsidRDefault="00EC6729" w:rsidP="00FA6323">
      <w:pPr>
        <w:pStyle w:val="Point0letter"/>
        <w:numPr>
          <w:ilvl w:val="1"/>
          <w:numId w:val="26"/>
        </w:numPr>
      </w:pPr>
      <w:r w:rsidRPr="00CC4C13">
        <w:t>programmitöös võib ette näha koostöömeetmeid, mida rahastatakse artikli 6 lõikes 1 sätestatud mitmesugustest eraldistest ja muudest liidu programmidest kooskõlas asjakohaste õigusaktidega.</w:t>
      </w:r>
    </w:p>
    <w:p w14:paraId="58B5E40E" w14:textId="77777777" w:rsidR="00EC6729" w:rsidRPr="00CC4C13" w:rsidRDefault="00A90BE7" w:rsidP="008A56B9">
      <w:r w:rsidRPr="00CC4C13">
        <w:lastRenderedPageBreak/>
        <w:t>2. Artikli 3 lõike 1 esimese lõigu punktide a–e kohases programmitöös nähakse ette konkreetne ja kohandatud koostööraamistik, mis põhineb vastavalt vajadusele järgmistel elementidel:</w:t>
      </w:r>
    </w:p>
    <w:p w14:paraId="54FAC6D9" w14:textId="77777777" w:rsidR="005653FD" w:rsidRPr="00CC4C13" w:rsidRDefault="00104168" w:rsidP="00CC26CB">
      <w:pPr>
        <w:pStyle w:val="Point0letter"/>
        <w:numPr>
          <w:ilvl w:val="1"/>
          <w:numId w:val="20"/>
        </w:numPr>
      </w:pPr>
      <w:r w:rsidRPr="00CC4C13">
        <w:t>partnerriikide ja -piirkondade prioriteedid, mis on kehtestatud lõikes 1 osutatud dialoogi alusel, võttes arvesse ka riiklikku või piirkondlikku strateegiat ja kava;</w:t>
      </w:r>
    </w:p>
    <w:p w14:paraId="33AB63E6" w14:textId="77777777" w:rsidR="005653FD" w:rsidRPr="00CC4C13" w:rsidRDefault="00556DD4" w:rsidP="00CC26CB">
      <w:pPr>
        <w:pStyle w:val="Point0letter"/>
        <w:numPr>
          <w:ilvl w:val="1"/>
          <w:numId w:val="20"/>
        </w:numPr>
      </w:pPr>
      <w:r w:rsidRPr="00CC4C13">
        <w:t>partnerlus liiduga, sealhulgas vastastikuste huvide ja ühiste prioriteetide edendamine ning ühiselt kokku lepitud eesmärkide ambitsioonitase;</w:t>
      </w:r>
    </w:p>
    <w:p w14:paraId="51244C11" w14:textId="77777777" w:rsidR="005653FD" w:rsidRPr="00CC4C13" w:rsidRDefault="004E629E" w:rsidP="00CC26CB">
      <w:pPr>
        <w:pStyle w:val="Point0letter"/>
        <w:numPr>
          <w:ilvl w:val="1"/>
          <w:numId w:val="20"/>
        </w:numPr>
      </w:pPr>
      <w:r w:rsidRPr="00CC4C13">
        <w:t>kandidaatriikide, potentsiaalsete kandidaatriikide ja idanaabruse partnerriikide tulemused poliitiliste reformide elluviimisel, majanduslikus ja sotsiaalses arengus ning õigusaktide ühtlustamisel ELi õigustikuga;</w:t>
      </w:r>
    </w:p>
    <w:p w14:paraId="7886F606" w14:textId="77777777" w:rsidR="005653FD" w:rsidRPr="00CC4C13" w:rsidRDefault="00B53D81" w:rsidP="5817A9F7">
      <w:pPr>
        <w:pStyle w:val="Point0letter"/>
      </w:pPr>
      <w:r w:rsidRPr="00CC4C13">
        <w:t>partnerriikide ja -piirkondade suutlikkus ja nende võetud kohustus edendada ühiseid väärtusi ja põhimõtteid ning toetada mitmepoolseid liite ja reeglitel põhinevat rahvusvahelist korda;</w:t>
      </w:r>
    </w:p>
    <w:p w14:paraId="6C9939D1" w14:textId="77777777" w:rsidR="005653FD" w:rsidRPr="00CC4C13" w:rsidRDefault="009E226C" w:rsidP="00CC26CB">
      <w:pPr>
        <w:pStyle w:val="Point0letter"/>
        <w:numPr>
          <w:ilvl w:val="1"/>
          <w:numId w:val="20"/>
        </w:numPr>
      </w:pPr>
      <w:r w:rsidRPr="00CC4C13">
        <w:t>partnerriikide ja -piirkondade arengutase ning nende võetud kohustus tegeleda ebakindluse, ebaseadusliku rände ja sundrände ajendite ja algpõhjustega;</w:t>
      </w:r>
    </w:p>
    <w:p w14:paraId="4D4BE7A8" w14:textId="77777777" w:rsidR="005653FD" w:rsidRPr="00CC4C13" w:rsidRDefault="00317E1D" w:rsidP="00CC26CB">
      <w:pPr>
        <w:pStyle w:val="Point0letter"/>
        <w:numPr>
          <w:ilvl w:val="1"/>
          <w:numId w:val="20"/>
        </w:numPr>
      </w:pPr>
      <w:r w:rsidRPr="00CC4C13">
        <w:t>partnerriikide ja -piirkondade suutlikkus kaasata ja kasutada tulemuslikult riigisiseseid vahendeid ning saada juurdepääs teiste osalejate, sealhulgas erasektori rahalistele vahenditele;</w:t>
      </w:r>
    </w:p>
    <w:p w14:paraId="7403050D" w14:textId="77777777" w:rsidR="00317E1D" w:rsidRPr="00CC4C13" w:rsidRDefault="00822B4B" w:rsidP="00CC26CB">
      <w:pPr>
        <w:pStyle w:val="Point0letter"/>
        <w:numPr>
          <w:ilvl w:val="1"/>
          <w:numId w:val="20"/>
        </w:numPr>
      </w:pPr>
      <w:r w:rsidRPr="00CC4C13">
        <w:t>partnerriikide ja -piirkondade suutlikkus abi ära kasutada ning liidu rahastamise võimalik mõju partnerriikidele ja -piirkondadele.</w:t>
      </w:r>
    </w:p>
    <w:p w14:paraId="32E5A894" w14:textId="77777777" w:rsidR="008A56B9" w:rsidRPr="00CC4C13" w:rsidRDefault="008A56B9" w:rsidP="008A56B9">
      <w:pPr>
        <w:pStyle w:val="Titrearticle"/>
      </w:pPr>
      <w:r w:rsidRPr="00CC4C13">
        <w:t>Artikkel 15 – Geograafilise programmitöö dokumendid</w:t>
      </w:r>
    </w:p>
    <w:p w14:paraId="2F80FC20" w14:textId="77777777" w:rsidR="00A61ADF" w:rsidRPr="00CC4C13" w:rsidRDefault="00A61ADF" w:rsidP="008A56B9">
      <w:r w:rsidRPr="00CC4C13">
        <w:t>1. Artikli 3 lõike 2 punkti a kohaste meetmete puhul rakendatakse instrumenti mitmeaastaste riigi, mitme riigi, piirkonna või piirkonnaüleste sihtprogrammide kaudu.</w:t>
      </w:r>
    </w:p>
    <w:p w14:paraId="0255209C" w14:textId="77777777" w:rsidR="00A61ADF" w:rsidRPr="00CC4C13" w:rsidRDefault="004E307B" w:rsidP="008A56B9">
      <w:r w:rsidRPr="00CC4C13">
        <w:t>2. Lõikes 1 osutatud mitmeaastastes sihtprogrammides sätestatakse liidu rahastamiseks valitud prioriteetsed valdkonnad ja erieesmärgid ning vajaduse korral soovituslikud rahaeraldised ja eelarve täitmise viisid.</w:t>
      </w:r>
    </w:p>
    <w:p w14:paraId="16D0B101" w14:textId="77777777" w:rsidR="004E307B" w:rsidRPr="00CC4C13" w:rsidRDefault="007C4AE9" w:rsidP="008A56B9">
      <w:r w:rsidRPr="00CC4C13">
        <w:t>3. Kõnealused mitmeaastased sihtprogrammid põhinevad järgmisel:</w:t>
      </w:r>
    </w:p>
    <w:p w14:paraId="5F232CE9" w14:textId="77777777" w:rsidR="00685E3E" w:rsidRPr="00CC4C13" w:rsidRDefault="005F4110" w:rsidP="00FA6323">
      <w:pPr>
        <w:pStyle w:val="Point0letter"/>
        <w:numPr>
          <w:ilvl w:val="1"/>
          <w:numId w:val="27"/>
        </w:numPr>
      </w:pPr>
      <w:r w:rsidRPr="00CC4C13">
        <w:t>riiklik või piirkondlik strateegia, mille komisjon on asjaomase mitmeaastase sihtprogrammi vastuvõtmise ajal selle programmi alusena heaks kiitnud. Artikli 3 lõike 1 esimese lõigu punktiga a hõlmatud laienemis- ja idanaabruspartnerite puhul võib see dokument olla asjakohasel juhul tulemuspõhise kava vormis ja vastata käesoleva määruse artiklis 31 sätestatud rakenduseeskirjadele;</w:t>
      </w:r>
    </w:p>
    <w:p w14:paraId="637EC44E" w14:textId="77777777" w:rsidR="00685E3E" w:rsidRPr="00CC4C13" w:rsidRDefault="001F4FB0" w:rsidP="00FA6323">
      <w:pPr>
        <w:pStyle w:val="Point0letter"/>
        <w:numPr>
          <w:ilvl w:val="1"/>
          <w:numId w:val="27"/>
        </w:numPr>
      </w:pPr>
      <w:r w:rsidRPr="00CC4C13">
        <w:t>raamdokument, milles on kindlaks määratud liidu poliitika asjaomase partneri või asjaomaste partnerite suhtes, sealhulgas liidu ja liikmesriikide ühisdokument;</w:t>
      </w:r>
    </w:p>
    <w:p w14:paraId="113DC020" w14:textId="77777777" w:rsidR="008A56B9" w:rsidRPr="00CC4C13" w:rsidRDefault="00384D03" w:rsidP="00FA6323">
      <w:pPr>
        <w:pStyle w:val="Point0letter"/>
        <w:numPr>
          <w:ilvl w:val="1"/>
          <w:numId w:val="27"/>
        </w:numPr>
      </w:pPr>
      <w:r w:rsidRPr="00CC4C13">
        <w:t>liidu ja asjaomase partneri või asjaomaste partnerite ühisdokument, milles on kindlaks määratud ühised prioriteedid ja vastastikused kohustused.</w:t>
      </w:r>
    </w:p>
    <w:p w14:paraId="090052A9" w14:textId="77777777" w:rsidR="008A56B9" w:rsidRPr="00CC4C13" w:rsidRDefault="008A56B9" w:rsidP="008A56B9">
      <w:pPr>
        <w:pStyle w:val="Titrearticle"/>
      </w:pPr>
      <w:r w:rsidRPr="00CC4C13">
        <w:t>Artikkel 16 – Üleilmse programmitöö dokumendid</w:t>
      </w:r>
    </w:p>
    <w:p w14:paraId="6C6FD85C" w14:textId="77777777" w:rsidR="006E0F0A" w:rsidRPr="00CC4C13" w:rsidRDefault="00753777" w:rsidP="006E0F0A">
      <w:r w:rsidRPr="00CC4C13">
        <w:t>1. Artikli 3 lõike 3 punkti a kohaste meetmete puhul rakendatakse instrumenti mitmeaastaste sihtprogrammide kaudu.</w:t>
      </w:r>
    </w:p>
    <w:p w14:paraId="19CC3FC1" w14:textId="77777777" w:rsidR="00753777" w:rsidRPr="00CC4C13" w:rsidRDefault="00620707" w:rsidP="006E0F0A">
      <w:r w:rsidRPr="00CC4C13">
        <w:t>2. Lõikes 1 osutatud mitmeaastastes sihtprogrammides sätestatakse liidu strateegia, liidu rahastamiseks valitud prioriteedid, erieesmärgid ja soovituslikud rahaeraldised.</w:t>
      </w:r>
    </w:p>
    <w:p w14:paraId="4BB68C2E" w14:textId="77777777" w:rsidR="003F1609" w:rsidRPr="00CC4C13" w:rsidRDefault="003F1609" w:rsidP="006E0F0A">
      <w:r w:rsidRPr="00CC4C13">
        <w:lastRenderedPageBreak/>
        <w:t>Üleilmsetes algatustes osalemise puhuks määratakse asjakohastel juhtudel kindlaks vastavad vahendid ja sekkumisprioriteedid.</w:t>
      </w:r>
    </w:p>
    <w:p w14:paraId="352C9BF9" w14:textId="77777777" w:rsidR="008A56B9" w:rsidRPr="00CC4C13" w:rsidRDefault="008A56B9" w:rsidP="008A56B9">
      <w:pPr>
        <w:pStyle w:val="Titrearticle"/>
      </w:pPr>
      <w:r w:rsidRPr="00CC4C13">
        <w:t>Artikkel 17 – Mitmeaastaste sihtprogrammide vastuvõtmine ja muutmine</w:t>
      </w:r>
    </w:p>
    <w:p w14:paraId="0B688271" w14:textId="77777777" w:rsidR="004419FB" w:rsidRPr="00CC4C13" w:rsidRDefault="004419FB" w:rsidP="008A56B9">
      <w:r w:rsidRPr="00CC4C13">
        <w:t>1. Komisjon võtab artiklites 15 ja 16 osutatud mitmeaastased sihtprogrammid vastu rakendusaktidega. Rakendusaktid võetakse vastu kooskõlas artikli 32 lõikes 2 osutatud kontrollimenetlusega. Seda menetlust kohaldatakse ka käesoleva artikli lõikes 2 osutatud selliste läbivaatamiste suhtes, mille tulemusel muudetakse oluliselt mitmeaastase sihtprogrammi sisu.</w:t>
      </w:r>
    </w:p>
    <w:p w14:paraId="4360DA81" w14:textId="77777777" w:rsidR="00C6423B" w:rsidRPr="00CC4C13" w:rsidRDefault="006B552B" w:rsidP="008A56B9">
      <w:r w:rsidRPr="00CC4C13">
        <w:t>2. Mitmeaastased sihtprogrammid võib vajaduse korral läbi vaadata, kui see on vajalik nende tulemuslikuks rakendamiseks, eelkõige juhul, kui artiklis 8 osutatud poliitikaraamistikus tehakse sisulisi muudatusi või kui on tekkinud kriisi- või kriisijärgne olukord.</w:t>
      </w:r>
    </w:p>
    <w:p w14:paraId="75AB5C34" w14:textId="77777777" w:rsidR="001A5ACD" w:rsidRPr="00CC4C13" w:rsidRDefault="001A5ACD" w:rsidP="008A56B9">
      <w:r w:rsidRPr="00CC4C13">
        <w:t>3. Nõuetekohaselt põhjendatud tungiva kiireloomulisuse tõttu, nagu kriisid või vahetu oht rahule, demokraatiale, õigusriigile, inimõigustele või põhivabadustele, võib komisjon muuta artiklites 15 ja 16 osutatud mitmeaastaseid sihtprogramme viivitamata kohaldatavate rakendusaktidega, mis võetakse vastu artikli 32 lõikes 5 osutatud korras.</w:t>
      </w:r>
    </w:p>
    <w:p w14:paraId="49FD32D2" w14:textId="77777777" w:rsidR="00D61BD6" w:rsidRPr="00CC4C13" w:rsidRDefault="00D61BD6" w:rsidP="008A56B9"/>
    <w:p w14:paraId="11938CEA" w14:textId="77777777" w:rsidR="008B14B8" w:rsidRPr="00CC4C13" w:rsidRDefault="00306320" w:rsidP="00504C85">
      <w:pPr>
        <w:pStyle w:val="ChapterTitle"/>
      </w:pPr>
      <w:r w:rsidRPr="00CC4C13">
        <w:rPr>
          <w:sz w:val="24"/>
        </w:rPr>
        <w:t>II peatükk – Tegevuskavad, meetmed ja rakenduspõhimõtted</w:t>
      </w:r>
    </w:p>
    <w:p w14:paraId="6491B2B0" w14:textId="77777777" w:rsidR="00175DEF" w:rsidRPr="00CC4C13" w:rsidRDefault="00175DEF" w:rsidP="00175DEF">
      <w:pPr>
        <w:pStyle w:val="Titrearticle"/>
      </w:pPr>
      <w:r w:rsidRPr="00CC4C13">
        <w:t>Artikkel 18 – Tegevuskavad ja meetmed</w:t>
      </w:r>
    </w:p>
    <w:p w14:paraId="4481074B" w14:textId="77777777" w:rsidR="003E5E04" w:rsidRPr="00CC4C13" w:rsidRDefault="003E5E04" w:rsidP="00175DEF">
      <w:r w:rsidRPr="00CC4C13">
        <w:t>1. Komisjon võtab vastu iga-aastased või mitmeaastased tegevuskavad ja meetmed. Meetmed võivad vormilt olla üksikmeetmed, erimeetmed, toetusmeetmed või eriabimeetmed. Tegevuskavades ja meetmetes võetakse arvesse konkreetset konteksti ning iga meetme puhul täpsustatakse taotletavad eesmärgid, oodatavad tulemused ja asjaomased tegevused, rakendusmeetodid, eelarve ja võimalikud toetuskulud.</w:t>
      </w:r>
    </w:p>
    <w:p w14:paraId="25019DAB" w14:textId="77777777" w:rsidR="003E5E04" w:rsidRPr="00CC4C13" w:rsidRDefault="00432076" w:rsidP="00175DEF">
      <w:r w:rsidRPr="00CC4C13">
        <w:t>2. Programmitöö summadest rahastatavad meetmed põhinevad programmdokumentidel. Tegevuskavad koostatakse kaasavalt, läbipaistvalt ja õigeaegselt.</w:t>
      </w:r>
    </w:p>
    <w:p w14:paraId="4A0A5F4B" w14:textId="77777777" w:rsidR="00432076" w:rsidRPr="00CC4C13" w:rsidRDefault="00CC6E64" w:rsidP="00175DEF">
      <w:r w:rsidRPr="00CC4C13">
        <w:t>3. Vajaduse korral võidakse meede vastu võtta üksikmeetmena enne või pärast tegevuskavade vastuvõtmist. Programmitöö summadest rahastatavad üksikmeetmed põhinevad programmdokumentidel, välja arvatud nõuetekohaselt põhjendatud juhtudel.</w:t>
      </w:r>
    </w:p>
    <w:p w14:paraId="0AF6A69A" w14:textId="77777777" w:rsidR="00CC6E64" w:rsidRPr="00CC4C13" w:rsidRDefault="00023979" w:rsidP="00175DEF">
      <w:r w:rsidRPr="00CC4C13">
        <w:t>4. Ettenägematute vajaduste või asjaolude korral ja juhul, kui rahalisi vahendeid ei ole võimalik saada asjakohasematest allikatest, võib komisjon võtta vastu programmdokumentides nimetamata erimeetmeid.</w:t>
      </w:r>
    </w:p>
    <w:p w14:paraId="33621A11" w14:textId="77777777" w:rsidR="00375BE4" w:rsidRPr="00CC4C13" w:rsidRDefault="00C702D8" w:rsidP="4A0FB7B6">
      <w:r w:rsidRPr="00CC4C13">
        <w:t>5. Komisjon võib võtta kriisi ohjamiseks, rahu tagamiseks ja välispoliitika vajaduste rahuldamiseks eriabimeetmeid.</w:t>
      </w:r>
    </w:p>
    <w:p w14:paraId="558ED9E3" w14:textId="77777777" w:rsidR="00C702D8" w:rsidRPr="00CC4C13" w:rsidRDefault="00C84340" w:rsidP="00175DEF">
      <w:r w:rsidRPr="00CC4C13">
        <w:t>Eriabimeetme kestus on kuni 18 kuud ning seda võib meetme rakendamisel tekkivate objektiivsete ja ettenägematute takistuste korral pikendada kaks korda kuni kuue kuu võrra ja kokku kuni 30 kuu võrra.</w:t>
      </w:r>
    </w:p>
    <w:p w14:paraId="6449BFE4" w14:textId="77777777" w:rsidR="000077A1" w:rsidRPr="00CC4C13" w:rsidRDefault="000077A1" w:rsidP="000077A1">
      <w:r w:rsidRPr="00CC4C13">
        <w:t xml:space="preserve">Pikaajaliste kriiside ja konfliktide korral võib komisjon võtta vastu täiendava eriabimeetme, mille kestus on kuni 18 kuud. Igakülgselt põhjendatud juhtudel võib võtta täiendavaid meetmeid juhul, kui liidu tegevuse järjepidevus on oluline ja seda ei ole võimalik tagada muude vahenditega. </w:t>
      </w:r>
    </w:p>
    <w:p w14:paraId="7C537347" w14:textId="77777777" w:rsidR="00976A36" w:rsidRPr="00CC4C13" w:rsidRDefault="00C432BE" w:rsidP="000077A1">
      <w:r w:rsidRPr="00CC4C13">
        <w:t>6. Kui käesolevas artiklis osutatud tegevuskavad või meetmed ei sisalda artikli 6 lõikes 4 osutatud toetuskulusid, võtab komisjon vajaduse korral vastu toetusmeetmed.</w:t>
      </w:r>
    </w:p>
    <w:p w14:paraId="287A68C0" w14:textId="77777777" w:rsidR="00175DEF" w:rsidRPr="00CC4C13" w:rsidRDefault="00175DEF" w:rsidP="00175DEF">
      <w:pPr>
        <w:pStyle w:val="Titrearticle"/>
      </w:pPr>
      <w:r w:rsidRPr="00CC4C13">
        <w:lastRenderedPageBreak/>
        <w:t>Artikkel 19 – Tegevuskavade ja meetmete vastuvõtmine</w:t>
      </w:r>
    </w:p>
    <w:p w14:paraId="7B114E43" w14:textId="77777777" w:rsidR="00E72D0C" w:rsidRPr="00CC4C13" w:rsidRDefault="00E72D0C" w:rsidP="00E72D0C">
      <w:r w:rsidRPr="00CC4C13">
        <w:t>1. Tegevuskavad ja meetmed võetakse vastu rakendusaktidega. Rakendusaktid võetakse vastu kooskõlas artikli 32 lõikes 2 osutatud kontrollimenetlusega.</w:t>
      </w:r>
    </w:p>
    <w:p w14:paraId="61F4493D" w14:textId="77777777" w:rsidR="007D0D9A" w:rsidRPr="00CC4C13" w:rsidRDefault="007D0D9A" w:rsidP="007D0D9A">
      <w:r w:rsidRPr="00CC4C13">
        <w:t>2. Lõike 1 teises lauses osutatud menetlust ei kohaldata järgmise suhtes:</w:t>
      </w:r>
    </w:p>
    <w:p w14:paraId="73AA8E63" w14:textId="77777777" w:rsidR="0009567D" w:rsidRPr="00CC4C13" w:rsidRDefault="00376975" w:rsidP="00FA6323">
      <w:pPr>
        <w:pStyle w:val="Point0letter"/>
        <w:numPr>
          <w:ilvl w:val="1"/>
          <w:numId w:val="28"/>
        </w:numPr>
      </w:pPr>
      <w:r w:rsidRPr="00CC4C13">
        <w:t>tegevuskavad ja üksikmeetmed, mille puhul liidu rahastamine ei ületa 10 000 000 eurot;</w:t>
      </w:r>
    </w:p>
    <w:p w14:paraId="71255503" w14:textId="77777777" w:rsidR="0009567D" w:rsidRPr="00CC4C13" w:rsidRDefault="00E13EBE" w:rsidP="00FA6323">
      <w:pPr>
        <w:pStyle w:val="Point0letter"/>
        <w:numPr>
          <w:ilvl w:val="1"/>
          <w:numId w:val="28"/>
        </w:numPr>
      </w:pPr>
      <w:r w:rsidRPr="00CC4C13">
        <w:t>eri- ja toetusmeetmed, mille puhul liidu rahastamine ei ületa 20 000 000 eurot;</w:t>
      </w:r>
    </w:p>
    <w:p w14:paraId="403B4768" w14:textId="77777777" w:rsidR="0009567D" w:rsidRPr="00CC4C13" w:rsidRDefault="00A66166" w:rsidP="00FA6323">
      <w:pPr>
        <w:pStyle w:val="Point0letter"/>
        <w:numPr>
          <w:ilvl w:val="1"/>
          <w:numId w:val="28"/>
        </w:numPr>
      </w:pPr>
      <w:r w:rsidRPr="00CC4C13">
        <w:t>artikli 18 lõikes 5 osutatud eriabimeetmed ning kriisi, rahu ja välispoliitika vajadustega seotud meetmete rakendamiseks vastu võetud tegevuskavad, mille puhul liidu rahastamine ei ületa 40 000 000 eurot;</w:t>
      </w:r>
    </w:p>
    <w:p w14:paraId="3D2F293D" w14:textId="77777777" w:rsidR="0026758D" w:rsidRPr="00CC4C13" w:rsidRDefault="00106EC9" w:rsidP="00FA6323">
      <w:pPr>
        <w:pStyle w:val="Point0letter"/>
        <w:numPr>
          <w:ilvl w:val="1"/>
          <w:numId w:val="28"/>
        </w:numPr>
      </w:pPr>
      <w:r w:rsidRPr="00CC4C13">
        <w:t>tegevuskavade ja meetmete tehnilised muudatused, tingimusel et need muudatused ei mõjuta oluliselt asjaomase tegevuskava või meetme eesmärke, näiteks:</w:t>
      </w:r>
    </w:p>
    <w:p w14:paraId="554DD570" w14:textId="77777777" w:rsidR="00106EC9" w:rsidRPr="00CC4C13" w:rsidRDefault="00F46487" w:rsidP="00093D28">
      <w:pPr>
        <w:pStyle w:val="Text1"/>
      </w:pPr>
      <w:r w:rsidRPr="00CC4C13">
        <w:t>i) eelarve täitmise viisi muutmine;</w:t>
      </w:r>
    </w:p>
    <w:p w14:paraId="26020015" w14:textId="77777777" w:rsidR="00106EC9" w:rsidRPr="00CC4C13" w:rsidRDefault="00106EC9" w:rsidP="00093D28">
      <w:pPr>
        <w:pStyle w:val="Text1"/>
      </w:pPr>
      <w:r w:rsidRPr="00CC4C13">
        <w:t>ii) vahendite ümberjaotamine tegevuskavas sisalduvate meetmete vahel;</w:t>
      </w:r>
    </w:p>
    <w:p w14:paraId="35C9E9AA" w14:textId="77777777" w:rsidR="00106EC9" w:rsidRPr="00CC4C13" w:rsidRDefault="00106EC9" w:rsidP="00093D28">
      <w:pPr>
        <w:pStyle w:val="Text1"/>
      </w:pPr>
      <w:r w:rsidRPr="00CC4C13">
        <w:t xml:space="preserve">iii) tegevuskavade ja meetmete eelarve suurendamine kuni 20 % võrra vastavast eelarvest; </w:t>
      </w:r>
    </w:p>
    <w:p w14:paraId="1E15F5E7" w14:textId="77777777" w:rsidR="004264E4" w:rsidRPr="00CC4C13" w:rsidRDefault="004264E4" w:rsidP="00FA6323">
      <w:pPr>
        <w:pStyle w:val="Point0letter"/>
        <w:numPr>
          <w:ilvl w:val="1"/>
          <w:numId w:val="28"/>
        </w:numPr>
      </w:pPr>
      <w:r w:rsidRPr="00CC4C13">
        <w:t>finantsabiga seotud intressi- ja laenukulude toetused abi saavale partnerriigile, kui see on nõuetekohaselt põhjendatud.</w:t>
      </w:r>
    </w:p>
    <w:p w14:paraId="4B875BE9" w14:textId="77777777" w:rsidR="00844F6F" w:rsidRPr="00CC4C13" w:rsidRDefault="00844F6F" w:rsidP="00844F6F">
      <w:r w:rsidRPr="00CC4C13">
        <w:t>Kui tegevuskavad ja meetmed – välja arvatud kriisi ohjamiseks, rahu tagamiseks ja välispoliitika vajaduste rahuldamiseks mõeldud erakorralised abimeetmed – ning tehnilised muudatused on vastavalt käesolevale lõikele vastu võetud, teatab komisjon neist artikli 32 lõikes 1 osutatud asjakohase komitee kaudu Euroopa Parlamendile ja liikmesriikidele ühe kuu jooksul alates nende vastuvõtmisest.</w:t>
      </w:r>
    </w:p>
    <w:p w14:paraId="22DDCDF1" w14:textId="77777777" w:rsidR="0060373D" w:rsidRPr="00CC4C13" w:rsidRDefault="0060373D" w:rsidP="0060373D">
      <w:r w:rsidRPr="00CC4C13">
        <w:t>3. Enne lõike 2 esimese lõigu punktis c osutatud eriabimeetmete vastuvõtmist või pikendamist teavitab komisjon Euroopa Parlamenti ja nõukogu nende meetmete laadist ja eesmärkidest ning kavandatavatest rahasummadest. Komisjon teavitab Euroopa Parlamenti ja nõukogu enne, kui juba vastu võetud eriabimeetmetes tehakse sisulisi muudatusi. Liidu välistegevuse järjepidevuse huvides võtab komisjon selliste meetmete kavandamisel ja edasisel rakendamisel arvesse asjaomast poliitilist käsitust.</w:t>
      </w:r>
    </w:p>
    <w:p w14:paraId="3232574A" w14:textId="77777777" w:rsidR="005037A5" w:rsidRPr="00CC4C13" w:rsidRDefault="005037A5" w:rsidP="005037A5">
      <w:r w:rsidRPr="00CC4C13">
        <w:t>4. Igakülgselt põhjendatud juhtudel, kui tungiv kiireloomulisus seda nõuab, näiteks kriisiolukorras ning loodusõnnetuste või inimtegevusest tingitud õnnetuste korral, või kui demokraatiat, õigusriiki, inimõigusi või põhivabadusi ähvardab vahetu oht, võib komisjon kooskõlas artikli 32 lõikes 5 osutatud menetlusega võtta tegevuskavu ja meetmeid või olemasolevate tegevuskavade ja meetmete muudatusi vastu viivitamata kohaldatavate rakendusaktidena.</w:t>
      </w:r>
    </w:p>
    <w:p w14:paraId="504B8953" w14:textId="77777777" w:rsidR="003D485B" w:rsidRPr="00CC4C13" w:rsidRDefault="003D485B" w:rsidP="003D485B">
      <w:pPr>
        <w:pStyle w:val="Titrearticle"/>
      </w:pPr>
      <w:r w:rsidRPr="00CC4C13">
        <w:t>Artikkel 20 – Rahastamiskõlblikkuse eeskirjad</w:t>
      </w:r>
    </w:p>
    <w:p w14:paraId="7CE00E04" w14:textId="77777777" w:rsidR="00D41937" w:rsidRPr="00CC4C13" w:rsidRDefault="00107D6D" w:rsidP="00175DEF">
      <w:r w:rsidRPr="00CC4C13">
        <w:t>1. Kui käesoleva artikli lõigetest 10 ja 11 ei tulene teisiti, on artikli 3 lõike 1 esimese lõigu punktide b–e alusel rahastatavate meetmete hankemenetluses, toetuse andmise menetlustes ja auhinna andmise menetluses osalejad järgmiste riikide kodanikud või nende tegelik asukoht on järgmises riigis:</w:t>
      </w:r>
    </w:p>
    <w:p w14:paraId="3A8699A1" w14:textId="77777777" w:rsidR="00174E5E" w:rsidRPr="00CC4C13" w:rsidRDefault="008073CB" w:rsidP="00FA6323">
      <w:pPr>
        <w:pStyle w:val="Point0letter"/>
        <w:numPr>
          <w:ilvl w:val="1"/>
          <w:numId w:val="29"/>
        </w:numPr>
      </w:pPr>
      <w:r w:rsidRPr="00CC4C13">
        <w:t>liikmesriik, liikmesriigiga seotud ülemeremaa või -territoorium, mis on sätestatud ELi toimimise lepingu II lisas, või Euroopa Majanduspiirkonna liige;</w:t>
      </w:r>
    </w:p>
    <w:p w14:paraId="58C077CC" w14:textId="77777777" w:rsidR="00174E5E" w:rsidRPr="00CC4C13" w:rsidRDefault="00BB32AE" w:rsidP="00FA6323">
      <w:pPr>
        <w:pStyle w:val="Point0letter"/>
        <w:numPr>
          <w:ilvl w:val="1"/>
          <w:numId w:val="29"/>
        </w:numPr>
      </w:pPr>
      <w:r w:rsidRPr="00CC4C13">
        <w:lastRenderedPageBreak/>
        <w:t>ühinev riik, kandidaatriik või potentsiaalne kandidaatriik;</w:t>
      </w:r>
    </w:p>
    <w:p w14:paraId="6AC0C3CB" w14:textId="77777777" w:rsidR="00174E5E" w:rsidRPr="00CC4C13" w:rsidRDefault="00861258" w:rsidP="00FA6323">
      <w:pPr>
        <w:pStyle w:val="Point0letter"/>
        <w:numPr>
          <w:ilvl w:val="1"/>
          <w:numId w:val="29"/>
        </w:numPr>
      </w:pPr>
      <w:r w:rsidRPr="00CC4C13">
        <w:t>arenguriik või -territoorium, mis ei kuulu G20 riikide hulka;</w:t>
      </w:r>
    </w:p>
    <w:p w14:paraId="0024382A" w14:textId="77777777" w:rsidR="00174E5E" w:rsidRPr="00CC4C13" w:rsidRDefault="00984DF0" w:rsidP="00FA6323">
      <w:pPr>
        <w:pStyle w:val="Point0letter"/>
        <w:numPr>
          <w:ilvl w:val="1"/>
          <w:numId w:val="29"/>
        </w:numPr>
      </w:pPr>
      <w:r w:rsidRPr="00CC4C13">
        <w:t>lõunanaabruse partnerriik, mis on loetletud I lisas;</w:t>
      </w:r>
    </w:p>
    <w:p w14:paraId="088B4893" w14:textId="77777777" w:rsidR="00174E5E" w:rsidRPr="00CC4C13" w:rsidRDefault="00A723AF" w:rsidP="00FA6323">
      <w:pPr>
        <w:pStyle w:val="Point0letter"/>
        <w:numPr>
          <w:ilvl w:val="1"/>
          <w:numId w:val="29"/>
        </w:numPr>
      </w:pPr>
      <w:r w:rsidRPr="00CC4C13">
        <w:t>muu partnerriik, mis saab toetust käesolevast instrumendist rahastatavast meetmest;</w:t>
      </w:r>
    </w:p>
    <w:p w14:paraId="626BF469" w14:textId="77777777" w:rsidR="00174E5E" w:rsidRPr="00CC4C13" w:rsidRDefault="004B423C" w:rsidP="00FA6323">
      <w:pPr>
        <w:pStyle w:val="Point0letter"/>
        <w:numPr>
          <w:ilvl w:val="1"/>
          <w:numId w:val="29"/>
        </w:numPr>
      </w:pPr>
      <w:r w:rsidRPr="00CC4C13">
        <w:t>riik, millega komisjon on kehtestanud vastastikuse juurdepääsu välisrahastamisele;</w:t>
      </w:r>
    </w:p>
    <w:p w14:paraId="628C5386" w14:textId="77777777" w:rsidR="00B73F44" w:rsidRPr="00CC4C13" w:rsidRDefault="00B73F44" w:rsidP="00FA6323">
      <w:pPr>
        <w:pStyle w:val="Point0letter"/>
        <w:numPr>
          <w:ilvl w:val="1"/>
          <w:numId w:val="29"/>
        </w:numPr>
      </w:pPr>
      <w:r w:rsidRPr="00CC4C13">
        <w:t>Majandusliku koostöö ja Arengu Organisatsiooni liikmesriik, kui tegemist on lepinguga, mida rakendatakse ametliku arenguabi saajate nimekirja kantud vähim arenenud riigis.</w:t>
      </w:r>
    </w:p>
    <w:p w14:paraId="3C6D221B" w14:textId="77777777" w:rsidR="00161029" w:rsidRPr="00CC4C13" w:rsidRDefault="00161029" w:rsidP="00161029">
      <w:r w:rsidRPr="00CC4C13">
        <w:t>2. Kui käesoleva artikli lõigetest 10 ja 11 ei tulene teisiti, on artikli 3 lõike 1 esimese lõigu punkti a alusel rahastatavate meetmete hankemenetluses, toetuse andmise menetlustes ja auhinna andmise menetlustes osalejad käesoleva artikli lõike 1 punktides a, b, d, e ja f osutatud riigi või territooriumi või I lisas loetletud idanaabruse partnerriigi kodanikud või nende tegelik asukoht peab olema sellises riigis või sellisel territooriumil.</w:t>
      </w:r>
    </w:p>
    <w:p w14:paraId="41C24B43" w14:textId="77777777" w:rsidR="006115F7" w:rsidRPr="00CC4C13" w:rsidRDefault="00B42C1F" w:rsidP="006115F7">
      <w:r w:rsidRPr="00CC4C13">
        <w:t>3. Kui käesoleva artikli lõikest 10 ei tulene teisiti, on artikli 3 lõike 1 esimese lõigu punkti f ja artikli 3 lõike 2 punkti b alapunkti v alusel rahastatavate meetmete hankemenetluses, toetuse andmise menetlustes ja auhinna andmise menetlustes osalemine piiranguteta avatud.</w:t>
      </w:r>
    </w:p>
    <w:p w14:paraId="55CE20EE" w14:textId="77777777" w:rsidR="00161029" w:rsidRPr="00CC4C13" w:rsidRDefault="00B42C1F" w:rsidP="00175DEF">
      <w:r w:rsidRPr="00CC4C13">
        <w:t>4. Kui käesoleva artikli lõikest 10 ei tulene teisiti, võivad hankemenetluses, toetuse andmise menetlustes ja auhinna andmise menetlustes osaleda ka rahvusvahelised organisatsioonid.</w:t>
      </w:r>
    </w:p>
    <w:p w14:paraId="5FD23143" w14:textId="77777777" w:rsidR="00B16899" w:rsidRPr="00CC4C13" w:rsidRDefault="00B16899" w:rsidP="00175DEF">
      <w:r w:rsidRPr="00CC4C13">
        <w:t>5. Kui käesoleva artikli lõikest 10 ei tulene teisiti, võivad kõik instrumendist rahastatavad tooted pärineda mis tahes riigist või territooriumilt.</w:t>
      </w:r>
    </w:p>
    <w:p w14:paraId="1DB8B946" w14:textId="77777777" w:rsidR="00534B02" w:rsidRPr="00CC4C13" w:rsidRDefault="00534B02" w:rsidP="00175DEF">
      <w:r w:rsidRPr="00CC4C13">
        <w:t>6. Kui käesoleva artikli lõikest 10 ei tulene teisiti, ei kohaldata käesolevas artiklis sätestatud rahastamiskõlblikkuse eeskirju rahastamiskõlbliku töövõtja või asjakohasel juhul rahastamiskõlbliku alltöövõtja palgatud või muul viisil seaduslikult tööle võetud füüsiliste isikute suhtes ning nende suhtes ei kehtestata kodakondsuse piiranguid.</w:t>
      </w:r>
    </w:p>
    <w:p w14:paraId="52A8756A" w14:textId="77777777" w:rsidR="002972A4" w:rsidRPr="00CC4C13" w:rsidRDefault="00650085" w:rsidP="002972A4">
      <w:r w:rsidRPr="00CC4C13">
        <w:t>7. Kui käesoleva artikli lõikest 10 ei tulene teisiti, on määruse (EL, Euratom) 2024/2509 artikli 62 lõike 1 punkti c alapunktides ii–ix osutatud üksuste poolt eelarve otsese või kaudse täitmise raames rakendatavate meetmete puhul lisaks käesoleva artikli alusel rahastamiskõlblikele riikidele ja territooriumidele rahastamiskõlblikud ka need riigid ja territooriumid, mis on selliste üksuste eeskirjade kohaselt rahastamiskõlblikud hankemenetluses, toetuse andmise menetlustes ja auhinna andmise menetlustes. Lisaks käesoleva artikli alusel hankemenetluses, toetuse andmise menetlustes ja auhinna andmise menetlustes osalevatele riikidele ja territooriumidele võivad tooted pärineda nende üksuste eeskirjadele vastavatest riikidest ja territooriumidelt.</w:t>
      </w:r>
    </w:p>
    <w:p w14:paraId="23AD4C2F" w14:textId="77777777" w:rsidR="00534B02" w:rsidRPr="00CC4C13" w:rsidRDefault="00C14D7D" w:rsidP="00175DEF">
      <w:r w:rsidRPr="00CC4C13">
        <w:t xml:space="preserve">Kui eelmise lõiguga hõlmamata üksuste rakendatavate meetmete puhul ei tulene käesoleva artikli lõikest 10 teisiti ja kui sellised meetmed on ühiselt rahastatud kolmandate isikutega, kes ei ole kõnealuste meetmete saajad, võivad vahendite saajad selliste meetmete korral otsustada, et lisaks käesoleva artikli alusel rahastamiskõlblikele riikidele ja territooriumidele on rahastamiskõlblikud ka nende kolmandate isikute eeskirjade kohaselt hankemenetluses, toetuse andmise menetlustes ja auhinna andmise menetlustes osalemiseks rahastamiskõlblikud riigid ja territooriumid. </w:t>
      </w:r>
    </w:p>
    <w:p w14:paraId="4A507766" w14:textId="77777777" w:rsidR="00CF3955" w:rsidRPr="00CC4C13" w:rsidRDefault="00CF3955" w:rsidP="00175DEF">
      <w:r w:rsidRPr="00CC4C13">
        <w:t>8. Kui kolmas isik pakub komisjoni asutatud usaldusfondile rahalist toetust või rahastab seda sihtotstarbelise välistulu kaudu, kohaldatakse usaldusfondi asutamisaktis või sihtotstarbelise välistulu korral kolmanda isikuga sõlmitud lepingus sätestatud rahastamiskõlblikkuse eeskirju.</w:t>
      </w:r>
    </w:p>
    <w:p w14:paraId="0C01531C" w14:textId="77777777" w:rsidR="00357182" w:rsidRPr="00CC4C13" w:rsidRDefault="00357182" w:rsidP="00175DEF">
      <w:r w:rsidRPr="00CC4C13">
        <w:lastRenderedPageBreak/>
        <w:t>9. Kui lõigetest 10 ja 11 ei tulene teisiti, kohaldatakse käesolevast instrumendist ja mõnest muust liidu programmist või käesoleva instrumendi mitmest sambast rahastatavate meetmete suhtes rahastamiskõlblikkuse eeskirju koos võimalike piirangute ja laiendustega mis tahes kõnealuse programmi või samba raames.</w:t>
      </w:r>
    </w:p>
    <w:p w14:paraId="29DDFE7D" w14:textId="77777777" w:rsidR="00915492" w:rsidRPr="00CC4C13" w:rsidRDefault="00915492" w:rsidP="00915492">
      <w:r w:rsidRPr="00CC4C13">
        <w:t>10. Käesolevas artiklis sätestatud rahastamiskõlblikkuse eeskirju või väljavalimismenetluses osalejate liiki – arvestades ka nende otsest ja kaudset kontrolli partnerriigi üksuste poolt – võib piirata, kui sellised piirangud on vajalikud tegevuse eripära või selle eesmärkide või liidu piiravate meetmete kohaldamise tõttu või kui need piirangud on vajalikud tegevuse tõhusaks rakendamiseks või kui need on liidu strateegilistes huvides. Rahastamiskõlblikkuse piiranguid kohaldatakse kõrge riskitasemega tarnijate suhtes julgeolekukaalutlustel.</w:t>
      </w:r>
    </w:p>
    <w:p w14:paraId="4478C66B" w14:textId="77777777" w:rsidR="00915492" w:rsidRPr="00CC4C13" w:rsidRDefault="004177C8" w:rsidP="00175DEF">
      <w:pPr>
        <w:rPr>
          <w:i/>
        </w:rPr>
      </w:pPr>
      <w:r w:rsidRPr="00CC4C13">
        <w:t>Käesolevas artiklis sätestatud rahastamiskõlblikkuse eeskirju võib piirata ka liidu vastumeetmetega, mis on vastu võetud liidu ja selle liikmesriikide kaitset kolmandate riikide poolse majandusliku survestamise eest käsitleva määruse ning Euroopa Parlamendi ja nõukogu määruse (EL) 2022/1031</w:t>
      </w:r>
      <w:r w:rsidRPr="00CC4C13">
        <w:rPr>
          <w:rStyle w:val="FootnoteReference"/>
        </w:rPr>
        <w:footnoteReference w:id="70"/>
      </w:r>
      <w:r w:rsidRPr="00CC4C13">
        <w:t xml:space="preserve"> alusel. </w:t>
      </w:r>
    </w:p>
    <w:p w14:paraId="6860DBDF" w14:textId="77777777" w:rsidR="00A70481" w:rsidRPr="00CC4C13" w:rsidRDefault="003C6173" w:rsidP="00175DEF">
      <w:r w:rsidRPr="00CC4C13">
        <w:t xml:space="preserve">11. Käesolevas artiklis sätestatud rahastamiskõlblikkuse eeskirju võib laiendada kiireloomulistel juhtudel või juhul kui asjaomaste riikide või territooriumide turgudel ei leidu rahastamiskõlblikke osalejaid või muudel nõuetekohaselt põhjendatud juhtudel, kui rahastamiskõlblikkuse eeskirjade kohaldamine muudaks meetme elluviimise võimatuks või ülemäära raskeks või kui nende laiendamine on liidu strateegilistes huvides. </w:t>
      </w:r>
    </w:p>
    <w:p w14:paraId="66DFF484" w14:textId="77777777" w:rsidR="003C6173" w:rsidRPr="00CC4C13" w:rsidRDefault="00E25B9B" w:rsidP="00175DEF">
      <w:r w:rsidRPr="00CC4C13">
        <w:t>12. Kohaliku võimekuse, turgude ja ostude edendamiseks eelistatakse juhul, kui määrusega (EL, Euratom) 2024/2509 on ette nähtud lepingu sõlmimine ühe pakkumuse alusel, kohalikke ja piirkondlikke ettevõtjaid. Kõigil muudel juhtudel soodustatakse kohalike ja piirkondlike ettevõtjate osalemist kooskõlas kõnealuse määruse asjakohaste sätetega. Edendatakse kestlikkuse ja hoolsuskohustuse kriteeriume.</w:t>
      </w:r>
    </w:p>
    <w:p w14:paraId="38B46B7B" w14:textId="77777777" w:rsidR="00175DEF" w:rsidRPr="00CC4C13" w:rsidRDefault="00175DEF" w:rsidP="00175DEF">
      <w:pPr>
        <w:pStyle w:val="Titrearticle"/>
      </w:pPr>
      <w:r w:rsidRPr="00CC4C13">
        <w:t>Artikkel 21 – Välja jäetavad tegevused</w:t>
      </w:r>
    </w:p>
    <w:p w14:paraId="7C8C2D5D" w14:textId="77777777" w:rsidR="00E21355" w:rsidRPr="00CC4C13" w:rsidRDefault="001B161D" w:rsidP="00285289">
      <w:r w:rsidRPr="00CC4C13">
        <w:t>Instrumendist antavate liidu rahaliste vahenditega ei toetata tegevusi ega meetmeid, mille tulemuseks võib olla inimõiguste rikkumine partnerriikides.</w:t>
      </w:r>
    </w:p>
    <w:p w14:paraId="28B54744" w14:textId="77777777" w:rsidR="00175DEF" w:rsidRPr="00CC4C13" w:rsidRDefault="00175DEF" w:rsidP="00175DEF">
      <w:pPr>
        <w:pStyle w:val="Titrearticle"/>
      </w:pPr>
      <w:r w:rsidRPr="00CC4C13">
        <w:t>Artikkel 22 – Ülekandmised, iga-aastased osamaksed, tagasimaksed, tulu ja rahastamisvahenditest sissenõutud summad ning eelarvelise tagatise ülejääk</w:t>
      </w:r>
    </w:p>
    <w:p w14:paraId="4D7BC68E" w14:textId="77777777" w:rsidR="00627E7C" w:rsidRPr="00CC4C13" w:rsidRDefault="00152AD8" w:rsidP="00152AD8">
      <w:r w:rsidRPr="00CC4C13">
        <w:t>1. Erandina määruse (EL, Euratom) 2024/2509 artikli 12 lõikest 4 kantakse käesoleva instrumendi kasutamata kulukohustuste ja maksete assigneeringud automaatselt üle ning neid võib käesoleva instrumendi raames artikli 6 lõikes 1 osutatud asjaomasel eelarvereal kulukohustustega siduda ja kasutada kuni järgmise eelarveaasta 31. detsembrini. Üle kantud summat kasutatakse järgmisel eelarveaastal esimesena.</w:t>
      </w:r>
    </w:p>
    <w:p w14:paraId="207D2109" w14:textId="77777777" w:rsidR="00627E7C" w:rsidRPr="00CC4C13" w:rsidRDefault="00627E7C" w:rsidP="00627E7C">
      <w:r w:rsidRPr="00CC4C13">
        <w:t>Komisjon annab Euroopa Parlamendile ja nõukogule määruse (EL, Euratom) 2024/2509 artikli 12 lõike 6 kohaselt üle kantud kulukohustuste assigneeringutest teada.</w:t>
      </w:r>
    </w:p>
    <w:p w14:paraId="7B691BE0" w14:textId="77777777" w:rsidR="00221036" w:rsidRPr="00CC4C13" w:rsidRDefault="000E0F33" w:rsidP="00175DEF">
      <w:r w:rsidRPr="00CC4C13">
        <w:lastRenderedPageBreak/>
        <w:t>2. Eelarvelised kulukohustused, mis on seotud rohkem kui üht eelarveaastat hõlmavate meetmetega, võib kooskõlas määruse (EL, Euratom) 2024/2509 artikli 112 lõikega 2 jaotada mitme eelarveaasta peale.</w:t>
      </w:r>
    </w:p>
    <w:p w14:paraId="0A5F56C4" w14:textId="77777777" w:rsidR="00221036" w:rsidRPr="00CC4C13" w:rsidRDefault="00D42C6D" w:rsidP="00175DEF">
      <w:r w:rsidRPr="00CC4C13">
        <w:t>Määruse (EL, Euratom) 2024/2509 artikli 114 lõike 2 kolmandat lõiku ei kohaldata käesoleva lõike esimeses lõigus osutatud mitmeaastaste meetmete suhtes. Komisjon vabastab automaatselt kõik meetme kulukohustuste osad, mida ei ole selle eelarvelise kulukohustuse viienda aasta 31. detsembriks kasutatud eelmaksete või vahemaksete tegemiseks või mille kohta ei ole esitatud tõendatud kuluarvestust ega maksetaotlust.</w:t>
      </w:r>
    </w:p>
    <w:p w14:paraId="06905062" w14:textId="77777777" w:rsidR="005A4AE4" w:rsidRPr="00CC4C13" w:rsidRDefault="005616BC" w:rsidP="005A4AE4">
      <w:pPr>
        <w:rPr>
          <w:rFonts w:eastAsia="Calibri"/>
          <w:color w:val="000000" w:themeColor="text1"/>
        </w:rPr>
      </w:pPr>
      <w:r w:rsidRPr="00CC4C13">
        <w:rPr>
          <w:color w:val="000000" w:themeColor="text1"/>
        </w:rPr>
        <w:t>3. Kui määrus jõustub pärast 1. jaanuari 2028: erandina määruse (EL, Euratom) 2024/2509 artikli 212 lõike 3 esimesest, teisest ja neljandast lõigust ning ilma et see piiraks määruse (EL) 2024/792 artikli 12 lõike 4 kohaldamist, võib käesoleva määruse alusel liidu toetuse andmiseks kasutada alates 1. jaanuarist 2028 enne 2021. aastat vastu võetud alusaktide alusel loodud välistegevuse rahastamisvahenditest saadud tulu, tagasimakseid ja sissenõutud summasid määruste (EL) 2021/1529, (EL) 2021/947 ja (EL) 2024/792 ning käesoleva määruse alusel.</w:t>
      </w:r>
    </w:p>
    <w:p w14:paraId="69687566" w14:textId="77777777" w:rsidR="005A4AE4" w:rsidRPr="00CC4C13" w:rsidRDefault="005A4AE4" w:rsidP="005A4AE4">
      <w:pPr>
        <w:rPr>
          <w:rFonts w:eastAsia="Calibri"/>
          <w:color w:val="000000" w:themeColor="text1"/>
        </w:rPr>
      </w:pPr>
      <w:r w:rsidRPr="00CC4C13">
        <w:rPr>
          <w:color w:val="000000" w:themeColor="text1"/>
        </w:rPr>
        <w:t>Erandina määruse (EL, Euratom) 2024/2509 artikli 21 lõike 3 punktist f ja määruse (EL) 2024/792 artikli 12 lõikest 4 eraldatakse esimeses lõigus osutatud vahendid instrumendi esialgsele eelarvereale ja need kujutavad endast sihtotstarbelist välistulu määruse (EL, Euratom) 2024/2509 artikli 21 lõike 5 tähenduses.</w:t>
      </w:r>
    </w:p>
    <w:p w14:paraId="676CB3ED" w14:textId="77777777" w:rsidR="00B50690" w:rsidRPr="00CC4C13" w:rsidRDefault="005C6AB5" w:rsidP="00B50690">
      <w:pPr>
        <w:rPr>
          <w:rFonts w:eastAsia="Calibri"/>
        </w:rPr>
      </w:pPr>
      <w:r w:rsidRPr="00CC4C13">
        <w:t>4. Kui määrus jõustub pärast 1. jaanuari 2028: alates 1. jaanuarist 2028 võib kooskõlas otsuse (EL) 2022/1628 artikli 14 lõikega 3 ja erandina määruse (EL) 2021/947 artikli 31 lõikest 8 käesoleva määruse alusel liidu toetuse andmiseks kasutada määrusega (EÜ, Euratom) nr 480/2009 loodud välistegevuse tagatisfondi eraldiste ülejääki.</w:t>
      </w:r>
    </w:p>
    <w:p w14:paraId="503F7E30" w14:textId="77777777" w:rsidR="005C6AB5" w:rsidRPr="00CC4C13" w:rsidRDefault="005C6AB5" w:rsidP="005C6AB5">
      <w:pPr>
        <w:rPr>
          <w:rFonts w:eastAsia="Calibri"/>
          <w:color w:val="000000" w:themeColor="text1"/>
        </w:rPr>
      </w:pPr>
      <w:r w:rsidRPr="00CC4C13">
        <w:rPr>
          <w:color w:val="000000" w:themeColor="text1"/>
        </w:rPr>
        <w:t>Kui määrus jõustub pärast 1. jaanuari 2028: erandina määruse (EL) 2024/2509 artikli 216 lõike 4 punktist a ning ilma et see piiraks määruse (EL) 2024/792 artikli 12 lõike 5 ja otsuse (EL) 2022/1628 artikli 14 lõike 3 kohaldamist, võib käesoleva määruse alusel liidu toetuse andmiseks kasutada alates 1. jaanuarist 2028 määruste (EL) 2017/1601, (EL) 2021/947, (EL) 2024/792, (EL) 2024/1449, (EL) 2025/535 ja käesoleva määruse alusel kehtestatud eelarveliste tagatiste ja finantsabi eraldiste ülejääki.</w:t>
      </w:r>
    </w:p>
    <w:p w14:paraId="2ED8D147" w14:textId="77777777" w:rsidR="005C6AB5" w:rsidRPr="00CC4C13" w:rsidRDefault="005C6AB5" w:rsidP="005C6AB5">
      <w:pPr>
        <w:rPr>
          <w:rFonts w:eastAsia="Calibri"/>
          <w:color w:val="000000" w:themeColor="text1"/>
        </w:rPr>
      </w:pPr>
      <w:r w:rsidRPr="00CC4C13">
        <w:rPr>
          <w:color w:val="000000" w:themeColor="text1"/>
        </w:rPr>
        <w:t>Erandina määruse (EL) 2024/792 artikli 12 lõikest 5 eraldatakse esimeses lõigus osutatud vahendid instrumendi esialgsele eelarvereale ja need kujutavad endast sihtotstarbelist välistulu määruse 2024/2509 artikli 21 lõike 5 tähenduses.</w:t>
      </w:r>
    </w:p>
    <w:p w14:paraId="4EE16277" w14:textId="77777777" w:rsidR="005B0D0A" w:rsidRPr="00CC4C13" w:rsidRDefault="005B0D0A" w:rsidP="00F04622"/>
    <w:p w14:paraId="378B489F" w14:textId="77777777" w:rsidR="006F5F62" w:rsidRPr="00CC4C13" w:rsidRDefault="006F5F62" w:rsidP="00504C85">
      <w:pPr>
        <w:pStyle w:val="ChapterTitle"/>
        <w:rPr>
          <w:sz w:val="24"/>
          <w:szCs w:val="24"/>
        </w:rPr>
      </w:pPr>
      <w:r w:rsidRPr="00CC4C13">
        <w:rPr>
          <w:sz w:val="24"/>
        </w:rPr>
        <w:t>III peatükk – Rakendusvahendid</w:t>
      </w:r>
    </w:p>
    <w:p w14:paraId="756DC9FC" w14:textId="77777777" w:rsidR="00175DEF" w:rsidRPr="00CC4C13" w:rsidRDefault="00175DEF" w:rsidP="00175DEF">
      <w:pPr>
        <w:pStyle w:val="Titrearticle"/>
      </w:pPr>
      <w:r w:rsidRPr="00CC4C13">
        <w:t>Artikkel 23 – Liidu rahastamise rakendamine ja vormid</w:t>
      </w:r>
    </w:p>
    <w:p w14:paraId="0FEABAAA" w14:textId="77777777" w:rsidR="00A56A55" w:rsidRPr="00CC4C13" w:rsidRDefault="00A56A55" w:rsidP="00A56A55">
      <w:r w:rsidRPr="00CC4C13">
        <w:t xml:space="preserve">1. Instrumenti rakendatakse kas otse või kaudselt määruse (EL, Euratom) 2024/2509 artikli 62 lõike 1 punktis c loetletud üksuste, sealhulgas punkti c alapunktis ix osutatud üksuste kaudu. Komisjon võib eelarve täitmisega seotud ülesanded delegeerida ka liidu Julgeoleku-uuringute Instituudile ning Euroopa Julgeoleku- ja Kaitsekolledžile kooskõlas määruse (EL, Euratom) 2024/2509 artikli 62 lõike 1 punkti c alapunktiga viii. </w:t>
      </w:r>
    </w:p>
    <w:p w14:paraId="3B07D7D0" w14:textId="77777777" w:rsidR="008265C0" w:rsidRPr="00CC4C13" w:rsidRDefault="008265C0" w:rsidP="008265C0">
      <w:r w:rsidRPr="00CC4C13">
        <w:t xml:space="preserve">2. Liidu rahastust võib anda, kasutades määruses (EL, Euratom) 2024/2509 sätestatud rahastamisliike, sealhulgas rahalist osalust komisjoni loodud usaldusfondides kooskõlas määruse (EL, Euratom) 2024/2509 artikliga 238 ja käesoleva instrumendiga lubatud usaldusfondides. Eelarvelist tagatist, rahastamisvahendeid, sealhulgas kombineerituna sihttoetuste või muude tagastamatute toetustega segarahastamistoimingute puhul, ja </w:t>
      </w:r>
      <w:r w:rsidRPr="00CC4C13">
        <w:lastRenderedPageBreak/>
        <w:t>instrumendist antavat finantsabi rakendatakse kooskõlas määruse (EL, Euratom) 2024/2509 X jaotisega.</w:t>
      </w:r>
    </w:p>
    <w:p w14:paraId="36EF080D" w14:textId="77777777" w:rsidR="00706995" w:rsidRPr="00CC4C13" w:rsidRDefault="00706995" w:rsidP="00706995">
      <w:r w:rsidRPr="00CC4C13">
        <w:t>3. Koostöös partnerriikide kodanikuühiskonna organisatsioonide ja sidusrühmadega, näiteks kohalike ametiasutustega, võtab komisjon rahastamisviisi, osaluse liigi, osalemise, hindamise ja toetuse andmise korra ning sihttoetuste haldamise sätete kindlaksmääramisel arvesse nende eripära, sealhulgas nende vajadusi ja asjaomast konteksti, et jõuda võimalikult paljude selliste sidusrühmadeni ja nende vajadustele kõige paremini vastata. Kooskõlas määrusega (EL, Euratom) 2024/2509 soodustatakse spetsiifilisi rahastamisvorme, näiteks finantsraampartnerluse lepinguid, rahalise toetuse andmist kolmandatele isikutele, ilma taotlusvooruta antavaid sihttoetusi või määruse (EL, Euratom) 2024/2509 artikli 125 lõikes 1 osutatud lihtsustatud rahastamisvorme.</w:t>
      </w:r>
    </w:p>
    <w:p w14:paraId="0B14AB20" w14:textId="77777777" w:rsidR="00A56A55" w:rsidRPr="00CC4C13" w:rsidRDefault="0048776D" w:rsidP="00175DEF">
      <w:r w:rsidRPr="00CC4C13">
        <w:t>4. Erandina määruse (EL, Euratom) 2024/2509 artiklist 198 võib sihttoetusi ilma taotlusvooruta anda järgmistel juhtudel:</w:t>
      </w:r>
    </w:p>
    <w:p w14:paraId="32F59A48" w14:textId="77777777" w:rsidR="00DC538B" w:rsidRPr="00CC4C13" w:rsidRDefault="00F40ED0" w:rsidP="00FA6323">
      <w:pPr>
        <w:pStyle w:val="Point0letter"/>
        <w:numPr>
          <w:ilvl w:val="1"/>
          <w:numId w:val="30"/>
        </w:numPr>
      </w:pPr>
      <w:r w:rsidRPr="00CC4C13">
        <w:t>väikese maksumusega sihttoetused inimõiguste kaitsjatele kiireloomuliste kaitsemeetmete ja vajaduste rahastamiseks, sealhulgas ohus olevate inimõiguste kaitsjate kaitsmiseks mõeldud mehhanismide kaudu, samuti vahendajatele ja muudele kodanikuühiskonna osalejatele, kes osalevad kriisi ja relvastatud konflikti käsitlevas dialoogis, konflikti lahendamises, lepitustegevuses ja rahuloomes, asjakohasel juhul ilma kaasrahastamiseta;</w:t>
      </w:r>
    </w:p>
    <w:p w14:paraId="132C83B7" w14:textId="77777777" w:rsidR="00DC538B" w:rsidRPr="00CC4C13" w:rsidRDefault="000E4F9C" w:rsidP="00FA6323">
      <w:pPr>
        <w:pStyle w:val="Point0letter"/>
        <w:numPr>
          <w:ilvl w:val="1"/>
          <w:numId w:val="30"/>
        </w:numPr>
      </w:pPr>
      <w:r w:rsidRPr="00CC4C13">
        <w:t>sihttoetused, mida antakse asjakohasel juhul ilma kaasrahastamiseta, et rahastada meetmeid kõige raskemates tingimustes juhtudel, mil taotlusvooru kutse avaldamine oleks asjakohatu, sealhulgas olukorras, kus on tõsiseid puudujääke põhivabaduste osas, kus rikutakse inimõigusi, kus ähvardatakse demokraatlikke institutsioone, kus laieneb kriis või relvastatud konflikt, kus inimeste turvalisus on enim ohus või kus inimõigusorganisatsioonid ja inimõiguste kaitsjad, vahendajad ja muud kodanikuühiskonna osalejad, kes osalevad kriisi ja relvastatud konflikti käsitlevas dialoogis, lepitustegevuses ja rahuloomes, tegutsevad kõige raskemates tingimustes; niisugused sihttoetused ei ületa 1 000 000 eurot ja nende kestus ei tohi ületada 18 kuud, mida võib pikendada veel 12 kuu võrra juhul, kui nende rakendamisel esineb objektiivseid ja ettenägematuid takistusi;</w:t>
      </w:r>
    </w:p>
    <w:p w14:paraId="2DC5C8DE" w14:textId="77777777" w:rsidR="00DC538B" w:rsidRPr="00CC4C13" w:rsidRDefault="00A12FAC" w:rsidP="00FA6323">
      <w:pPr>
        <w:pStyle w:val="Point0letter"/>
        <w:numPr>
          <w:ilvl w:val="1"/>
          <w:numId w:val="30"/>
        </w:numPr>
      </w:pPr>
      <w:r w:rsidRPr="00CC4C13">
        <w:t>sihttoetused tippkeskusele Global Campus of Human Rights;</w:t>
      </w:r>
    </w:p>
    <w:p w14:paraId="17B7A7C5" w14:textId="77777777" w:rsidR="003B57CC" w:rsidRPr="00CC4C13" w:rsidRDefault="00E05EDD" w:rsidP="324FD704">
      <w:pPr>
        <w:pStyle w:val="Point0letter"/>
      </w:pPr>
      <w:r w:rsidRPr="00CC4C13">
        <w:t>väikese maksumusega sihttoetused kodanikuühiskonna organisatsioonidele, kasutades võimaluste piires lihtsustatud rahastamisvorme kooskõlas määruse (EL, Euratom) 2024/2509 artikliga 125;</w:t>
      </w:r>
    </w:p>
    <w:p w14:paraId="7BABF01A" w14:textId="77777777" w:rsidR="003B57CC" w:rsidRPr="00CC4C13" w:rsidRDefault="003B57CC" w:rsidP="00FA6323">
      <w:pPr>
        <w:pStyle w:val="Point0letter"/>
        <w:numPr>
          <w:ilvl w:val="1"/>
          <w:numId w:val="30"/>
        </w:numPr>
      </w:pPr>
      <w:r w:rsidRPr="00CC4C13">
        <w:t>kui see on vajalik ning artiklis 18 osutatud tegevuskavades ja meetmetes nõuetekohaselt põhjendatud, siis sihttoetused eraõiguslikele juriidilistele isikutele, kelle tegelik asukoht on mõnes liikmesriigis, et hõlbustada investeeringuid, mis on liidu strateegilistes huvides ja toetavad instrumendi eesmärke.</w:t>
      </w:r>
    </w:p>
    <w:p w14:paraId="0E2716DA" w14:textId="77777777" w:rsidR="001C01B3" w:rsidRPr="00CC4C13" w:rsidRDefault="009613E9" w:rsidP="008F77AC">
      <w:r w:rsidRPr="00CC4C13">
        <w:t>5. Inimõiguste ja demokraatia kaitse ning kodanikuühiskonna osalejate toetamisega seotud valdkondades võib liit anda abi sõltumatult asjaomaste partnerriikide valitsuste ja muude ametiasutuste nõusolekust; nende meetmetega toetatakse peamiselt kodanikuühiskonna osalejaid, võttes arvesse käesoleva artikli lõikes 4 osutatud rakendamise vorme ja meetodeid.</w:t>
      </w:r>
    </w:p>
    <w:p w14:paraId="0CA450FC" w14:textId="77777777" w:rsidR="008F77AC" w:rsidRPr="00CC4C13" w:rsidRDefault="001C01B3" w:rsidP="008F77AC">
      <w:r w:rsidRPr="00CC4C13">
        <w:t xml:space="preserve">6. Eelarvetoetus, sealhulgas valdkondlike reformide tulemuslikkuse lepingute kaudu, põhineb riigi isevastutusel, vastastikusel aruandluskohustusel ja partnerriikide pühendumusel, võttes arvesse nende varasemaid tulemusi ja edusamme universaalsete põhiväärtuste, demokraatia, inimõiguste ja õigusriigi osas, ning selle eesmärk on tugevdada liidu ja partnerriikide partnerlust. See hõlmab tugevdatud poliitilist dialoogi, suutlikkuse suurendamist ja paremat </w:t>
      </w:r>
      <w:r w:rsidRPr="00CC4C13">
        <w:lastRenderedPageBreak/>
        <w:t>juhtimist ning täiendab partnerite jõupingutusi koguda rohkem ja kulutada paremini, et toetada kestlikku, kaasavat majanduskasvu ja inimväärsete töökohtade loomist, sealhulgas noorte jaoks, vaesuse kaotamist, ebavõrdsuse vähendamist ning demokraatia ja rahumeelse ühiskonna ülesehitamist ja tugevdamist. Eelarvetoetus aitab tagada ka soolist võrdõiguslikkust.</w:t>
      </w:r>
    </w:p>
    <w:p w14:paraId="16C39855" w14:textId="77777777" w:rsidR="005E28C8" w:rsidRPr="00CC4C13" w:rsidRDefault="005E28C8" w:rsidP="008F77AC">
      <w:r w:rsidRPr="00CC4C13">
        <w:t>Iga otsus anda eelarvetoetust peab põhinema liidu kokkulepitud eelarvetoetuse poliitikal, selgetel rahastamiskõlblikkuse kriteeriumidel ning ohtude ja kasu hoolikal hindamisel.</w:t>
      </w:r>
    </w:p>
    <w:p w14:paraId="68B7C4FA" w14:textId="77777777" w:rsidR="00EF7300" w:rsidRPr="00CC4C13" w:rsidRDefault="00EF7300" w:rsidP="008F77AC">
      <w:r w:rsidRPr="00CC4C13">
        <w:t>Eelarvetoetus peab olema diferentseeritud selliselt, et see vastaks paremini partnerriigi poliitilistele, majanduslikele, sotsiaalsetele ja keskkonnatingimustele, võttes arvesse ebakindlaid olukordi.</w:t>
      </w:r>
    </w:p>
    <w:p w14:paraId="6D0C8B53" w14:textId="77777777" w:rsidR="00344BA1" w:rsidRPr="00CC4C13" w:rsidRDefault="00344BA1" w:rsidP="008F77AC">
      <w:r w:rsidRPr="00CC4C13">
        <w:t>Eelarvetoetuse andmisel kooskõlas määruse (EL, Euratom) 2024/2509 artikliga 241 määrab komisjon selgelt kindlaks eelarvetoetuse tingimuslikkuse kriteeriumid ja jälgib nende täitmist, samuti jälgib ta reformide ja läbipaistvuse valdkonnas tehtud edusamme ning toetab parlamentaarse kontrolli arendamist, riiklikku auditisuutlikkust ning suuremat läbipaistvust ja üldsuse juurdepääsu teabele.</w:t>
      </w:r>
    </w:p>
    <w:p w14:paraId="1549ED8F" w14:textId="77777777" w:rsidR="001A385F" w:rsidRPr="00CC4C13" w:rsidRDefault="006614A0" w:rsidP="008F77AC">
      <w:r w:rsidRPr="00CC4C13">
        <w:t>Eelarvetoetuse väljamaksmisel lähtutakse näitajatest, millega tõendatakse edusamme asjaomase partnerriigiga kokkulepitud eesmärkide saavutamisel.</w:t>
      </w:r>
    </w:p>
    <w:p w14:paraId="502B4AE9" w14:textId="77777777" w:rsidR="00DF6EF1" w:rsidRPr="00CC4C13" w:rsidRDefault="009613E9" w:rsidP="008F77AC">
      <w:r w:rsidRPr="00CC4C13">
        <w:t>6. Kooskõlas määruse (EL, Euratom) 2024/2509 artikli 196 lõike 2 teise lõigu punktiga a võib artiklis 18 osutatud tegevuskavades ja meetmetes täpsustatud nõuetekohaselt põhjendatud juhtudel käsitada instrumendist toetatavaid tegevusi ja 2028. aastal kantud aluseks olevaid kulusid rahastamiskõlblikena alates 1. jaanuarist 2028, isegi kui need tegevused viidi ellu ja need kulud kanti enne sihttoetuse avalduse esitamist.</w:t>
      </w:r>
    </w:p>
    <w:p w14:paraId="27E59CD2" w14:textId="77777777" w:rsidR="00DF6EF1" w:rsidRPr="00CC4C13" w:rsidRDefault="009613E9" w:rsidP="008F77AC">
      <w:r w:rsidRPr="00CC4C13">
        <w:t>7. Eelarve kaudse täitmise raames võetavate meetmete rakendamine, sealhulgas rahastamisvahendite, eelarveliste tagatiste ja instrumendi segarahastamistoimingute kaudu, usaldatakse võimaluse korral ja kooskõlas määruse (EL, Euratom) 2024/2509 artikli 157 lõike 1 esimese lõiguga Euroopa Investeerimispangale, Euroopa Rekonstruktsiooni- ja Arengupangale või mõnele liikmesriigi organisatsioonile, ning neid võib kombineerida nii liikmesriikidelt kui ka kolmandatelt isikutelt saadava täiendava muus vormis rahalise toetusega.</w:t>
      </w:r>
    </w:p>
    <w:p w14:paraId="2EBDE567" w14:textId="77777777" w:rsidR="00D94891" w:rsidRPr="00CC4C13" w:rsidRDefault="007D472D" w:rsidP="008F77AC">
      <w:r w:rsidRPr="00CC4C13">
        <w:t>8. Partnerriikides käesoleva määruse alusel liidu vahendite kasutamisel kehtestatud maksud, lõivud ja tasud, välja arvatud konkreetselt välistegevuse rahastamisele suunatud maksud, tollimaksud ja tasud, võivad olla instrumendi raames rahastamiskõlblikud määruses (EL, Euratom) 2024/2509 sätestatud tingimustel.</w:t>
      </w:r>
    </w:p>
    <w:p w14:paraId="46167456" w14:textId="77777777" w:rsidR="009D6BDC" w:rsidRPr="00CC4C13" w:rsidRDefault="003E7D06" w:rsidP="008F77AC">
      <w:r w:rsidRPr="00CC4C13">
        <w:t>9. Määruse (EL, Euratom) 2024/2509 artikli 153 lõike 3 kohaldamisel võib hindamiskomisjon koosneda osaliselt või täielikult välisekspertidest.</w:t>
      </w:r>
    </w:p>
    <w:p w14:paraId="6679F1DD" w14:textId="77777777" w:rsidR="008A3FE2" w:rsidRPr="00CC4C13" w:rsidRDefault="008A3FE2" w:rsidP="008A3FE2">
      <w:r w:rsidRPr="00CC4C13">
        <w:t>10. Eelarve kaudsel täitmisel koostöös partnerriikide, nende määratud asutuste või partnerriikide organisatsioonide või asutustega piirkondlikul või üleilmsel tasandil, kui komisjonile jääb vastavalt määruse (EL, Euratom) 2024/2509 artikli 157 lõike 7 teise lõigu punktile a finantsjuhtimise vastutus, nõuab komisjon vajaduse korral ja ilma et see piiraks avaliku sektori hankijate kohustusi, avaliku sektori hankijate vahendite saajatelt tasumisele kuuluvad summad sisse vastavalt määruse (EL, Euratom) 2024/2509 artiklitele 101–106 (välja arvatud määruse artikli 101 lõiked 7, 8 ja 9), ka ELi toimimise lepingu artiklis 299 sätestatuga samadel tingimustel täitmisele pööratava otsusega. Vastavad sätted nähakse ette rahastamislepingus.</w:t>
      </w:r>
    </w:p>
    <w:p w14:paraId="6F409754" w14:textId="77777777" w:rsidR="008A3FE2" w:rsidRPr="00CC4C13" w:rsidRDefault="00B81D8E" w:rsidP="008F77AC">
      <w:r w:rsidRPr="00CC4C13">
        <w:t xml:space="preserve">Kui partnerriik, partnerriigi määratud asutus või partnerriigi organisatsioon või asutus piirkondlikul või üleilmsel tasandil ei täida oma eelarve täitmisega seotud ülesandeid või </w:t>
      </w:r>
      <w:r w:rsidRPr="00CC4C13">
        <w:lastRenderedPageBreak/>
        <w:t>kohustusi, põhimõtteid, eesmärke ja eeskirju, mis on eelarve kaudse täitmise tingimuseks, võib komisjon võtta vajalikke meetmeid, sealhulgas asuda ajutiselt või lõplikult asjaomase üksuse asemele ning tegutseda eelarve kaudse täitmise raames tema nimel ja eest. Sellisel juhul võib komisjon saada tekkinud täiendava halduskoormuse eest asjaomasele partnerriigile eraldatud vahenditest rahalist hüvitist.</w:t>
      </w:r>
    </w:p>
    <w:p w14:paraId="1BFA6EE0" w14:textId="77777777" w:rsidR="00633C36" w:rsidRPr="00CC4C13" w:rsidRDefault="00DC5AE1" w:rsidP="008F77AC">
      <w:r w:rsidRPr="00CC4C13">
        <w:t>11. Käesoleva määruse alusel rahastatavaid ühishankeid määruse (EL, Euratom) 2024/2509 artikli 168 tähenduses võib korraldada ükskõik millise partnerriigiga.</w:t>
      </w:r>
    </w:p>
    <w:p w14:paraId="717C3681" w14:textId="77777777" w:rsidR="004200BB" w:rsidRPr="00CC4C13" w:rsidRDefault="004200BB" w:rsidP="004200BB">
      <w:r w:rsidRPr="00CC4C13">
        <w:t>12. Liidu ja tema partnerite vaheline koostöö võib seisneda osaluses struktuurides, mis on loodud programmitöö kooskõlastamiseks teiste rahastajatega või meetmete rakendamise juhtimiseks, samuti ühisavaldustes või sellistes avaldustes, mille eesmärk on suurendada liidu panuse nähtavust ning tagada eelarve tõhus täitmine ja koordineerimine, ning partnerriikide piirkondliku või üleilmse tasandi organisatsioonide või asutustega sõlmitud rahastamislepingutes.</w:t>
      </w:r>
    </w:p>
    <w:p w14:paraId="4543D65E" w14:textId="77777777" w:rsidR="00513093" w:rsidRPr="00CC4C13" w:rsidRDefault="00513093" w:rsidP="00513093">
      <w:pPr>
        <w:pStyle w:val="Titrearticle"/>
      </w:pPr>
      <w:r w:rsidRPr="00CC4C13">
        <w:t>Artikkel 24 – Eelarvelised tagatised ja finantsabi: liidu maksimaalne toetus, rahastamine ja laenud</w:t>
      </w:r>
    </w:p>
    <w:p w14:paraId="5683B661" w14:textId="77777777" w:rsidR="00916BE6" w:rsidRPr="00CC4C13" w:rsidDel="006C097B" w:rsidRDefault="00916BE6" w:rsidP="324FD704">
      <w:pPr>
        <w:rPr>
          <w:rFonts w:eastAsia="Calibri"/>
        </w:rPr>
      </w:pPr>
      <w:r w:rsidRPr="00CC4C13">
        <w:t>1. Liit võib anda eelarvelise tagatisena toetust mahus kuni 95 000 000 000 eurot jooksevhindades. Artikli 23 lõikes 2 osutatud laenude ja poliitikapõhiste laenudena antava makromajandusliku finantsabi summad ning määruse (Euratom) [XXX] (INSC-D) alusel antud laenude summad vähendavad eelarvelise tagatise maksimumsummat.</w:t>
      </w:r>
    </w:p>
    <w:p w14:paraId="15F8861A" w14:textId="77777777" w:rsidR="006C097B" w:rsidRPr="00CC4C13" w:rsidRDefault="006C097B" w:rsidP="00C8652F">
      <w:pPr>
        <w:rPr>
          <w:rStyle w:val="normaltextrun"/>
          <w:rFonts w:eastAsia="Calibri"/>
          <w:szCs w:val="24"/>
        </w:rPr>
      </w:pPr>
      <w:r w:rsidRPr="00CC4C13">
        <w:rPr>
          <w:sz w:val="22"/>
        </w:rPr>
        <w:t xml:space="preserve">2. </w:t>
      </w:r>
      <w:r w:rsidRPr="00CC4C13">
        <w:t>Lõikes 1 osutatud eelarvelise tagatise ja finantsabi eraldiste määr on tegevuse liigist olenevalt 9–50 %. Laenutehingutega seotud riigiriske katva finantsabi ja eelarvelise tagatise eraldiste määr on 9 %.</w:t>
      </w:r>
    </w:p>
    <w:p w14:paraId="7A3D4545" w14:textId="77777777" w:rsidR="008B5C0F" w:rsidRPr="00CC4C13" w:rsidRDefault="006C097B" w:rsidP="00C8652F">
      <w:pPr>
        <w:rPr>
          <w:szCs w:val="24"/>
        </w:rPr>
      </w:pPr>
      <w:r w:rsidRPr="00CC4C13">
        <w:t>3. Liidu toetust Ukrainale eelarvelise tagatise ja finantsabina ei võeta käesoleva artikli lõikes 1 osutatud maksimumsumma arvutamisel arvesse.</w:t>
      </w:r>
    </w:p>
    <w:p w14:paraId="1B976041" w14:textId="77777777" w:rsidR="008B5C0F" w:rsidRPr="00CC4C13" w:rsidRDefault="008B5C0F" w:rsidP="00C8652F">
      <w:pPr>
        <w:rPr>
          <w:rFonts w:eastAsia="Times New Roman"/>
          <w:u w:val="single"/>
        </w:rPr>
      </w:pPr>
      <w:r w:rsidRPr="00CC4C13">
        <w:t>Liit võib anda Ukrainale eelarvelise tagatisena toetust kuni 48 000 000 000 eurot jooksevhindades. Ukrainat toetavate toimingute tagamiseks antava eelarvelise tagatise eraldiste määr on esialgu 70 %.</w:t>
      </w:r>
    </w:p>
    <w:p w14:paraId="19545E94" w14:textId="77777777" w:rsidR="008B5C0F" w:rsidRPr="00CC4C13" w:rsidRDefault="008B5C0F" w:rsidP="4A0FB7B6">
      <w:pPr>
        <w:rPr>
          <w:rFonts w:eastAsia="Times New Roman"/>
        </w:rPr>
      </w:pPr>
      <w:r w:rsidRPr="00CC4C13">
        <w:t>Eraldisi ei moodustata ning erandina määruse (EL, Euratom) 2024/2509 artikli 214 lõikest 1 ei kehtestata Ukrainale antavate laenude eraldiste määra.</w:t>
      </w:r>
    </w:p>
    <w:p w14:paraId="54BD19BF" w14:textId="77777777" w:rsidR="00CE0AFC" w:rsidRPr="00CC4C13" w:rsidRDefault="00CE0AFC" w:rsidP="00CE0AFC">
      <w:r w:rsidRPr="00CC4C13">
        <w:t>4. Komisjon vaatab käesoleva artikli lõigete 2 ja 3 kohased eraldiste määrad läbi igal aastal vastavalt määruse (EL, Euratom) 2024/2509 artikli 41 lõike 5 punktis g osutatud hindamise tulemustele ja kooskõlas komisjoni riskijuhtimisraamistikuga.</w:t>
      </w:r>
    </w:p>
    <w:p w14:paraId="7591A740" w14:textId="77777777" w:rsidR="00BF7605" w:rsidRPr="00CC4C13" w:rsidRDefault="00BF7605" w:rsidP="4A0FB7B6">
      <w:r w:rsidRPr="00CC4C13">
        <w:t>5. Komisjonil on õigus võtta kooskõlas artikliga 30 vastu delegeeritud õigusakte käesoleva artikli lõigete 2 ja 3 muutmiseks, et kohandada neis sisalduvaid eraldiste määrasid ning suurendada käesoleva artikli lõigetes 1 ja 3 osutatud maksimumsummasid vastavalt kuni 20 % ja 30 % võrra nende summade suurusest.</w:t>
      </w:r>
    </w:p>
    <w:p w14:paraId="6FCA2D8B" w14:textId="77777777" w:rsidR="00685F88" w:rsidRPr="00CC4C13" w:rsidRDefault="00E02C69" w:rsidP="4A0FB7B6">
      <w:r w:rsidRPr="00CC4C13">
        <w:t xml:space="preserve">6. Ilma et see piiraks artikli 6 lõike 7 kohaldamist, võivad liikmesriigid, partnerriigid ja muud kolmandad isikud eelarvelises tagatises, rahastamisvahendites või finantsabis vastavalt määruse (EL, Euratom) 2024/2509 artikli 211 lõikele 2 ja artikli 221 lõikele 2 spetsiifiliselt osaleda. Nende osalus eelarvelises tagatises või finantsabis suurendab eelarvelise tagatise või finantsabi summat. </w:t>
      </w:r>
    </w:p>
    <w:p w14:paraId="3A4231E5" w14:textId="77777777" w:rsidR="008C46E9" w:rsidRPr="00CC4C13" w:rsidRDefault="00990ED3" w:rsidP="008C46E9">
      <w:r w:rsidRPr="00CC4C13">
        <w:t>7. Kui lõikes 6 osutatud osalus on rahaline, käsitatakse seda sihtotstarbelise välistuluna määruse (EL, Euratom) 2024/2509 artikli 21 lõike 2 punktide a, d ja e ning artikli 21 lõike 5 tähenduses.</w:t>
      </w:r>
    </w:p>
    <w:p w14:paraId="1880F689" w14:textId="77777777" w:rsidR="00A548E6" w:rsidRPr="00CC4C13" w:rsidRDefault="00990ED3" w:rsidP="00990ED3">
      <w:r w:rsidRPr="00CC4C13">
        <w:lastRenderedPageBreak/>
        <w:t>8. Käesoleva artikli lõigete 1 ja 3 kohaselt kehtestatud eelarvelist tagatist võib kasutada käesoleva artikli lõigetes 1 ja 3 osutatud maksimumsummade piires toetuse andmiseks nõukogu otsuse (EL) 2021/1764 ja määruse (Euratom) [XXX] (INSC-D) alusel kooskõlas kõnealustes programmides sätestatud eesmärkide ja rahastamiskõlblikkuse kriteeriumidega. Selleks rahastatakse eraldisi kõnealuste muude liidu programmide rahastamispaketist.</w:t>
      </w:r>
    </w:p>
    <w:p w14:paraId="267E9F2B" w14:textId="2889947C" w:rsidR="009C55F2" w:rsidRPr="00CC4C13" w:rsidRDefault="009C55F2" w:rsidP="009C55F2">
      <w:r w:rsidRPr="00CC4C13">
        <w:t>9. Artikli 6 lõike 1 punktides a–e osutatud summasid kasutatakse käesoleva artikli lõikes 1 osutatud eelarvelise tagatise ja finantsabi eraldisteks. Lõikes 3 osutatud eelarvelise tagatisena Ukrainale antava liidu toetuse eraldisi rahastatakse käesoleva määruse artikli 6 lõikes 2 osutatud rahalistest vahenditest, mis tehakse kättesaadavaks vastavalt nõukogu määruse (EL, Euratom) 20XX/XXX * [mitmeaastase finantsraamistiku määrus] artiklile 6, sealhulgas juhul, kui eelarveline tagatis antakse määruse (Euratom) [XXX] (INSC-D) kohaste meetmete jaoks.</w:t>
      </w:r>
    </w:p>
    <w:p w14:paraId="62ACED57" w14:textId="77777777" w:rsidR="00CD177F" w:rsidRPr="00CC4C13" w:rsidRDefault="00CD177F" w:rsidP="00CD177F">
      <w:r w:rsidRPr="00CC4C13">
        <w:t>10. Käesoleva artikli lõigetes 8 ja 9 osutatud eraldisi ei tohi siduda kohustustega hiljem kui mitmeaastase finantsraamistiku viimase aasta lõpus.</w:t>
      </w:r>
    </w:p>
    <w:p w14:paraId="1F1A0FB4" w14:textId="77777777" w:rsidR="00492196" w:rsidRPr="00CC4C13" w:rsidRDefault="004A478B" w:rsidP="004A478B">
      <w:r w:rsidRPr="00CC4C13">
        <w:t>11. Vastavalt määruse (EL, Euratom) 2024/2509 artikli 214 lõikele 2 moodustatakse käesoleva artikli lõigetes 8 ja 9 osutatud eraldised kuni kolm aastat pärast mitmeaastase finantsraamistiku lõppu ning nende moodustamisel võetakse arvesse rahastamis- ja investeerimistoimingute heakskiitmisel ja allkirjastamisel või finantsabi väljamaksmisel tehtud edusamme ja toimingute riskiprofiili.</w:t>
      </w:r>
    </w:p>
    <w:p w14:paraId="45D931D9" w14:textId="77777777" w:rsidR="005709D5" w:rsidRPr="00CC4C13" w:rsidRDefault="00226BA5" w:rsidP="00BF7605">
      <w:r w:rsidRPr="00CC4C13">
        <w:t>12. Komisjonil on õigus laenata liidu nimel vahendeid, mis on vajalikud käesoleva määruse alusel antava finantsabi rakendamiseks. Komisjon laenab vahendid kapitaliturgudelt või finantsasutustelt kooskõlas määruse (EL, Euratom) 2024/2509 artikliga 224.</w:t>
      </w:r>
      <w:bookmarkStart w:id="4" w:name="_Hlk201590932"/>
    </w:p>
    <w:bookmarkEnd w:id="4"/>
    <w:p w14:paraId="385A3A48" w14:textId="77777777" w:rsidR="00513093" w:rsidRPr="00CC4C13" w:rsidRDefault="00513093" w:rsidP="00513093">
      <w:pPr>
        <w:pStyle w:val="Titrearticle"/>
      </w:pPr>
      <w:r w:rsidRPr="00CC4C13">
        <w:t>Artikkel 25 – Eelarvelise tagatise ja rahastamisvahendite rakendamine</w:t>
      </w:r>
    </w:p>
    <w:p w14:paraId="787ABDEF" w14:textId="77777777" w:rsidR="001F061C" w:rsidRPr="00CC4C13" w:rsidRDefault="008423A2" w:rsidP="00705A87">
      <w:r w:rsidRPr="00CC4C13">
        <w:t>1. Eelarvelist tagatist kasutatakse vastaspoolte riigi tasandi, riigi tasandist madalama tasandi ja eratehingute tagamiseks.</w:t>
      </w:r>
    </w:p>
    <w:p w14:paraId="17D57B9A" w14:textId="77777777" w:rsidR="005E4887" w:rsidRPr="00CC4C13" w:rsidRDefault="001F061C" w:rsidP="00705A87">
      <w:r w:rsidRPr="00CC4C13">
        <w:t>2. Kui partnerriigid osalevad rahastamisvahendites või eelarvelises tagatises, võivad rahastamiskõlblikeks rakendusüksusteks või vastaspoolteks olla ka nende riikide rahastamiskõlblikud rakendusüksused või vastaspooled. Erandina määruse (EL, Euratom) 2024/2509 artikli 211 lõike 5 kolmandast lõigust võivad ühtlasi rahastamiskõlblikud olla eelarvelisi tagatisi või rahastamisvahendeid kasutavad partnerriigi rahastamiskõlblikud rakendusüksused või vastaspooled.</w:t>
      </w:r>
    </w:p>
    <w:p w14:paraId="73F38D7F" w14:textId="77777777" w:rsidR="006339AC" w:rsidRPr="00CC4C13" w:rsidRDefault="001F061C" w:rsidP="001C137E">
      <w:r w:rsidRPr="00CC4C13">
        <w:t>3. Kui rahastamisvahendeid või eelarvelist tagatist rakendatakse eelarve kaudse täitmise korras, on erandina määruse (EL, Euratom) 2024/2509 artikli 62 lõike 1 esimese lõigu punktist c ja artikli 211 lõikest 5 rahastamiskõlblikud need asutused, kes esitavad piisava kinnituse oma finantssuutlikkuse kohta ja keda reguleeritakse kas mõne liikmesriigi või rahastamisvahendeid või eelarvelist tagatist saava partnerriigi või rahastamisvahenditesse või eelarvelisse tagatisse panustanud partnerriigi eraõigusega.</w:t>
      </w:r>
    </w:p>
    <w:p w14:paraId="61883712" w14:textId="77777777" w:rsidR="009D15F9" w:rsidRPr="00CC4C13" w:rsidRDefault="001F061C" w:rsidP="00513093">
      <w:r w:rsidRPr="00CC4C13">
        <w:t>4. Komisjon tagab olemasolevate vahendite tulemusliku, tõhusa ja õiglase kasutamise rahastamiskõlblike rakendusüksuste ja vastaspoolte, sealhulgas väikeste ja keskmise suurusega vastaspoolte seas, ning edendab samal ajal nendevahelist koostööd ja võtab nõuetekohaselt arvesse nende suutlikkust, lisaväärtust ja kogemusi.</w:t>
      </w:r>
    </w:p>
    <w:p w14:paraId="41B5AA25" w14:textId="77777777" w:rsidR="008266CD" w:rsidRPr="00CC4C13" w:rsidRDefault="001F061C" w:rsidP="00513093">
      <w:r w:rsidRPr="00CC4C13">
        <w:t>5. Vastastikuse täiendavuse tagamiseks võib komisjon nõuda vastaspooltelt asjakohast teavet nende toimingute kohta, mis ei ole artiklis 24 osutatud eelarvelise tagatisega kaetud.</w:t>
      </w:r>
    </w:p>
    <w:p w14:paraId="714D29E6" w14:textId="77777777" w:rsidR="00E05D88" w:rsidRPr="00CC4C13" w:rsidRDefault="001F061C" w:rsidP="00E05D88">
      <w:pPr>
        <w:rPr>
          <w:rFonts w:asciiTheme="majorBidi" w:hAnsiTheme="majorBidi" w:cstheme="majorBidi"/>
        </w:rPr>
      </w:pPr>
      <w:r w:rsidRPr="00CC4C13">
        <w:t>6. Komisjonile annab artiklis 24 osutatud eelarvelise tagatise ja segarahastamise rakendamiseks strateegilisi ja tegevussuuniseid instrumendi „Globaalne Euroopa“ investeerimisnõukogu (edaspidi „investeerimisnõukogu“).</w:t>
      </w:r>
      <w:r w:rsidRPr="00CC4C13">
        <w:rPr>
          <w:rFonts w:asciiTheme="majorBidi" w:hAnsiTheme="majorBidi"/>
        </w:rPr>
        <w:t xml:space="preserve"> Investeerimisnõukogu võtab vastu </w:t>
      </w:r>
      <w:r w:rsidRPr="00CC4C13">
        <w:rPr>
          <w:rFonts w:asciiTheme="majorBidi" w:hAnsiTheme="majorBidi"/>
        </w:rPr>
        <w:lastRenderedPageBreak/>
        <w:t>oma töökorra.</w:t>
      </w:r>
      <w:r w:rsidRPr="00CC4C13">
        <w:t xml:space="preserve"> </w:t>
      </w:r>
      <w:r w:rsidRPr="00CC4C13">
        <w:rPr>
          <w:rFonts w:asciiTheme="majorBidi" w:hAnsiTheme="majorBidi"/>
        </w:rPr>
        <w:t>Investeerimisnõukogu tuleb kokku vähemalt kord aastas ja võtab võimaluse korral konsensuse alusel vastu arvamusi.</w:t>
      </w:r>
    </w:p>
    <w:p w14:paraId="384D624D" w14:textId="77777777" w:rsidR="00132500" w:rsidRPr="00CC4C13" w:rsidRDefault="00E05D88" w:rsidP="00E05D88">
      <w:pPr>
        <w:rPr>
          <w:b/>
          <w:bCs/>
        </w:rPr>
      </w:pPr>
      <w:r w:rsidRPr="00CC4C13">
        <w:t>Investeerimisnõukogusse kuuluvad komisjoni ja kõrge esindaja, kõigi liikmesriikide ja Euroopa Investeerimispanga esindajad. Euroopa Parlamendil on vaatleja staatus. Osalejatele, rahastamiskõlblikele rakendusüksustele ja vastaspooltele, partnerriikidele, asjaomastele piirkondlikele organisatsioonidele ja muudele sidusrühmadele võib vajaduse korral anda vaatleja staatuse. Investeerimisnõukogu juhivad ühiselt komisjon ja kõrge esindaja.</w:t>
      </w:r>
    </w:p>
    <w:p w14:paraId="0BC106A8" w14:textId="77777777" w:rsidR="00513093" w:rsidRPr="00CC4C13" w:rsidRDefault="00513093" w:rsidP="00513093">
      <w:pPr>
        <w:pStyle w:val="Titrearticle"/>
      </w:pPr>
      <w:r w:rsidRPr="00CC4C13">
        <w:t>Artikkel 26 – Poliitikapõhiste laenude rakendamine</w:t>
      </w:r>
    </w:p>
    <w:p w14:paraId="072916FA" w14:textId="77777777" w:rsidR="006E1CB6" w:rsidRPr="00CC4C13" w:rsidRDefault="006E1CB6" w:rsidP="006E1CB6">
      <w:r w:rsidRPr="00CC4C13">
        <w:t xml:space="preserve">1. Komisjon võtab rakendusaktidega vastu otsused, millega tehakse partnerriigile kättesaadavaks poliitikapõhine laenusumma ja määratakse kindlaks laenu kättesaadavuse periood, mis ei tohi kesta kauem kui kolm aastat pärast mitmeaastase finantsraamistiku lõppu. Rakendusaktid võetakse vastu kooskõlas artikli 32 lõikes 2 osutatud kontrollimenetlusega. Kui otsus on tegevuskava või meetme osa, kohaldatakse artikleid 18 ja 19. </w:t>
      </w:r>
    </w:p>
    <w:p w14:paraId="4E633449" w14:textId="77777777" w:rsidR="006D43D7" w:rsidRPr="00CC4C13" w:rsidRDefault="006E1CB6" w:rsidP="00513093">
      <w:r w:rsidRPr="00CC4C13">
        <w:t>2. Lisaks määruse (EL, Euratom) 2024/2509 artikli 223 lõikes 4 sätestatud elementidele sätestatakse poliitikapõhiste laenude lepingutes maksimaalne laenusumma, laenu kättesaadavuse periood, iga väljamakse maksimaalne kestus ning toetuse üksikasjalikud tingimused. Need lepingud võivad sisaldada ka eelmaksete summat ja eelmaksete tasaarvestamise eeskirju.</w:t>
      </w:r>
    </w:p>
    <w:p w14:paraId="4ED9A897" w14:textId="77777777" w:rsidR="003113F7" w:rsidRPr="00CC4C13" w:rsidRDefault="006851B5" w:rsidP="003113F7">
      <w:pPr>
        <w:pStyle w:val="Titrearticle"/>
      </w:pPr>
      <w:r w:rsidRPr="00CC4C13">
        <w:t>Artikkel 27 – Kapitaliosalus arengut rahastavates asutustes</w:t>
      </w:r>
    </w:p>
    <w:p w14:paraId="0F257B0E" w14:textId="77777777" w:rsidR="003113F7" w:rsidRPr="00CC4C13" w:rsidRDefault="003113F7" w:rsidP="00513093">
      <w:r w:rsidRPr="00CC4C13">
        <w:t>Artikli 6 lõike 1 punktides a–e osutatud summasid võib kasutada nii Euroopa kui ka muude arengut rahastavate asutuste kapitali toetamiseks.</w:t>
      </w:r>
    </w:p>
    <w:p w14:paraId="2BEE8587" w14:textId="77777777" w:rsidR="00F10B9E" w:rsidRPr="00CC4C13" w:rsidRDefault="006851B5" w:rsidP="00F10B9E">
      <w:pPr>
        <w:pStyle w:val="Titrearticle"/>
        <w:ind w:left="720"/>
      </w:pPr>
      <w:r w:rsidRPr="00CC4C13">
        <w:t>Artikkel 28 – Piiriülene koostöö</w:t>
      </w:r>
    </w:p>
    <w:p w14:paraId="788563C8" w14:textId="77777777" w:rsidR="006851B5" w:rsidRPr="00CC4C13" w:rsidRDefault="00F1304A" w:rsidP="006851B5">
      <w:r w:rsidRPr="00CC4C13">
        <w:t>1. Piiriülene koostöö tähendab koostööd maismaa- või merevälispiiril naaberriikidega, riikidevahelist koostööd suurematel riigiülestel territooriumidel või merealade ümbruses, samuti piirkondadevahelist koostööd.</w:t>
      </w:r>
    </w:p>
    <w:p w14:paraId="3051E465" w14:textId="77777777" w:rsidR="00F1304A" w:rsidRPr="00CC4C13" w:rsidRDefault="00E772ED" w:rsidP="006851B5">
      <w:r w:rsidRPr="00CC4C13">
        <w:t>2. Artikli 3 lõike 1 punktides a ja b osutatud sammastest võib anda rahalise panuse käesoleva artikli lõikes 1 osutatud piiriülese koostöö programmidesse, mida kaasrahastatakse Euroopa Parlamendi ja nõukogu määruse (EL, Euratom) [XXX] [riikliku ja piirkondliku partnerluse määrus] alusel. Nende programmide toetamiseks võib soovituslikult eraldada kuni 3 % artikli 3 lõike 1 punktis a osutatud samba rahastamispaketist.</w:t>
      </w:r>
    </w:p>
    <w:p w14:paraId="50B3D088" w14:textId="77777777" w:rsidR="006851B5" w:rsidRPr="00CC4C13" w:rsidRDefault="00FB7555" w:rsidP="00513093">
      <w:r w:rsidRPr="00CC4C13">
        <w:t>3. Panused piiriülese koostöö programmidesse määratakse kindlaks ja neid kasutatakse vastavalt määruse (EL, Euratom) [XXX] [riikliku ja piirkondliku partnerluse määrus] artiklile XX {Fondiülesed sätted – välised piiriülese koostöö programmid}.</w:t>
      </w:r>
    </w:p>
    <w:p w14:paraId="1D53C315" w14:textId="77777777" w:rsidR="00757388" w:rsidRPr="00CC4C13" w:rsidRDefault="00757388" w:rsidP="00513093"/>
    <w:p w14:paraId="316FAFA8" w14:textId="77777777" w:rsidR="00F12909" w:rsidRPr="00CC4C13" w:rsidRDefault="00F12909" w:rsidP="00093D28">
      <w:pPr>
        <w:pStyle w:val="SectionTitle"/>
      </w:pPr>
    </w:p>
    <w:p w14:paraId="24B28E42" w14:textId="77777777" w:rsidR="0052188A" w:rsidRPr="00CC4C13" w:rsidRDefault="00781E2A" w:rsidP="00093D28">
      <w:pPr>
        <w:pStyle w:val="SectionTitle"/>
      </w:pPr>
      <w:r w:rsidRPr="00CC4C13">
        <w:t>III jaotis – Lõppsätted</w:t>
      </w:r>
    </w:p>
    <w:p w14:paraId="710845BA" w14:textId="77777777" w:rsidR="0052188A" w:rsidRPr="00CC4C13" w:rsidRDefault="0052188A" w:rsidP="0052188A">
      <w:pPr>
        <w:pStyle w:val="Titrearticle"/>
      </w:pPr>
      <w:r w:rsidRPr="00CC4C13">
        <w:t>Artikkel 29 – Geograafilise ulatuse laiendamine</w:t>
      </w:r>
    </w:p>
    <w:p w14:paraId="6567E2E9" w14:textId="77777777" w:rsidR="001B3F69" w:rsidRPr="00CC4C13" w:rsidRDefault="001B3F69" w:rsidP="001B3F69">
      <w:r w:rsidRPr="00CC4C13">
        <w:t xml:space="preserve">1. Nõuetekohaselt põhjendatud juhtudel ja kui rakendatav meede on üleilmset, piirkonnaülest või piirkondlikku laadi, võib komisjon asjakohaste mitmeaastaste sihtprogrammide või </w:t>
      </w:r>
      <w:r w:rsidRPr="00CC4C13">
        <w:lastRenderedPageBreak/>
        <w:t>asjakohaste tegevuskavade või meetmete raames otsustada laiendada meetmete ulatust liikmesriigiga seotud ülemeremaadele ja -territooriumidele, mis on loetletud ELi toimimise lepingu II lisas, et tagada liidu rahastamise sidusus ja tõhusus või soodustada piirkondlikku või piirkondadevahelist koostööd.</w:t>
      </w:r>
    </w:p>
    <w:p w14:paraId="5D78E5AD" w14:textId="77777777" w:rsidR="0052188A" w:rsidRPr="00CC4C13" w:rsidRDefault="00351585" w:rsidP="0052188A">
      <w:r w:rsidRPr="00CC4C13">
        <w:t>2. Komisjon võib ette näha spetsiaalse rahaeraldise, et aidata partnerriikidel ja -piirkondadel tugevdada koostööd naabruses asuvate liidu äärepoolseimate piirkondadega ning liikmesriigiga seotud ülemeremaade ja -territooriumidega, mis on loetletud ELi toimimise lepingu II lisas. Selleks võib instrumendist asjakohasel juhul ning nõukogu otsusest (EL) 2021/1764 või määrusest (EL, Euratom) [XXX] [riikliku ja piirkondliku partnerluse määrus] tuleneva rahastamise taseme vastastikkuse ja proportsionaalsuse alusel toetada meetmeid, mida rakendab partnerriik või -piirkond või muu üksus käesoleva määruse alusel või riik, territoorium või muu üksus nõukogu otsuse (EL) 2021/1764 alusel või liidu äärepoolseim piirkond ühiste rakenduskavade või määruse (EL, Euratom) [XXX] [riikliku ja piirkondliku partnerluse määrus] alusel kehtestatud ja rakendatavate piirkondadevahelise koostöö programmide või meetmete raames.</w:t>
      </w:r>
    </w:p>
    <w:p w14:paraId="0210004F" w14:textId="77777777" w:rsidR="000648E4" w:rsidRPr="00CC4C13" w:rsidRDefault="000648E4" w:rsidP="000648E4">
      <w:pPr>
        <w:pStyle w:val="Titrearticle"/>
      </w:pPr>
      <w:r w:rsidRPr="00CC4C13">
        <w:t>Artikkel 30 – Delegeeritud volituste kasutamine</w:t>
      </w:r>
    </w:p>
    <w:p w14:paraId="3AE87DBD" w14:textId="77777777" w:rsidR="000648E4" w:rsidRPr="00CC4C13" w:rsidRDefault="00F27343" w:rsidP="000648E4">
      <w:r w:rsidRPr="00CC4C13">
        <w:t>1. Komisjonile antakse õigus võtta vastu delegeeritud õigusakte käesolevas artiklis sätestatud tingimustel.</w:t>
      </w:r>
    </w:p>
    <w:p w14:paraId="042C877E" w14:textId="77777777" w:rsidR="00BB2BEC" w:rsidRPr="00CC4C13" w:rsidRDefault="00BB2BEC" w:rsidP="000648E4">
      <w:r w:rsidRPr="00CC4C13">
        <w:t>2. Õigus võtta vastu delegeeritud õigusakte artikli 6 lõike 5, artikli 24 lõigete 1, 2 ja 3 ning II lisa muutmiseks antakse komisjonile käesoleva määruse kehtivusajaks.</w:t>
      </w:r>
    </w:p>
    <w:p w14:paraId="3B56B05C" w14:textId="77777777" w:rsidR="00BB2BEC" w:rsidRPr="00CC4C13" w:rsidRDefault="00F94E16" w:rsidP="000648E4">
      <w:r w:rsidRPr="00CC4C13">
        <w:t xml:space="preserve">3. Euroopa Parlament või nõukogu võib käesolevas artiklis osutatud volituste delegeerimise igal ajal tagasi võtta. Tagasivõtmise otsusega lõpetatakse otsuses nimetatud volituste delegeerimine. Otsus jõustub järgmisel päeval pärast selle avaldamist </w:t>
      </w:r>
      <w:r w:rsidRPr="00CC4C13">
        <w:rPr>
          <w:i/>
          <w:iCs/>
        </w:rPr>
        <w:t>Euroopa Liidu Teatajas</w:t>
      </w:r>
      <w:r w:rsidRPr="00CC4C13">
        <w:t xml:space="preserve"> või otsuses kindlaksmääratud hilisemal kuupäeval. See ei mõjuta juba jõustunud delegeeritud õigusaktide kehtivust.</w:t>
      </w:r>
    </w:p>
    <w:p w14:paraId="07B88D1F" w14:textId="77777777" w:rsidR="00EC2D57" w:rsidRPr="00CC4C13" w:rsidRDefault="00EC2D57" w:rsidP="000648E4">
      <w:r w:rsidRPr="00CC4C13">
        <w:t>4. Enne delegeeritud õigusakti vastuvõtmist konsulteerib komisjon kooskõlas 13. aprilli 2016. aasta institutsioonidevahelises parema õigusloome kokkuleppes sätestatud põhimõtetega iga liikmesriigi määratud ekspertidega.</w:t>
      </w:r>
    </w:p>
    <w:p w14:paraId="4E0A8D9E" w14:textId="77777777" w:rsidR="00B4278D" w:rsidRPr="00CC4C13" w:rsidRDefault="00B4278D" w:rsidP="000648E4">
      <w:r w:rsidRPr="00CC4C13">
        <w:t>5. Niipea kui komisjon on delegeeritud õigusakti vastu võtnud, teeb ta selle samal ajal teatavaks Euroopa Parlamendile ja nõukogule.</w:t>
      </w:r>
    </w:p>
    <w:p w14:paraId="05E7B873" w14:textId="77777777" w:rsidR="00B4278D" w:rsidRPr="00CC4C13" w:rsidRDefault="00881D8D" w:rsidP="000648E4">
      <w:r w:rsidRPr="00CC4C13">
        <w:t>6. Käesoleva artikli alusel vastu võetud delegeeritud õigusakt jõustub üksnes juhul, kui Euroopa Parlament ega nõukogu ei ole kahe kuu jooksul pärast õigusakti teatavakstegemist Euroopa Parlamendile ja nõukogule esitanud selle suhtes vastuväidet või kui Euroopa Parlament ja nõukogu on enne selle tähtaja möödumist komisjonile teatanud, et nad ei esita vastuväidet. Euroopa Parlamendi või nõukogu algatusel pikendatakse seda tähtaega kahe kuu võrra.</w:t>
      </w:r>
    </w:p>
    <w:p w14:paraId="259BC349" w14:textId="77777777" w:rsidR="000648E4" w:rsidRPr="00CC4C13" w:rsidRDefault="000648E4" w:rsidP="000648E4">
      <w:pPr>
        <w:pStyle w:val="Titrearticle"/>
      </w:pPr>
      <w:r w:rsidRPr="00CC4C13">
        <w:t>Artikkel 31 – Euroopa sambaga seotud täiendavate rakenduseeskirjade vastuvõtmine</w:t>
      </w:r>
    </w:p>
    <w:p w14:paraId="639F8123" w14:textId="77777777" w:rsidR="000648E4" w:rsidRPr="00CC4C13" w:rsidRDefault="004459BF" w:rsidP="000648E4">
      <w:r w:rsidRPr="00CC4C13">
        <w:t>Artikli 3 lõike 1 punktis a osutatud sambasse kuuluvate laienemisprotsessis osalevate partnerite ja idanaabruse partnerite puhul võtab komisjon vastu rakendusakti, millega kehtestatakse ühetaolised tingimused käesoleva määruse rakendamiseks seoses ühinemise ettevalmistamiseks koostatavate tulemuspõhiste kavade, kindlaks määratavate tulemuste ning kasutusele võetavate struktuuride ja kontrollisüsteemide ülesehituse ja sisuga, sealhulgas struktuuri-, põllumajandus- ja piiriülese koostöö fondide haldamise kontekstis. Kõnealune rakendusakt võetakse vastu kooskõlas artikli 32 lõikes 2 osutatud kontrollimenetlusega.</w:t>
      </w:r>
    </w:p>
    <w:p w14:paraId="792A0FB3" w14:textId="77777777" w:rsidR="00D803EB" w:rsidRPr="00CC4C13" w:rsidRDefault="00D803EB" w:rsidP="00D803EB">
      <w:pPr>
        <w:pStyle w:val="Titrearticle"/>
      </w:pPr>
      <w:r w:rsidRPr="00CC4C13">
        <w:lastRenderedPageBreak/>
        <w:t>Artikkel 32 – Komiteemenetlus</w:t>
      </w:r>
    </w:p>
    <w:p w14:paraId="5DA94D1F" w14:textId="77777777" w:rsidR="00D803EB" w:rsidRPr="00CC4C13" w:rsidRDefault="00127224" w:rsidP="00D803EB">
      <w:r w:rsidRPr="00CC4C13">
        <w:t>1. Komisjoni abistab komitee. See komitee on komitee määruse (EL) nr 182/2011 tähenduses. Komitee võib kokku tulla eri koosseisudes.</w:t>
      </w:r>
    </w:p>
    <w:p w14:paraId="43008B48" w14:textId="77777777" w:rsidR="0043460D" w:rsidRPr="00CC4C13" w:rsidRDefault="0043460D" w:rsidP="0043460D">
      <w:r w:rsidRPr="00CC4C13">
        <w:t>2. Käesolevale lõikele viitamisel kohaldatakse määruse (EL) nr 182/2011 artiklit 5.</w:t>
      </w:r>
    </w:p>
    <w:p w14:paraId="06EC2E03" w14:textId="77777777" w:rsidR="0043460D" w:rsidRPr="00CC4C13" w:rsidRDefault="009A449B" w:rsidP="00D803EB">
      <w:r w:rsidRPr="00CC4C13">
        <w:t>3. Komitee kodukorraga nähakse ette proportsionaalsed tähtajad, mis võimaldavad komitee liikmetel varakult ja tõhusalt läbi vaadata rakendusaktide eelnõud ja väljendada oma seisukohti kooskõlas määruse (EL) nr 182/2011 artikliga 3.</w:t>
      </w:r>
    </w:p>
    <w:p w14:paraId="2DADEF4D" w14:textId="77777777" w:rsidR="005D623B" w:rsidRPr="00CC4C13" w:rsidRDefault="007D2B38" w:rsidP="00D803EB">
      <w:r w:rsidRPr="00CC4C13">
        <w:t>4. Kui komitee arvamus saadakse kirjaliku menetlusega, lõpetatakse see menetlus ilma tulemust saavutamata, kui komitee eesistuja arvamuse esitamiseks ettenähtud tähtaja jooksul niimoodi otsustab või kui komitee liikmed seda lihthäälteenamusega taotlevad.</w:t>
      </w:r>
    </w:p>
    <w:p w14:paraId="04C21805" w14:textId="77777777" w:rsidR="00155BB6" w:rsidRPr="00CC4C13" w:rsidRDefault="00155BB6" w:rsidP="00155BB6">
      <w:r w:rsidRPr="00CC4C13">
        <w:t>5. Käesolevale lõikele viitamisel kohaldatakse määruse (EL) nr 182/2011 artiklit 8 koostoimes selle artikliga 5.</w:t>
      </w:r>
    </w:p>
    <w:p w14:paraId="25203064" w14:textId="77777777" w:rsidR="003E0E4B" w:rsidRPr="00CC4C13" w:rsidRDefault="003E0E4B" w:rsidP="003E0E4B">
      <w:r w:rsidRPr="00CC4C13">
        <w:t>6. Vastu võetud otsus kehtib vastu võetud või muudetud dokumendi, tegevuskava või meetme kehtivusaja jooksul.</w:t>
      </w:r>
    </w:p>
    <w:p w14:paraId="5EED251F" w14:textId="77777777" w:rsidR="00AD2FE0" w:rsidRPr="00CC4C13" w:rsidRDefault="00AD2FE0" w:rsidP="00AD2FE0">
      <w:r w:rsidRPr="00CC4C13">
        <w:t>7. Kui see on vajalik, kutsutakse komitee koosolekutele Euroopa Investeerimispangaga seotud küsimustes Euroopa Investeerimispanga vaatleja.</w:t>
      </w:r>
    </w:p>
    <w:p w14:paraId="4AB60A53" w14:textId="77777777" w:rsidR="00155BB6" w:rsidRPr="00CC4C13" w:rsidRDefault="00594603" w:rsidP="00D803EB">
      <w:r w:rsidRPr="00CC4C13">
        <w:t>8. Liikmesriigid võivad taotleda kõigi muude instrumendi rakendamisega seotud küsimuste läbivaatamist.</w:t>
      </w:r>
    </w:p>
    <w:p w14:paraId="44B6F9DA" w14:textId="77777777" w:rsidR="009002B3" w:rsidRPr="00CC4C13" w:rsidRDefault="009002B3" w:rsidP="009002B3">
      <w:pPr>
        <w:pStyle w:val="Titrearticle"/>
      </w:pPr>
      <w:r w:rsidRPr="00CC4C13">
        <w:t>Artikkel 33 – Euroopa välisteenistuse klausel</w:t>
      </w:r>
    </w:p>
    <w:p w14:paraId="3A9C0905" w14:textId="77777777" w:rsidR="009002B3" w:rsidRPr="00CC4C13" w:rsidRDefault="00971189" w:rsidP="00513093">
      <w:r w:rsidRPr="00CC4C13">
        <w:t>Käesolevat määrust kohaldatakse kooskõlas otsusega 2010/427/EL, eelkõige selle artiklitega 3 ja 9.</w:t>
      </w:r>
    </w:p>
    <w:p w14:paraId="0F12E314" w14:textId="77777777" w:rsidR="00721FAF" w:rsidRPr="00CC4C13" w:rsidRDefault="00721FAF" w:rsidP="00721FAF">
      <w:pPr>
        <w:pStyle w:val="Titrearticle"/>
      </w:pPr>
      <w:r w:rsidRPr="00CC4C13">
        <w:t>Artikkel 34 – Kehtetuks tunnistamine ja üleminekusätted</w:t>
      </w:r>
    </w:p>
    <w:p w14:paraId="629E3D12" w14:textId="77777777" w:rsidR="009A6644" w:rsidRPr="00CC4C13" w:rsidRDefault="009A6644" w:rsidP="00513093">
      <w:r w:rsidRPr="00CC4C13">
        <w:t>1. Määrused (EL) 2021/947, (EL) 2021/1529, (EL) 2024/792, (EL) 2024/1449 ja (EL) 2025/535 tunnistatakse kehtetuks alates [1. jaanuarist 2028].</w:t>
      </w:r>
    </w:p>
    <w:p w14:paraId="6B99CE54" w14:textId="77777777" w:rsidR="00721FAF" w:rsidRPr="00CC4C13" w:rsidRDefault="00302FF9" w:rsidP="00513093">
      <w:r w:rsidRPr="00CC4C13">
        <w:t>2. Käesolev määrus ei mõjuta määruste (EÜ) nr 1085/2006,</w:t>
      </w:r>
      <w:r w:rsidRPr="00CC4C13">
        <w:rPr>
          <w:rStyle w:val="FootnoteReference"/>
        </w:rPr>
        <w:footnoteReference w:id="71"/>
      </w:r>
      <w:r w:rsidRPr="00CC4C13">
        <w:t xml:space="preserve"> (EL) nr 231/2014,</w:t>
      </w:r>
      <w:r w:rsidRPr="00CC4C13">
        <w:rPr>
          <w:rStyle w:val="FootnoteReference"/>
        </w:rPr>
        <w:footnoteReference w:id="72"/>
      </w:r>
      <w:r w:rsidRPr="00CC4C13">
        <w:t xml:space="preserve"> (EL) 2021/1529, (EL) 2021/947, (EL) 2024/792, (EL) 2024/1449 ja (EL) 2025/535 alusel algatatud meetmete jätkamist või muutmist, mida kohaldatakse nende meetmete suhtes kuni nende lõpetamiseni. Määruse (EL) 2021/947 artiklite 26 ja 27 asemel kohaldatakse määruse (EL) 2021/1529 ja määruse (EL) 2021/947 kohaste meetmete suhtes siiski käesoleva määruse artiklit 23.</w:t>
      </w:r>
    </w:p>
    <w:p w14:paraId="068D50D9" w14:textId="77777777" w:rsidR="00721FAF" w:rsidRPr="00CC4C13" w:rsidRDefault="00302FF9" w:rsidP="00513093">
      <w:r w:rsidRPr="00CC4C13">
        <w:t>3. Instrumendi rahastamispaketist võib katta ka tehnilise ja haldusabi kulud, mis on vajalikud ülemineku tagamiseks käesoleva määruse ning määruste (EL) 2021/947, (EL) 2021/1529 ja (EL) 2024/1449 alusel vastu võetud meetmete vahel.</w:t>
      </w:r>
    </w:p>
    <w:p w14:paraId="766350B2" w14:textId="77777777" w:rsidR="00E50C6A" w:rsidRPr="00CC4C13" w:rsidRDefault="00302FF9" w:rsidP="00513093">
      <w:r w:rsidRPr="00CC4C13">
        <w:t>4. Instrumendi rahastamispaketist võib katta tulevaste seotud määruste ettevalmistamise kulusid.</w:t>
      </w:r>
    </w:p>
    <w:p w14:paraId="5B1BC1E3" w14:textId="77777777" w:rsidR="009247FD" w:rsidRPr="00CC4C13" w:rsidRDefault="00302FF9" w:rsidP="00513093">
      <w:r w:rsidRPr="00CC4C13">
        <w:lastRenderedPageBreak/>
        <w:t>5. Vajaduse korral võib kanda eelarvesse assigneeringuid ka pärast 2034. aastat artikli 6 lõikes 4 sätestatud kulude katmiseks, et oleks võimalik hallata meetmeid, mis ei ole 31. detsembriks 2034 veel lõpule viidud.</w:t>
      </w:r>
    </w:p>
    <w:p w14:paraId="52E9F9CE" w14:textId="772AB40F" w:rsidR="00D218E4" w:rsidRPr="00CC4C13" w:rsidRDefault="00DE73D1" w:rsidP="00D218E4">
      <w:r w:rsidRPr="00CC4C13">
        <w:t>6. Artikli 6 lõike 1 punktides a–e osutatud rahastamispakettidest ja käesoleva määruse artikli 6 lõikes 2 osutatud rahalistest vahenditest, mis on tehtud kättesaadavaks nõukogu määruse (EL, Euratom) 20XX/XXX * [mitmeaastase finantsraamistiku määrus] artikli 6 alusel, võib rahastada eraldiste täiendamist määruse (EL) 2017/1601 ja määruse (EL) 2024/792 alusel lubatud eelarveliste tagatiste jaoks, määruse (EL) 2021/947 ja selliste alusaktide alusel lubatud eelarveliste tagatiste ja finantsabi jaoks, mille eraldisi reguleeritakse määrusega (EÜ, Euratom) nr 480/2009, ning määruse (EL) 2024/1449 ja määruse (EL) 2025/535 alusel lubatud finantsabi jaoks.</w:t>
      </w:r>
    </w:p>
    <w:p w14:paraId="75213397" w14:textId="77777777" w:rsidR="00D95793" w:rsidRPr="00CC4C13" w:rsidRDefault="00052F8C" w:rsidP="00D95793">
      <w:pPr>
        <w:pStyle w:val="Titrearticle"/>
      </w:pPr>
      <w:r w:rsidRPr="00CC4C13">
        <w:t>Artikkel 35 – Jõustumine ja kohaldamine</w:t>
      </w:r>
    </w:p>
    <w:p w14:paraId="15C52D4E" w14:textId="77777777" w:rsidR="00575495" w:rsidRPr="00CC4C13" w:rsidRDefault="00575495" w:rsidP="00575495">
      <w:r w:rsidRPr="00CC4C13">
        <w:t xml:space="preserve">Käesolev määrus jõustub selle </w:t>
      </w:r>
      <w:r w:rsidRPr="00CC4C13">
        <w:rPr>
          <w:i/>
          <w:iCs/>
        </w:rPr>
        <w:t>Euroopa Liidu Teatajas</w:t>
      </w:r>
      <w:r w:rsidRPr="00CC4C13">
        <w:t xml:space="preserve"> avaldamise päeval.</w:t>
      </w:r>
    </w:p>
    <w:p w14:paraId="4867D025" w14:textId="77777777" w:rsidR="00D95793" w:rsidRPr="00CC4C13" w:rsidRDefault="007E2325" w:rsidP="00513093">
      <w:r w:rsidRPr="00CC4C13">
        <w:t>Seda kohaldatakse alates 1. jaanuarist 2028.</w:t>
      </w:r>
    </w:p>
    <w:p w14:paraId="51A8E7DE" w14:textId="77777777" w:rsidR="00DC3431" w:rsidRPr="00CC4C13" w:rsidRDefault="00DC3431">
      <w:pPr>
        <w:pStyle w:val="Applicationdirecte"/>
      </w:pPr>
      <w:r w:rsidRPr="00CC4C13">
        <w:t>Käesolev määrus on tervikuna siduv ja vahetult kohaldatav kõikides liikmesriikides.</w:t>
      </w:r>
    </w:p>
    <w:p w14:paraId="57D413FA" w14:textId="084001F5" w:rsidR="00DC3431" w:rsidRPr="00CC4C13" w:rsidRDefault="00CC4C13" w:rsidP="00CC4C13">
      <w:pPr>
        <w:pStyle w:val="Fait"/>
      </w:pPr>
      <w:r w:rsidRPr="00CC4C13">
        <w:t>Brüssel,</w:t>
      </w:r>
    </w:p>
    <w:p w14:paraId="7E0F3FF9" w14:textId="77777777" w:rsidR="00DC3431" w:rsidRPr="00CC4C13" w:rsidRDefault="00DC3431" w:rsidP="00DC3431">
      <w:pPr>
        <w:pStyle w:val="Institutionquisigne"/>
      </w:pPr>
      <w:r w:rsidRPr="00CC4C13">
        <w:t>Euroopa Parlamendi nimel</w:t>
      </w:r>
      <w:r w:rsidRPr="00CC4C13">
        <w:tab/>
        <w:t>Nõukogu nimel</w:t>
      </w:r>
    </w:p>
    <w:p w14:paraId="2A1631B6" w14:textId="77777777" w:rsidR="00141C62" w:rsidRPr="00CC4C13" w:rsidRDefault="00DC3431" w:rsidP="00093D28">
      <w:pPr>
        <w:pStyle w:val="Personnequisigne"/>
        <w:sectPr w:rsidR="00141C62" w:rsidRPr="00CC4C13" w:rsidSect="00E13E9B">
          <w:headerReference w:type="first" r:id="rId23"/>
          <w:footerReference w:type="first" r:id="rId24"/>
          <w:pgSz w:w="11907" w:h="16840" w:code="9"/>
          <w:pgMar w:top="1134" w:right="1418" w:bottom="1134" w:left="1418" w:header="709" w:footer="709" w:gutter="0"/>
          <w:pgNumType w:start="1"/>
          <w:cols w:space="720"/>
          <w:docGrid w:linePitch="360"/>
        </w:sectPr>
      </w:pPr>
      <w:r w:rsidRPr="00CC4C13">
        <w:t>president</w:t>
      </w:r>
      <w:r w:rsidRPr="00CC4C13">
        <w:tab/>
        <w:t>eesistuja</w:t>
      </w:r>
    </w:p>
    <w:p w14:paraId="307DEF81" w14:textId="77777777" w:rsidR="00141C62" w:rsidRPr="00CC4C13" w:rsidRDefault="00141C62" w:rsidP="00141C62">
      <w:pPr>
        <w:pStyle w:val="Fichefinanciretitre"/>
        <w:keepNext/>
        <w:rPr>
          <w:noProof/>
        </w:rPr>
      </w:pPr>
      <w:r w:rsidRPr="00CC4C13">
        <w:lastRenderedPageBreak/>
        <w:t>FINANTS- JA DIGISELGITUS</w:t>
      </w:r>
    </w:p>
    <w:p w14:paraId="6A5A0047" w14:textId="77777777" w:rsidR="00141C62" w:rsidRPr="00CC4C13" w:rsidRDefault="00141C62" w:rsidP="00141C62">
      <w:pPr>
        <w:pStyle w:val="TOC1"/>
        <w:rPr>
          <w:rFonts w:asciiTheme="minorHAnsi" w:eastAsiaTheme="minorEastAsia" w:hAnsiTheme="minorHAnsi" w:cstheme="minorBidi"/>
          <w:noProof/>
          <w:kern w:val="2"/>
          <w:sz w:val="22"/>
          <w14:ligatures w14:val="standardContextual"/>
        </w:rPr>
      </w:pPr>
      <w:r w:rsidRPr="00CC4C13">
        <w:t>1.</w:t>
      </w:r>
      <w:r w:rsidRPr="00CC4C13">
        <w:tab/>
        <w:t>ETTEPANEKU/ALGATUSE RAAMISTIK</w:t>
      </w:r>
      <w:r w:rsidRPr="00CC4C13">
        <w:tab/>
      </w:r>
      <w:r w:rsidRPr="00CC4C13">
        <w:rPr>
          <w:webHidden/>
        </w:rPr>
        <w:t>3</w:t>
      </w:r>
    </w:p>
    <w:p w14:paraId="19C98A86" w14:textId="77777777" w:rsidR="00141C62" w:rsidRPr="00CC4C13" w:rsidRDefault="00141C62" w:rsidP="00141C62">
      <w:pPr>
        <w:pStyle w:val="TOC2"/>
        <w:rPr>
          <w:rFonts w:asciiTheme="minorHAnsi" w:eastAsiaTheme="minorEastAsia" w:hAnsiTheme="minorHAnsi" w:cstheme="minorBidi"/>
          <w:noProof/>
          <w:kern w:val="2"/>
          <w:sz w:val="22"/>
          <w14:ligatures w14:val="standardContextual"/>
        </w:rPr>
      </w:pPr>
      <w:r w:rsidRPr="00CC4C13">
        <w:t>1.1.</w:t>
      </w:r>
      <w:r w:rsidRPr="00CC4C13">
        <w:tab/>
        <w:t>Ettepaneku/algatuse nimetus</w:t>
      </w:r>
      <w:r w:rsidRPr="00CC4C13">
        <w:tab/>
      </w:r>
      <w:r w:rsidRPr="00CC4C13">
        <w:rPr>
          <w:webHidden/>
        </w:rPr>
        <w:t>3</w:t>
      </w:r>
    </w:p>
    <w:p w14:paraId="63D3EB47" w14:textId="77777777" w:rsidR="00141C62" w:rsidRPr="00CC4C13" w:rsidRDefault="00141C62" w:rsidP="00141C62">
      <w:pPr>
        <w:pStyle w:val="TOC2"/>
        <w:rPr>
          <w:rFonts w:asciiTheme="minorHAnsi" w:eastAsiaTheme="minorEastAsia" w:hAnsiTheme="minorHAnsi" w:cstheme="minorBidi"/>
          <w:noProof/>
          <w:kern w:val="2"/>
          <w:sz w:val="22"/>
          <w14:ligatures w14:val="standardContextual"/>
        </w:rPr>
      </w:pPr>
      <w:r w:rsidRPr="00CC4C13">
        <w:t>1.2.</w:t>
      </w:r>
      <w:r w:rsidRPr="00CC4C13">
        <w:tab/>
        <w:t>Asjaomased poliitikavaldkonnad</w:t>
      </w:r>
      <w:r w:rsidRPr="00CC4C13">
        <w:tab/>
      </w:r>
      <w:r w:rsidRPr="00CC4C13">
        <w:rPr>
          <w:webHidden/>
        </w:rPr>
        <w:t>3</w:t>
      </w:r>
    </w:p>
    <w:p w14:paraId="53F5F043" w14:textId="77777777" w:rsidR="00141C62" w:rsidRPr="00CC4C13" w:rsidRDefault="00141C62" w:rsidP="00141C62">
      <w:pPr>
        <w:pStyle w:val="TOC2"/>
        <w:rPr>
          <w:rFonts w:asciiTheme="minorHAnsi" w:eastAsiaTheme="minorEastAsia" w:hAnsiTheme="minorHAnsi" w:cstheme="minorBidi"/>
          <w:noProof/>
          <w:kern w:val="2"/>
          <w:sz w:val="22"/>
          <w14:ligatures w14:val="standardContextual"/>
        </w:rPr>
      </w:pPr>
      <w:r w:rsidRPr="00CC4C13">
        <w:t>1.3.</w:t>
      </w:r>
      <w:r w:rsidRPr="00CC4C13">
        <w:tab/>
        <w:t>Eesmärgid</w:t>
      </w:r>
      <w:r w:rsidRPr="00CC4C13">
        <w:tab/>
      </w:r>
      <w:r w:rsidRPr="00CC4C13">
        <w:rPr>
          <w:webHidden/>
        </w:rPr>
        <w:t>3</w:t>
      </w:r>
    </w:p>
    <w:p w14:paraId="1D0F22A4" w14:textId="77777777" w:rsidR="00141C62" w:rsidRPr="00CC4C13" w:rsidRDefault="00141C62" w:rsidP="00141C62">
      <w:pPr>
        <w:pStyle w:val="TOC3"/>
        <w:rPr>
          <w:rFonts w:asciiTheme="minorHAnsi" w:eastAsiaTheme="minorEastAsia" w:hAnsiTheme="minorHAnsi" w:cstheme="minorBidi"/>
          <w:noProof/>
          <w:kern w:val="2"/>
          <w:sz w:val="22"/>
          <w14:ligatures w14:val="standardContextual"/>
        </w:rPr>
      </w:pPr>
      <w:r w:rsidRPr="00CC4C13">
        <w:t>1.3.1.</w:t>
      </w:r>
      <w:r w:rsidRPr="00CC4C13">
        <w:tab/>
        <w:t>Üldeesmärgid</w:t>
      </w:r>
      <w:r w:rsidRPr="00CC4C13">
        <w:tab/>
      </w:r>
      <w:r w:rsidRPr="00CC4C13">
        <w:rPr>
          <w:webHidden/>
        </w:rPr>
        <w:t>3</w:t>
      </w:r>
    </w:p>
    <w:p w14:paraId="68B0C16C" w14:textId="77777777" w:rsidR="00141C62" w:rsidRPr="00CC4C13" w:rsidRDefault="00141C62" w:rsidP="00141C62">
      <w:pPr>
        <w:pStyle w:val="TOC3"/>
        <w:rPr>
          <w:rFonts w:asciiTheme="minorHAnsi" w:eastAsiaTheme="minorEastAsia" w:hAnsiTheme="minorHAnsi" w:cstheme="minorBidi"/>
          <w:noProof/>
          <w:kern w:val="2"/>
          <w:sz w:val="22"/>
          <w14:ligatures w14:val="standardContextual"/>
        </w:rPr>
      </w:pPr>
      <w:r w:rsidRPr="00CC4C13">
        <w:t>1.3.2.</w:t>
      </w:r>
      <w:r w:rsidRPr="00CC4C13">
        <w:tab/>
        <w:t>Erieesmärgid</w:t>
      </w:r>
      <w:r w:rsidRPr="00CC4C13">
        <w:tab/>
      </w:r>
      <w:r w:rsidRPr="00CC4C13">
        <w:rPr>
          <w:webHidden/>
        </w:rPr>
        <w:t>3</w:t>
      </w:r>
    </w:p>
    <w:p w14:paraId="5FF92FE3" w14:textId="77777777" w:rsidR="00141C62" w:rsidRPr="00CC4C13" w:rsidRDefault="00141C62" w:rsidP="00141C62">
      <w:pPr>
        <w:pStyle w:val="TOC3"/>
        <w:rPr>
          <w:rFonts w:asciiTheme="minorHAnsi" w:eastAsiaTheme="minorEastAsia" w:hAnsiTheme="minorHAnsi" w:cstheme="minorBidi"/>
          <w:noProof/>
          <w:kern w:val="2"/>
          <w:sz w:val="22"/>
          <w14:ligatures w14:val="standardContextual"/>
        </w:rPr>
      </w:pPr>
      <w:r w:rsidRPr="00CC4C13">
        <w:t>1.3.3.</w:t>
      </w:r>
      <w:r w:rsidRPr="00CC4C13">
        <w:tab/>
        <w:t>Oodatavad tulemused ja mõju</w:t>
      </w:r>
      <w:r w:rsidRPr="00CC4C13">
        <w:tab/>
      </w:r>
      <w:r w:rsidRPr="00CC4C13">
        <w:rPr>
          <w:webHidden/>
        </w:rPr>
        <w:t>3</w:t>
      </w:r>
    </w:p>
    <w:p w14:paraId="75AF07A1" w14:textId="77777777" w:rsidR="00141C62" w:rsidRPr="00CC4C13" w:rsidRDefault="00141C62" w:rsidP="00141C62">
      <w:pPr>
        <w:pStyle w:val="TOC3"/>
        <w:rPr>
          <w:rFonts w:asciiTheme="minorHAnsi" w:eastAsiaTheme="minorEastAsia" w:hAnsiTheme="minorHAnsi" w:cstheme="minorBidi"/>
          <w:noProof/>
          <w:kern w:val="2"/>
          <w:sz w:val="22"/>
          <w14:ligatures w14:val="standardContextual"/>
        </w:rPr>
      </w:pPr>
      <w:r w:rsidRPr="00CC4C13">
        <w:t>1.3.4.</w:t>
      </w:r>
      <w:r w:rsidRPr="00CC4C13">
        <w:tab/>
        <w:t>Tulemusnäitajad</w:t>
      </w:r>
      <w:r w:rsidRPr="00CC4C13">
        <w:tab/>
      </w:r>
      <w:r w:rsidRPr="00CC4C13">
        <w:rPr>
          <w:webHidden/>
        </w:rPr>
        <w:t>3</w:t>
      </w:r>
    </w:p>
    <w:p w14:paraId="56C4A878" w14:textId="77777777" w:rsidR="00141C62" w:rsidRPr="00CC4C13" w:rsidRDefault="00141C62" w:rsidP="00141C62">
      <w:pPr>
        <w:pStyle w:val="TOC2"/>
        <w:rPr>
          <w:rFonts w:asciiTheme="minorHAnsi" w:eastAsiaTheme="minorEastAsia" w:hAnsiTheme="minorHAnsi" w:cstheme="minorBidi"/>
          <w:noProof/>
          <w:kern w:val="2"/>
          <w:sz w:val="22"/>
          <w14:ligatures w14:val="standardContextual"/>
        </w:rPr>
      </w:pPr>
      <w:r w:rsidRPr="00CC4C13">
        <w:t>1.4.</w:t>
      </w:r>
      <w:r w:rsidRPr="00CC4C13">
        <w:tab/>
        <w:t>Ettepanek/algatus käsitleb</w:t>
      </w:r>
      <w:r w:rsidRPr="00CC4C13">
        <w:tab/>
      </w:r>
      <w:r w:rsidRPr="00CC4C13">
        <w:rPr>
          <w:webHidden/>
        </w:rPr>
        <w:t>4</w:t>
      </w:r>
    </w:p>
    <w:p w14:paraId="517FDC88" w14:textId="77777777" w:rsidR="00141C62" w:rsidRPr="00CC4C13" w:rsidRDefault="00141C62" w:rsidP="00141C62">
      <w:pPr>
        <w:pStyle w:val="TOC2"/>
        <w:rPr>
          <w:rFonts w:asciiTheme="minorHAnsi" w:eastAsiaTheme="minorEastAsia" w:hAnsiTheme="minorHAnsi" w:cstheme="minorBidi"/>
          <w:noProof/>
          <w:kern w:val="2"/>
          <w:sz w:val="22"/>
          <w14:ligatures w14:val="standardContextual"/>
        </w:rPr>
      </w:pPr>
      <w:r w:rsidRPr="00CC4C13">
        <w:t>1.5.</w:t>
      </w:r>
      <w:r w:rsidRPr="00CC4C13">
        <w:tab/>
        <w:t>Ettepaneku/algatuse põhjendused</w:t>
      </w:r>
      <w:r w:rsidRPr="00CC4C13">
        <w:tab/>
      </w:r>
      <w:r w:rsidRPr="00CC4C13">
        <w:rPr>
          <w:webHidden/>
        </w:rPr>
        <w:t>4</w:t>
      </w:r>
    </w:p>
    <w:p w14:paraId="313C3E8D" w14:textId="77777777" w:rsidR="00141C62" w:rsidRPr="00CC4C13" w:rsidRDefault="00141C62" w:rsidP="00141C62">
      <w:pPr>
        <w:pStyle w:val="TOC3"/>
        <w:rPr>
          <w:rFonts w:asciiTheme="minorHAnsi" w:eastAsiaTheme="minorEastAsia" w:hAnsiTheme="minorHAnsi" w:cstheme="minorBidi"/>
          <w:noProof/>
          <w:kern w:val="2"/>
          <w:sz w:val="22"/>
          <w14:ligatures w14:val="standardContextual"/>
        </w:rPr>
      </w:pPr>
      <w:r w:rsidRPr="00CC4C13">
        <w:t>1.5.1.</w:t>
      </w:r>
      <w:r w:rsidRPr="00CC4C13">
        <w:tab/>
        <w:t>Lühi- või pikaajalises perspektiivis täidetavad vajadused, sealhulgas algatuse rakendamise üksikasjalik ajakava</w:t>
      </w:r>
      <w:r w:rsidRPr="00CC4C13">
        <w:tab/>
      </w:r>
      <w:r w:rsidRPr="00CC4C13">
        <w:rPr>
          <w:webHidden/>
        </w:rPr>
        <w:t>4</w:t>
      </w:r>
    </w:p>
    <w:p w14:paraId="6F386556" w14:textId="77777777" w:rsidR="00141C62" w:rsidRPr="00CC4C13" w:rsidRDefault="00141C62" w:rsidP="00141C62">
      <w:pPr>
        <w:pStyle w:val="TOC3"/>
        <w:rPr>
          <w:rFonts w:asciiTheme="minorHAnsi" w:eastAsiaTheme="minorEastAsia" w:hAnsiTheme="minorHAnsi" w:cstheme="minorBidi"/>
          <w:noProof/>
          <w:kern w:val="2"/>
          <w:sz w:val="22"/>
          <w14:ligatures w14:val="standardContextual"/>
        </w:rPr>
      </w:pPr>
      <w:r w:rsidRPr="00CC4C13">
        <w:t>1.5.2.</w:t>
      </w:r>
      <w:r w:rsidRPr="00CC4C13">
        <w:tab/>
        <w:t>ELi meetme lisaväärtus (see võib tuleneda eri teguritest, nagu kooskõlastamisest saadav kasu, õiguskindlus, suurem tõhusus või vastastikune täiendavus). Käesoleva punkti kohaldamisel tähendab „ELi meetme lisaväärtus“ väärtust, mis tuleneb liidu sekkumisest ja lisandub väärtusele, mille liikmesriigid oleksid muidu üksi loonud.</w:t>
      </w:r>
      <w:r w:rsidRPr="00CC4C13">
        <w:tab/>
      </w:r>
      <w:r w:rsidRPr="00CC4C13">
        <w:rPr>
          <w:webHidden/>
        </w:rPr>
        <w:t>4</w:t>
      </w:r>
    </w:p>
    <w:p w14:paraId="61948455" w14:textId="77777777" w:rsidR="00141C62" w:rsidRPr="00CC4C13" w:rsidRDefault="00141C62" w:rsidP="00141C62">
      <w:pPr>
        <w:pStyle w:val="TOC3"/>
        <w:rPr>
          <w:rFonts w:asciiTheme="minorHAnsi" w:eastAsiaTheme="minorEastAsia" w:hAnsiTheme="minorHAnsi" w:cstheme="minorBidi"/>
          <w:noProof/>
          <w:kern w:val="2"/>
          <w:sz w:val="22"/>
          <w14:ligatures w14:val="standardContextual"/>
        </w:rPr>
      </w:pPr>
      <w:r w:rsidRPr="00CC4C13">
        <w:t>1.5.3.</w:t>
      </w:r>
      <w:r w:rsidRPr="00CC4C13">
        <w:tab/>
        <w:t>Samalaadsetest kogemustest saadud õppetunnid</w:t>
      </w:r>
      <w:r w:rsidRPr="00CC4C13">
        <w:tab/>
      </w:r>
      <w:r w:rsidRPr="00CC4C13">
        <w:rPr>
          <w:webHidden/>
        </w:rPr>
        <w:t>4</w:t>
      </w:r>
    </w:p>
    <w:p w14:paraId="19A5A6E5" w14:textId="77777777" w:rsidR="00141C62" w:rsidRPr="00CC4C13" w:rsidRDefault="00141C62" w:rsidP="00141C62">
      <w:pPr>
        <w:pStyle w:val="TOC3"/>
        <w:rPr>
          <w:rFonts w:asciiTheme="minorHAnsi" w:eastAsiaTheme="minorEastAsia" w:hAnsiTheme="minorHAnsi" w:cstheme="minorBidi"/>
          <w:noProof/>
          <w:kern w:val="2"/>
          <w:sz w:val="22"/>
          <w14:ligatures w14:val="standardContextual"/>
        </w:rPr>
      </w:pPr>
      <w:r w:rsidRPr="00CC4C13">
        <w:t>1.5.4.</w:t>
      </w:r>
      <w:r w:rsidRPr="00CC4C13">
        <w:tab/>
        <w:t>Kooskõla mitmeaastase finantsraamistikuga ja võimalik koostoime muude asjakohaste vahenditega</w:t>
      </w:r>
      <w:r w:rsidRPr="00CC4C13">
        <w:tab/>
      </w:r>
      <w:r w:rsidRPr="00CC4C13">
        <w:rPr>
          <w:webHidden/>
        </w:rPr>
        <w:t>5</w:t>
      </w:r>
    </w:p>
    <w:p w14:paraId="030055E5" w14:textId="77777777" w:rsidR="00141C62" w:rsidRPr="00CC4C13" w:rsidRDefault="00141C62" w:rsidP="00141C62">
      <w:pPr>
        <w:pStyle w:val="TOC3"/>
        <w:rPr>
          <w:rFonts w:asciiTheme="minorHAnsi" w:eastAsiaTheme="minorEastAsia" w:hAnsiTheme="minorHAnsi" w:cstheme="minorBidi"/>
          <w:noProof/>
          <w:kern w:val="2"/>
          <w:sz w:val="22"/>
          <w14:ligatures w14:val="standardContextual"/>
        </w:rPr>
      </w:pPr>
      <w:r w:rsidRPr="00CC4C13">
        <w:t>1.5.5.</w:t>
      </w:r>
      <w:r w:rsidRPr="00CC4C13">
        <w:tab/>
        <w:t>Erinevate kasutada olevate rahastamisvõimaluste, sealhulgas vahendite ümberpaigutamise võimaluste hinnang</w:t>
      </w:r>
      <w:r w:rsidRPr="00CC4C13">
        <w:tab/>
      </w:r>
      <w:r w:rsidRPr="00CC4C13">
        <w:rPr>
          <w:webHidden/>
        </w:rPr>
        <w:t>5</w:t>
      </w:r>
    </w:p>
    <w:p w14:paraId="3EEBD63B" w14:textId="77777777" w:rsidR="00141C62" w:rsidRPr="00CC4C13" w:rsidRDefault="00141C62" w:rsidP="00141C62">
      <w:pPr>
        <w:pStyle w:val="TOC2"/>
        <w:rPr>
          <w:rFonts w:asciiTheme="minorHAnsi" w:eastAsiaTheme="minorEastAsia" w:hAnsiTheme="minorHAnsi" w:cstheme="minorBidi"/>
          <w:noProof/>
          <w:kern w:val="2"/>
          <w:sz w:val="22"/>
          <w14:ligatures w14:val="standardContextual"/>
        </w:rPr>
      </w:pPr>
      <w:r w:rsidRPr="00CC4C13">
        <w:t>1.6.</w:t>
      </w:r>
      <w:r w:rsidRPr="00CC4C13">
        <w:tab/>
        <w:t>Ettepaneku/algatuse ja selle finantsmõju kestus</w:t>
      </w:r>
      <w:r w:rsidRPr="00CC4C13">
        <w:tab/>
      </w:r>
      <w:r w:rsidRPr="00CC4C13">
        <w:rPr>
          <w:webHidden/>
        </w:rPr>
        <w:t>6</w:t>
      </w:r>
    </w:p>
    <w:p w14:paraId="78867D6F" w14:textId="37EE7D5F" w:rsidR="00141C62" w:rsidRPr="00CC4C13" w:rsidRDefault="00141C62" w:rsidP="00141C62">
      <w:pPr>
        <w:pStyle w:val="TOC2"/>
        <w:rPr>
          <w:rFonts w:asciiTheme="minorHAnsi" w:eastAsiaTheme="minorEastAsia" w:hAnsiTheme="minorHAnsi" w:cstheme="minorBidi"/>
          <w:noProof/>
          <w:kern w:val="2"/>
          <w:sz w:val="22"/>
          <w14:ligatures w14:val="standardContextual"/>
        </w:rPr>
      </w:pPr>
      <w:r w:rsidRPr="00CC4C13">
        <w:t>1.7.</w:t>
      </w:r>
      <w:r w:rsidRPr="00CC4C13">
        <w:tab/>
        <w:t>Kavandatud eelarve täitmise viis</w:t>
      </w:r>
      <w:r w:rsidR="00A01041">
        <w:t>(</w:t>
      </w:r>
      <w:r w:rsidRPr="00CC4C13">
        <w:t>id</w:t>
      </w:r>
      <w:r w:rsidR="00A01041">
        <w:t>)</w:t>
      </w:r>
      <w:r w:rsidRPr="00CC4C13">
        <w:tab/>
      </w:r>
      <w:r w:rsidRPr="00CC4C13">
        <w:rPr>
          <w:webHidden/>
        </w:rPr>
        <w:t>6</w:t>
      </w:r>
    </w:p>
    <w:p w14:paraId="5A8700A9" w14:textId="77777777" w:rsidR="00141C62" w:rsidRPr="00CC4C13" w:rsidRDefault="00141C62" w:rsidP="00141C62">
      <w:pPr>
        <w:pStyle w:val="TOC1"/>
        <w:rPr>
          <w:rFonts w:asciiTheme="minorHAnsi" w:eastAsiaTheme="minorEastAsia" w:hAnsiTheme="minorHAnsi" w:cstheme="minorBidi"/>
          <w:noProof/>
          <w:kern w:val="2"/>
          <w:sz w:val="22"/>
          <w14:ligatures w14:val="standardContextual"/>
        </w:rPr>
      </w:pPr>
      <w:r w:rsidRPr="00CC4C13">
        <w:t>2.</w:t>
      </w:r>
      <w:r w:rsidRPr="00CC4C13">
        <w:tab/>
        <w:t>HALDUSMEETMED</w:t>
      </w:r>
      <w:r w:rsidRPr="00CC4C13">
        <w:tab/>
      </w:r>
      <w:r w:rsidRPr="00CC4C13">
        <w:rPr>
          <w:webHidden/>
        </w:rPr>
        <w:t>8</w:t>
      </w:r>
    </w:p>
    <w:p w14:paraId="08313E9F" w14:textId="77777777" w:rsidR="00141C62" w:rsidRPr="00CC4C13" w:rsidRDefault="00141C62" w:rsidP="00141C62">
      <w:pPr>
        <w:pStyle w:val="TOC2"/>
        <w:rPr>
          <w:rFonts w:asciiTheme="minorHAnsi" w:eastAsiaTheme="minorEastAsia" w:hAnsiTheme="minorHAnsi" w:cstheme="minorBidi"/>
          <w:noProof/>
          <w:kern w:val="2"/>
          <w:sz w:val="22"/>
          <w14:ligatures w14:val="standardContextual"/>
        </w:rPr>
      </w:pPr>
      <w:r w:rsidRPr="00CC4C13">
        <w:t>2.1.</w:t>
      </w:r>
      <w:r w:rsidRPr="00CC4C13">
        <w:tab/>
        <w:t>Järelevalve ja aruandluse reeglid</w:t>
      </w:r>
      <w:r w:rsidRPr="00CC4C13">
        <w:tab/>
      </w:r>
      <w:r w:rsidRPr="00CC4C13">
        <w:rPr>
          <w:webHidden/>
        </w:rPr>
        <w:t>8</w:t>
      </w:r>
    </w:p>
    <w:p w14:paraId="643C0A77" w14:textId="77777777" w:rsidR="00141C62" w:rsidRPr="00CC4C13" w:rsidRDefault="00141C62" w:rsidP="00141C62">
      <w:pPr>
        <w:pStyle w:val="TOC2"/>
        <w:rPr>
          <w:rFonts w:asciiTheme="minorHAnsi" w:eastAsiaTheme="minorEastAsia" w:hAnsiTheme="minorHAnsi" w:cstheme="minorBidi"/>
          <w:noProof/>
          <w:kern w:val="2"/>
          <w:sz w:val="22"/>
          <w14:ligatures w14:val="standardContextual"/>
        </w:rPr>
      </w:pPr>
      <w:r w:rsidRPr="00CC4C13">
        <w:t>2.2.</w:t>
      </w:r>
      <w:r w:rsidRPr="00CC4C13">
        <w:tab/>
        <w:t>Haldus- ja kontrollisüsteem(id)</w:t>
      </w:r>
      <w:r w:rsidRPr="00CC4C13">
        <w:tab/>
      </w:r>
      <w:r w:rsidRPr="00CC4C13">
        <w:rPr>
          <w:webHidden/>
        </w:rPr>
        <w:t>8</w:t>
      </w:r>
    </w:p>
    <w:p w14:paraId="6E6A539D" w14:textId="77777777" w:rsidR="00141C62" w:rsidRPr="00CC4C13" w:rsidRDefault="00141C62" w:rsidP="00141C62">
      <w:pPr>
        <w:pStyle w:val="TOC3"/>
        <w:rPr>
          <w:rFonts w:asciiTheme="minorHAnsi" w:eastAsiaTheme="minorEastAsia" w:hAnsiTheme="minorHAnsi" w:cstheme="minorBidi"/>
          <w:noProof/>
          <w:kern w:val="2"/>
          <w:sz w:val="22"/>
          <w14:ligatures w14:val="standardContextual"/>
        </w:rPr>
      </w:pPr>
      <w:r w:rsidRPr="00CC4C13">
        <w:t>2.2.1.</w:t>
      </w:r>
      <w:r w:rsidRPr="00CC4C13">
        <w:tab/>
        <w:t>Eelarve täitmise viisi(de), rahastuse rakendamise mehhanismi(de), maksete tegemise korra ja kavandatava kontrollistrateegia selgitus</w:t>
      </w:r>
      <w:r w:rsidRPr="00CC4C13">
        <w:tab/>
      </w:r>
      <w:r w:rsidRPr="00CC4C13">
        <w:rPr>
          <w:webHidden/>
        </w:rPr>
        <w:t>8</w:t>
      </w:r>
    </w:p>
    <w:p w14:paraId="0016ACD1" w14:textId="77777777" w:rsidR="00141C62" w:rsidRPr="00CC4C13" w:rsidRDefault="00141C62" w:rsidP="00141C62">
      <w:pPr>
        <w:pStyle w:val="TOC3"/>
        <w:rPr>
          <w:rFonts w:asciiTheme="minorHAnsi" w:eastAsiaTheme="minorEastAsia" w:hAnsiTheme="minorHAnsi" w:cstheme="minorBidi"/>
          <w:noProof/>
          <w:kern w:val="2"/>
          <w:sz w:val="22"/>
          <w14:ligatures w14:val="standardContextual"/>
        </w:rPr>
      </w:pPr>
      <w:r w:rsidRPr="00CC4C13">
        <w:t>2.2.2.</w:t>
      </w:r>
      <w:r w:rsidRPr="00CC4C13">
        <w:tab/>
        <w:t>Teave kindlakstehtud riskide ja nende vähendamiseks kasutusele võetud sisekontrollisüsteemi(de) kohta</w:t>
      </w:r>
      <w:r w:rsidRPr="00CC4C13">
        <w:tab/>
      </w:r>
      <w:r w:rsidRPr="00CC4C13">
        <w:rPr>
          <w:webHidden/>
        </w:rPr>
        <w:t>8</w:t>
      </w:r>
    </w:p>
    <w:p w14:paraId="00F08E4B" w14:textId="77777777" w:rsidR="00141C62" w:rsidRPr="00CC4C13" w:rsidRDefault="00141C62" w:rsidP="00141C62">
      <w:pPr>
        <w:pStyle w:val="TOC3"/>
        <w:rPr>
          <w:rFonts w:asciiTheme="minorHAnsi" w:eastAsiaTheme="minorEastAsia" w:hAnsiTheme="minorHAnsi" w:cstheme="minorBidi"/>
          <w:noProof/>
          <w:kern w:val="2"/>
          <w:sz w:val="22"/>
          <w14:ligatures w14:val="standardContextual"/>
        </w:rPr>
      </w:pPr>
      <w:r w:rsidRPr="00CC4C13">
        <w:t>2.2.3.</w:t>
      </w:r>
      <w:r w:rsidRPr="00CC4C13">
        <w:tab/>
        <w:t>Kontrollimeetmete hinnanguline kulutõhusus (kontrollikulude suhe hallatavate vahendite väärtusse), selle põhjendus ja oodatav veariski tase (maksete tegemise ja sulgemise ajal)</w:t>
      </w:r>
      <w:r w:rsidRPr="00CC4C13">
        <w:tab/>
      </w:r>
      <w:r w:rsidRPr="00CC4C13">
        <w:rPr>
          <w:webHidden/>
        </w:rPr>
        <w:t>8</w:t>
      </w:r>
    </w:p>
    <w:p w14:paraId="278F87D9" w14:textId="77777777" w:rsidR="00141C62" w:rsidRPr="00CC4C13" w:rsidRDefault="00141C62" w:rsidP="00141C62">
      <w:pPr>
        <w:pStyle w:val="TOC2"/>
        <w:rPr>
          <w:rFonts w:asciiTheme="minorHAnsi" w:eastAsiaTheme="minorEastAsia" w:hAnsiTheme="minorHAnsi" w:cstheme="minorBidi"/>
          <w:noProof/>
          <w:kern w:val="2"/>
          <w:sz w:val="22"/>
          <w14:ligatures w14:val="standardContextual"/>
        </w:rPr>
      </w:pPr>
      <w:r w:rsidRPr="00CC4C13">
        <w:t>2.3.</w:t>
      </w:r>
      <w:r w:rsidRPr="00CC4C13">
        <w:tab/>
        <w:t>Pettuste ja õigusnormide rikkumise ärahoidmise meetmed</w:t>
      </w:r>
      <w:r w:rsidRPr="00CC4C13">
        <w:tab/>
      </w:r>
      <w:r w:rsidRPr="00CC4C13">
        <w:rPr>
          <w:webHidden/>
        </w:rPr>
        <w:t>9</w:t>
      </w:r>
    </w:p>
    <w:p w14:paraId="485B6498" w14:textId="77777777" w:rsidR="00141C62" w:rsidRPr="00CC4C13" w:rsidRDefault="00141C62" w:rsidP="00141C62">
      <w:pPr>
        <w:pStyle w:val="TOC1"/>
        <w:rPr>
          <w:rFonts w:asciiTheme="minorHAnsi" w:eastAsiaTheme="minorEastAsia" w:hAnsiTheme="minorHAnsi" w:cstheme="minorBidi"/>
          <w:noProof/>
          <w:kern w:val="2"/>
          <w:sz w:val="22"/>
          <w14:ligatures w14:val="standardContextual"/>
        </w:rPr>
      </w:pPr>
      <w:r w:rsidRPr="00CC4C13">
        <w:t>3.</w:t>
      </w:r>
      <w:r w:rsidRPr="00CC4C13">
        <w:tab/>
        <w:t>ETTEPANEKU/ALGATUSE HINNANGULINE FINANTSMÕJU</w:t>
      </w:r>
      <w:r w:rsidRPr="00CC4C13">
        <w:tab/>
      </w:r>
      <w:r w:rsidRPr="00CC4C13">
        <w:rPr>
          <w:webHidden/>
        </w:rPr>
        <w:t>10</w:t>
      </w:r>
    </w:p>
    <w:p w14:paraId="752EF26F" w14:textId="77777777" w:rsidR="00141C62" w:rsidRPr="00CC4C13" w:rsidRDefault="00141C62" w:rsidP="00141C62">
      <w:pPr>
        <w:pStyle w:val="TOC2"/>
        <w:rPr>
          <w:rFonts w:asciiTheme="minorHAnsi" w:eastAsiaTheme="minorEastAsia" w:hAnsiTheme="minorHAnsi" w:cstheme="minorBidi"/>
          <w:noProof/>
          <w:kern w:val="2"/>
          <w:sz w:val="22"/>
          <w14:ligatures w14:val="standardContextual"/>
        </w:rPr>
      </w:pPr>
      <w:r w:rsidRPr="00CC4C13">
        <w:t>3.1.</w:t>
      </w:r>
      <w:r w:rsidRPr="00CC4C13">
        <w:tab/>
        <w:t>Mitmeaastase finantsraamistiku rubriigid ja kulude eelarveread, millele mõju avaldub</w:t>
      </w:r>
      <w:r w:rsidRPr="00CC4C13">
        <w:tab/>
      </w:r>
      <w:r w:rsidRPr="00CC4C13">
        <w:rPr>
          <w:webHidden/>
        </w:rPr>
        <w:t>10</w:t>
      </w:r>
    </w:p>
    <w:p w14:paraId="251776A6" w14:textId="77777777" w:rsidR="00141C62" w:rsidRPr="00CC4C13" w:rsidRDefault="00141C62" w:rsidP="00141C62">
      <w:pPr>
        <w:pStyle w:val="TOC2"/>
        <w:rPr>
          <w:rFonts w:asciiTheme="minorHAnsi" w:eastAsiaTheme="minorEastAsia" w:hAnsiTheme="minorHAnsi" w:cstheme="minorBidi"/>
          <w:noProof/>
          <w:kern w:val="2"/>
          <w:sz w:val="22"/>
          <w14:ligatures w14:val="standardContextual"/>
        </w:rPr>
      </w:pPr>
      <w:r w:rsidRPr="00CC4C13">
        <w:t>3.2.</w:t>
      </w:r>
      <w:r w:rsidRPr="00CC4C13">
        <w:tab/>
        <w:t>Ettepaneku hinnanguline finantsmõju assigneeringutele</w:t>
      </w:r>
      <w:r w:rsidRPr="00CC4C13">
        <w:tab/>
      </w:r>
      <w:r w:rsidRPr="00CC4C13">
        <w:rPr>
          <w:webHidden/>
        </w:rPr>
        <w:t>12</w:t>
      </w:r>
    </w:p>
    <w:p w14:paraId="102F8E8E" w14:textId="77777777" w:rsidR="00141C62" w:rsidRPr="00CC4C13" w:rsidRDefault="00141C62" w:rsidP="00141C62">
      <w:pPr>
        <w:pStyle w:val="TOC3"/>
        <w:rPr>
          <w:rFonts w:asciiTheme="minorHAnsi" w:eastAsiaTheme="minorEastAsia" w:hAnsiTheme="minorHAnsi" w:cstheme="minorBidi"/>
          <w:noProof/>
          <w:kern w:val="2"/>
          <w:sz w:val="22"/>
          <w14:ligatures w14:val="standardContextual"/>
        </w:rPr>
      </w:pPr>
      <w:r w:rsidRPr="00CC4C13">
        <w:lastRenderedPageBreak/>
        <w:t>3.2.1.</w:t>
      </w:r>
      <w:r w:rsidRPr="00CC4C13">
        <w:tab/>
        <w:t>Hinnanguline mõju tegevusassigneeringutele – ülevaade</w:t>
      </w:r>
      <w:r w:rsidRPr="00CC4C13">
        <w:tab/>
      </w:r>
      <w:r w:rsidRPr="00CC4C13">
        <w:rPr>
          <w:webHidden/>
        </w:rPr>
        <w:t>12</w:t>
      </w:r>
    </w:p>
    <w:p w14:paraId="0B7CA5AC" w14:textId="77777777" w:rsidR="00141C62" w:rsidRPr="00CC4C13" w:rsidRDefault="00141C62" w:rsidP="00141C62">
      <w:pPr>
        <w:pStyle w:val="TOC3"/>
        <w:rPr>
          <w:rFonts w:asciiTheme="minorHAnsi" w:eastAsiaTheme="minorEastAsia" w:hAnsiTheme="minorHAnsi" w:cstheme="minorBidi"/>
          <w:noProof/>
          <w:kern w:val="2"/>
          <w:sz w:val="22"/>
          <w14:ligatures w14:val="standardContextual"/>
        </w:rPr>
      </w:pPr>
      <w:r w:rsidRPr="00CC4C13">
        <w:t>3.2.1.1.</w:t>
      </w:r>
      <w:r w:rsidRPr="00CC4C13">
        <w:tab/>
        <w:t>Heakskiidetud eelarvest saadavad assigneeringud</w:t>
      </w:r>
      <w:r w:rsidRPr="00CC4C13">
        <w:tab/>
      </w:r>
      <w:r w:rsidRPr="00CC4C13">
        <w:rPr>
          <w:webHidden/>
        </w:rPr>
        <w:t>12</w:t>
      </w:r>
    </w:p>
    <w:p w14:paraId="47EC60EB" w14:textId="77777777" w:rsidR="00141C62" w:rsidRPr="00CC4C13" w:rsidRDefault="00141C62" w:rsidP="00141C62">
      <w:pPr>
        <w:pStyle w:val="TOC3"/>
        <w:rPr>
          <w:rFonts w:asciiTheme="minorHAnsi" w:eastAsiaTheme="minorEastAsia" w:hAnsiTheme="minorHAnsi" w:cstheme="minorBidi"/>
          <w:noProof/>
          <w:kern w:val="2"/>
          <w:sz w:val="22"/>
          <w14:ligatures w14:val="standardContextual"/>
        </w:rPr>
      </w:pPr>
      <w:r w:rsidRPr="00CC4C13">
        <w:t>3.2.1.2.</w:t>
      </w:r>
      <w:r w:rsidRPr="00CC4C13">
        <w:tab/>
        <w:t>Sihtotstarbelisest välistulust saadavad assigneeringud</w:t>
      </w:r>
      <w:r w:rsidRPr="00CC4C13">
        <w:tab/>
      </w:r>
      <w:r w:rsidRPr="00CC4C13">
        <w:rPr>
          <w:webHidden/>
        </w:rPr>
        <w:t>17</w:t>
      </w:r>
    </w:p>
    <w:p w14:paraId="524F025E" w14:textId="77777777" w:rsidR="00141C62" w:rsidRPr="00CC4C13" w:rsidRDefault="00141C62" w:rsidP="00141C62">
      <w:pPr>
        <w:pStyle w:val="TOC3"/>
        <w:rPr>
          <w:rFonts w:asciiTheme="minorHAnsi" w:eastAsiaTheme="minorEastAsia" w:hAnsiTheme="minorHAnsi" w:cstheme="minorBidi"/>
          <w:noProof/>
          <w:kern w:val="2"/>
          <w:sz w:val="22"/>
          <w14:ligatures w14:val="standardContextual"/>
        </w:rPr>
      </w:pPr>
      <w:r w:rsidRPr="00CC4C13">
        <w:t>3.2.2.</w:t>
      </w:r>
      <w:r w:rsidRPr="00CC4C13">
        <w:tab/>
        <w:t>Hinnanguline tegevusassigneeringutest rahastatav väljund</w:t>
      </w:r>
      <w:r w:rsidRPr="00CC4C13">
        <w:tab/>
      </w:r>
      <w:r w:rsidRPr="00CC4C13">
        <w:rPr>
          <w:webHidden/>
        </w:rPr>
        <w:t>22</w:t>
      </w:r>
    </w:p>
    <w:p w14:paraId="3C1AB8AD" w14:textId="77777777" w:rsidR="00141C62" w:rsidRPr="00CC4C13" w:rsidRDefault="00141C62" w:rsidP="00141C62">
      <w:pPr>
        <w:pStyle w:val="TOC3"/>
        <w:rPr>
          <w:rFonts w:asciiTheme="minorHAnsi" w:eastAsiaTheme="minorEastAsia" w:hAnsiTheme="minorHAnsi" w:cstheme="minorBidi"/>
          <w:noProof/>
          <w:kern w:val="2"/>
          <w:sz w:val="22"/>
          <w14:ligatures w14:val="standardContextual"/>
        </w:rPr>
      </w:pPr>
      <w:r w:rsidRPr="00CC4C13">
        <w:t>3.2.3.</w:t>
      </w:r>
      <w:r w:rsidRPr="00CC4C13">
        <w:tab/>
        <w:t>Hinnanguline mõju haldusassigneeringutele – ülevaade</w:t>
      </w:r>
      <w:r w:rsidRPr="00CC4C13">
        <w:tab/>
      </w:r>
      <w:r w:rsidRPr="00CC4C13">
        <w:rPr>
          <w:webHidden/>
        </w:rPr>
        <w:t>24</w:t>
      </w:r>
    </w:p>
    <w:p w14:paraId="682B873B" w14:textId="77777777" w:rsidR="00141C62" w:rsidRPr="00CC4C13" w:rsidRDefault="00141C62" w:rsidP="00141C62">
      <w:pPr>
        <w:pStyle w:val="TOC3"/>
        <w:rPr>
          <w:rFonts w:asciiTheme="minorHAnsi" w:eastAsiaTheme="minorEastAsia" w:hAnsiTheme="minorHAnsi" w:cstheme="minorBidi"/>
          <w:noProof/>
          <w:kern w:val="2"/>
          <w:sz w:val="22"/>
          <w14:ligatures w14:val="standardContextual"/>
        </w:rPr>
      </w:pPr>
      <w:r w:rsidRPr="00CC4C13">
        <w:t>3.2.3.1. Heakskiidetud eelarvest saadavad assigneeringud</w:t>
      </w:r>
      <w:r w:rsidRPr="00CC4C13">
        <w:tab/>
      </w:r>
      <w:r w:rsidRPr="00CC4C13">
        <w:rPr>
          <w:webHidden/>
        </w:rPr>
        <w:t>24</w:t>
      </w:r>
    </w:p>
    <w:p w14:paraId="68EFE016" w14:textId="77777777" w:rsidR="00141C62" w:rsidRPr="00CC4C13" w:rsidRDefault="00141C62" w:rsidP="00141C62">
      <w:pPr>
        <w:pStyle w:val="TOC3"/>
        <w:rPr>
          <w:rFonts w:asciiTheme="minorHAnsi" w:eastAsiaTheme="minorEastAsia" w:hAnsiTheme="minorHAnsi" w:cstheme="minorBidi"/>
          <w:noProof/>
          <w:kern w:val="2"/>
          <w:sz w:val="22"/>
          <w14:ligatures w14:val="standardContextual"/>
        </w:rPr>
      </w:pPr>
      <w:r w:rsidRPr="00CC4C13">
        <w:t>3.2.3.2.</w:t>
      </w:r>
      <w:r w:rsidRPr="00CC4C13">
        <w:tab/>
        <w:t>Sihtotstarbelisest välistulust saadavad assigneeringud</w:t>
      </w:r>
      <w:r w:rsidRPr="00CC4C13">
        <w:tab/>
      </w:r>
      <w:r w:rsidRPr="00CC4C13">
        <w:rPr>
          <w:webHidden/>
        </w:rPr>
        <w:t>24</w:t>
      </w:r>
    </w:p>
    <w:p w14:paraId="55749D48" w14:textId="77777777" w:rsidR="00141C62" w:rsidRPr="00CC4C13" w:rsidRDefault="00141C62" w:rsidP="00141C62">
      <w:pPr>
        <w:pStyle w:val="TOC3"/>
        <w:rPr>
          <w:rFonts w:asciiTheme="minorHAnsi" w:eastAsiaTheme="minorEastAsia" w:hAnsiTheme="minorHAnsi" w:cstheme="minorBidi"/>
          <w:noProof/>
          <w:kern w:val="2"/>
          <w:sz w:val="22"/>
          <w14:ligatures w14:val="standardContextual"/>
        </w:rPr>
      </w:pPr>
      <w:r w:rsidRPr="00CC4C13">
        <w:t>3.2.3.3.</w:t>
      </w:r>
      <w:r w:rsidRPr="00CC4C13">
        <w:tab/>
        <w:t>Assigneeringud kokku</w:t>
      </w:r>
      <w:r w:rsidRPr="00CC4C13">
        <w:tab/>
      </w:r>
      <w:r w:rsidRPr="00CC4C13">
        <w:rPr>
          <w:webHidden/>
        </w:rPr>
        <w:t>24</w:t>
      </w:r>
    </w:p>
    <w:p w14:paraId="75C2C592" w14:textId="77777777" w:rsidR="00141C62" w:rsidRPr="00CC4C13" w:rsidRDefault="00141C62" w:rsidP="00141C62">
      <w:pPr>
        <w:pStyle w:val="TOC3"/>
        <w:rPr>
          <w:rFonts w:asciiTheme="minorHAnsi" w:eastAsiaTheme="minorEastAsia" w:hAnsiTheme="minorHAnsi" w:cstheme="minorBidi"/>
          <w:noProof/>
          <w:kern w:val="2"/>
          <w:sz w:val="22"/>
          <w14:ligatures w14:val="standardContextual"/>
        </w:rPr>
      </w:pPr>
      <w:r w:rsidRPr="00CC4C13">
        <w:t>3.2.4.</w:t>
      </w:r>
      <w:r w:rsidRPr="00CC4C13">
        <w:tab/>
        <w:t>Hinnanguline personalivajadus</w:t>
      </w:r>
      <w:r w:rsidRPr="00CC4C13">
        <w:tab/>
      </w:r>
      <w:r w:rsidRPr="00CC4C13">
        <w:rPr>
          <w:webHidden/>
        </w:rPr>
        <w:t>25</w:t>
      </w:r>
    </w:p>
    <w:p w14:paraId="4C2259E4" w14:textId="77777777" w:rsidR="00141C62" w:rsidRPr="00CC4C13" w:rsidRDefault="00141C62" w:rsidP="00141C62">
      <w:pPr>
        <w:pStyle w:val="TOC3"/>
        <w:rPr>
          <w:rFonts w:asciiTheme="minorHAnsi" w:eastAsiaTheme="minorEastAsia" w:hAnsiTheme="minorHAnsi" w:cstheme="minorBidi"/>
          <w:noProof/>
          <w:kern w:val="2"/>
          <w:sz w:val="22"/>
          <w14:ligatures w14:val="standardContextual"/>
        </w:rPr>
      </w:pPr>
      <w:r w:rsidRPr="00CC4C13">
        <w:t>3.2.4.1.</w:t>
      </w:r>
      <w:r w:rsidRPr="00CC4C13">
        <w:tab/>
        <w:t>Rahastatakse heakskiidetud eelarvest</w:t>
      </w:r>
      <w:r w:rsidRPr="00CC4C13">
        <w:tab/>
      </w:r>
      <w:r w:rsidRPr="00CC4C13">
        <w:rPr>
          <w:webHidden/>
        </w:rPr>
        <w:t>25</w:t>
      </w:r>
    </w:p>
    <w:p w14:paraId="5CDF5060" w14:textId="77777777" w:rsidR="00141C62" w:rsidRPr="00CC4C13" w:rsidRDefault="00141C62" w:rsidP="00141C62">
      <w:pPr>
        <w:pStyle w:val="TOC3"/>
        <w:rPr>
          <w:rFonts w:asciiTheme="minorHAnsi" w:eastAsiaTheme="minorEastAsia" w:hAnsiTheme="minorHAnsi" w:cstheme="minorBidi"/>
          <w:noProof/>
          <w:kern w:val="2"/>
          <w:sz w:val="22"/>
          <w14:ligatures w14:val="standardContextual"/>
        </w:rPr>
      </w:pPr>
      <w:r w:rsidRPr="00CC4C13">
        <w:t>3.2.4.2.</w:t>
      </w:r>
      <w:r w:rsidRPr="00CC4C13">
        <w:tab/>
        <w:t>Rahastatakse sihtotstarbelisest välistulust</w:t>
      </w:r>
      <w:r w:rsidRPr="00CC4C13">
        <w:tab/>
      </w:r>
      <w:r w:rsidRPr="00CC4C13">
        <w:rPr>
          <w:webHidden/>
        </w:rPr>
        <w:t>26</w:t>
      </w:r>
    </w:p>
    <w:p w14:paraId="7E1B56D3" w14:textId="77777777" w:rsidR="00141C62" w:rsidRPr="00CC4C13" w:rsidRDefault="00141C62" w:rsidP="00141C62">
      <w:pPr>
        <w:pStyle w:val="TOC3"/>
        <w:rPr>
          <w:rFonts w:asciiTheme="minorHAnsi" w:eastAsiaTheme="minorEastAsia" w:hAnsiTheme="minorHAnsi" w:cstheme="minorBidi"/>
          <w:noProof/>
          <w:kern w:val="2"/>
          <w:sz w:val="22"/>
          <w14:ligatures w14:val="standardContextual"/>
        </w:rPr>
      </w:pPr>
      <w:r w:rsidRPr="00CC4C13">
        <w:t>3.2.4.3.</w:t>
      </w:r>
      <w:r w:rsidRPr="00CC4C13">
        <w:tab/>
        <w:t>Personalivajadus kokku</w:t>
      </w:r>
      <w:r w:rsidRPr="00CC4C13">
        <w:tab/>
      </w:r>
      <w:r w:rsidRPr="00CC4C13">
        <w:rPr>
          <w:webHidden/>
        </w:rPr>
        <w:t>26</w:t>
      </w:r>
    </w:p>
    <w:p w14:paraId="79DEE8B1" w14:textId="77777777" w:rsidR="00141C62" w:rsidRPr="00CC4C13" w:rsidRDefault="00141C62" w:rsidP="00141C62">
      <w:pPr>
        <w:pStyle w:val="TOC3"/>
        <w:rPr>
          <w:rFonts w:asciiTheme="minorHAnsi" w:eastAsiaTheme="minorEastAsia" w:hAnsiTheme="minorHAnsi" w:cstheme="minorBidi"/>
          <w:noProof/>
          <w:kern w:val="2"/>
          <w:sz w:val="22"/>
          <w14:ligatures w14:val="standardContextual"/>
        </w:rPr>
      </w:pPr>
      <w:r w:rsidRPr="00CC4C13">
        <w:t>3.2.5.</w:t>
      </w:r>
      <w:r w:rsidRPr="00CC4C13">
        <w:tab/>
        <w:t>Hinnanguline mõju digitehnoloogiaga seotud investeeringutele – ülevaade</w:t>
      </w:r>
      <w:r w:rsidRPr="00CC4C13">
        <w:tab/>
      </w:r>
      <w:r w:rsidRPr="00CC4C13">
        <w:rPr>
          <w:webHidden/>
        </w:rPr>
        <w:t>28</w:t>
      </w:r>
    </w:p>
    <w:p w14:paraId="7791BADE" w14:textId="77777777" w:rsidR="00141C62" w:rsidRPr="00CC4C13" w:rsidRDefault="00141C62" w:rsidP="00141C62">
      <w:pPr>
        <w:pStyle w:val="TOC3"/>
        <w:rPr>
          <w:rFonts w:asciiTheme="minorHAnsi" w:eastAsiaTheme="minorEastAsia" w:hAnsiTheme="minorHAnsi" w:cstheme="minorBidi"/>
          <w:noProof/>
          <w:kern w:val="2"/>
          <w:sz w:val="22"/>
          <w14:ligatures w14:val="standardContextual"/>
        </w:rPr>
      </w:pPr>
      <w:r w:rsidRPr="00CC4C13">
        <w:t>3.2.6.</w:t>
      </w:r>
      <w:r w:rsidRPr="00CC4C13">
        <w:tab/>
        <w:t>Kooskõla kehtiva mitmeaastase finantsraamistikuga</w:t>
      </w:r>
      <w:r w:rsidRPr="00CC4C13">
        <w:tab/>
      </w:r>
      <w:r w:rsidRPr="00CC4C13">
        <w:rPr>
          <w:webHidden/>
        </w:rPr>
        <w:t>28</w:t>
      </w:r>
    </w:p>
    <w:p w14:paraId="2CBADE7F" w14:textId="77777777" w:rsidR="00141C62" w:rsidRPr="00CC4C13" w:rsidRDefault="00141C62" w:rsidP="00141C62">
      <w:pPr>
        <w:pStyle w:val="TOC3"/>
        <w:rPr>
          <w:rFonts w:asciiTheme="minorHAnsi" w:eastAsiaTheme="minorEastAsia" w:hAnsiTheme="minorHAnsi" w:cstheme="minorBidi"/>
          <w:noProof/>
          <w:kern w:val="2"/>
          <w:sz w:val="22"/>
          <w14:ligatures w14:val="standardContextual"/>
        </w:rPr>
      </w:pPr>
      <w:r w:rsidRPr="00CC4C13">
        <w:t>3.2.7.</w:t>
      </w:r>
      <w:r w:rsidRPr="00CC4C13">
        <w:tab/>
        <w:t>Kolmandate isikute rahaline osalus</w:t>
      </w:r>
      <w:r w:rsidRPr="00CC4C13">
        <w:tab/>
      </w:r>
      <w:r w:rsidRPr="00CC4C13">
        <w:rPr>
          <w:webHidden/>
        </w:rPr>
        <w:t>28</w:t>
      </w:r>
    </w:p>
    <w:p w14:paraId="17F66DC1" w14:textId="77777777" w:rsidR="00141C62" w:rsidRPr="00CC4C13" w:rsidRDefault="00141C62" w:rsidP="00141C62">
      <w:pPr>
        <w:pStyle w:val="TOC2"/>
        <w:rPr>
          <w:rFonts w:asciiTheme="minorHAnsi" w:eastAsiaTheme="minorEastAsia" w:hAnsiTheme="minorHAnsi" w:cstheme="minorBidi"/>
          <w:noProof/>
          <w:kern w:val="2"/>
          <w:sz w:val="22"/>
          <w14:ligatures w14:val="standardContextual"/>
        </w:rPr>
      </w:pPr>
      <w:r w:rsidRPr="00CC4C13">
        <w:t>3.3.</w:t>
      </w:r>
      <w:r w:rsidRPr="00CC4C13">
        <w:tab/>
        <w:t>Hinnanguline mõju tuludele</w:t>
      </w:r>
      <w:r w:rsidRPr="00CC4C13">
        <w:tab/>
      </w:r>
      <w:r w:rsidRPr="00CC4C13">
        <w:rPr>
          <w:webHidden/>
        </w:rPr>
        <w:t>29</w:t>
      </w:r>
    </w:p>
    <w:p w14:paraId="63DD40C1" w14:textId="77777777" w:rsidR="00141C62" w:rsidRPr="00CC4C13" w:rsidRDefault="00141C62" w:rsidP="00141C62">
      <w:pPr>
        <w:pStyle w:val="TOC1"/>
        <w:rPr>
          <w:rFonts w:asciiTheme="minorHAnsi" w:eastAsiaTheme="minorEastAsia" w:hAnsiTheme="minorHAnsi" w:cstheme="minorBidi"/>
          <w:noProof/>
          <w:kern w:val="2"/>
          <w:sz w:val="22"/>
          <w14:ligatures w14:val="standardContextual"/>
        </w:rPr>
      </w:pPr>
      <w:r w:rsidRPr="00CC4C13">
        <w:t>4.</w:t>
      </w:r>
      <w:r w:rsidRPr="00CC4C13">
        <w:tab/>
      </w:r>
      <w:r w:rsidRPr="00CC4C13">
        <w:rPr>
          <w:caps/>
        </w:rPr>
        <w:t>Digimõõde</w:t>
      </w:r>
      <w:r w:rsidRPr="00CC4C13">
        <w:tab/>
      </w:r>
      <w:r w:rsidRPr="00CC4C13">
        <w:rPr>
          <w:webHidden/>
        </w:rPr>
        <w:t>29</w:t>
      </w:r>
    </w:p>
    <w:p w14:paraId="3A0A1C6E" w14:textId="77777777" w:rsidR="00141C62" w:rsidRPr="00CC4C13" w:rsidRDefault="00141C62" w:rsidP="00141C62">
      <w:pPr>
        <w:pStyle w:val="TOC2"/>
        <w:rPr>
          <w:rFonts w:asciiTheme="minorHAnsi" w:eastAsiaTheme="minorEastAsia" w:hAnsiTheme="minorHAnsi" w:cstheme="minorBidi"/>
          <w:noProof/>
          <w:kern w:val="2"/>
          <w:sz w:val="22"/>
          <w14:ligatures w14:val="standardContextual"/>
        </w:rPr>
      </w:pPr>
      <w:r w:rsidRPr="00CC4C13">
        <w:t>4.1.</w:t>
      </w:r>
      <w:r w:rsidRPr="00CC4C13">
        <w:tab/>
        <w:t>Diginõuded</w:t>
      </w:r>
      <w:r w:rsidRPr="00CC4C13">
        <w:tab/>
      </w:r>
      <w:r w:rsidRPr="00CC4C13">
        <w:rPr>
          <w:webHidden/>
        </w:rPr>
        <w:t>30</w:t>
      </w:r>
    </w:p>
    <w:p w14:paraId="30F18C84" w14:textId="77777777" w:rsidR="00141C62" w:rsidRPr="00CC4C13" w:rsidRDefault="00141C62" w:rsidP="00141C62">
      <w:pPr>
        <w:pStyle w:val="TOC2"/>
        <w:rPr>
          <w:rFonts w:asciiTheme="minorHAnsi" w:eastAsiaTheme="minorEastAsia" w:hAnsiTheme="minorHAnsi" w:cstheme="minorBidi"/>
          <w:noProof/>
          <w:kern w:val="2"/>
          <w:sz w:val="22"/>
          <w14:ligatures w14:val="standardContextual"/>
        </w:rPr>
      </w:pPr>
      <w:r w:rsidRPr="00CC4C13">
        <w:t>4.2.</w:t>
      </w:r>
      <w:r w:rsidRPr="00CC4C13">
        <w:tab/>
        <w:t>Andmed</w:t>
      </w:r>
      <w:r w:rsidRPr="00CC4C13">
        <w:tab/>
      </w:r>
      <w:r w:rsidRPr="00CC4C13">
        <w:rPr>
          <w:webHidden/>
        </w:rPr>
        <w:t>30</w:t>
      </w:r>
    </w:p>
    <w:p w14:paraId="3DA874A7" w14:textId="77777777" w:rsidR="00141C62" w:rsidRPr="00CC4C13" w:rsidRDefault="00141C62" w:rsidP="00141C62">
      <w:pPr>
        <w:pStyle w:val="TOC2"/>
        <w:rPr>
          <w:rFonts w:asciiTheme="minorHAnsi" w:eastAsiaTheme="minorEastAsia" w:hAnsiTheme="minorHAnsi" w:cstheme="minorBidi"/>
          <w:noProof/>
          <w:kern w:val="2"/>
          <w:sz w:val="22"/>
          <w14:ligatures w14:val="standardContextual"/>
        </w:rPr>
      </w:pPr>
      <w:r w:rsidRPr="00CC4C13">
        <w:t>4.3.</w:t>
      </w:r>
      <w:r w:rsidRPr="00CC4C13">
        <w:tab/>
        <w:t>Digilahendused</w:t>
      </w:r>
      <w:r w:rsidRPr="00CC4C13">
        <w:tab/>
      </w:r>
      <w:r w:rsidRPr="00CC4C13">
        <w:rPr>
          <w:webHidden/>
        </w:rPr>
        <w:t>31</w:t>
      </w:r>
    </w:p>
    <w:p w14:paraId="028FF633" w14:textId="77777777" w:rsidR="00141C62" w:rsidRPr="00CC4C13" w:rsidRDefault="00141C62" w:rsidP="00141C62">
      <w:pPr>
        <w:pStyle w:val="TOC2"/>
        <w:rPr>
          <w:rFonts w:asciiTheme="minorHAnsi" w:eastAsiaTheme="minorEastAsia" w:hAnsiTheme="minorHAnsi" w:cstheme="minorBidi"/>
          <w:noProof/>
          <w:kern w:val="2"/>
          <w:sz w:val="22"/>
          <w14:ligatures w14:val="standardContextual"/>
        </w:rPr>
      </w:pPr>
      <w:r w:rsidRPr="00CC4C13">
        <w:t>4.4.</w:t>
      </w:r>
      <w:r w:rsidRPr="00CC4C13">
        <w:tab/>
        <w:t>Koostalitlusvõime hindamine</w:t>
      </w:r>
      <w:r w:rsidRPr="00CC4C13">
        <w:tab/>
      </w:r>
      <w:r w:rsidRPr="00CC4C13">
        <w:rPr>
          <w:webHidden/>
        </w:rPr>
        <w:t>31</w:t>
      </w:r>
    </w:p>
    <w:p w14:paraId="67E4B999" w14:textId="77777777" w:rsidR="00141C62" w:rsidRPr="00CC4C13" w:rsidRDefault="00141C62" w:rsidP="00141C62">
      <w:pPr>
        <w:pStyle w:val="TOC2"/>
        <w:rPr>
          <w:rFonts w:asciiTheme="minorHAnsi" w:eastAsiaTheme="minorEastAsia" w:hAnsiTheme="minorHAnsi" w:cstheme="minorBidi"/>
          <w:noProof/>
          <w:kern w:val="2"/>
          <w:sz w:val="22"/>
          <w14:ligatures w14:val="standardContextual"/>
        </w:rPr>
      </w:pPr>
      <w:r w:rsidRPr="00CC4C13">
        <w:t>4.5.</w:t>
      </w:r>
      <w:r w:rsidRPr="00CC4C13">
        <w:tab/>
        <w:t>Digimõõtme rakendamist toetavad meetmed</w:t>
      </w:r>
      <w:r w:rsidRPr="00CC4C13">
        <w:tab/>
      </w:r>
      <w:r w:rsidRPr="00CC4C13">
        <w:rPr>
          <w:webHidden/>
        </w:rPr>
        <w:t>32</w:t>
      </w:r>
    </w:p>
    <w:p w14:paraId="4CB10FD4" w14:textId="77777777" w:rsidR="001D108E" w:rsidRPr="00CC4C13" w:rsidRDefault="001D108E" w:rsidP="00037936">
      <w:pPr>
        <w:pStyle w:val="TOC1"/>
        <w:sectPr w:rsidR="001D108E" w:rsidRPr="00CC4C13" w:rsidSect="00E13E9B">
          <w:pgSz w:w="11907" w:h="16840" w:code="9"/>
          <w:pgMar w:top="1134" w:right="1418" w:bottom="1134" w:left="1418" w:header="709" w:footer="709" w:gutter="0"/>
          <w:pgNumType w:start="1"/>
          <w:cols w:space="720"/>
          <w:docGrid w:linePitch="360"/>
        </w:sectPr>
      </w:pPr>
    </w:p>
    <w:p w14:paraId="3FB9226A" w14:textId="77777777" w:rsidR="00141C62" w:rsidRPr="00CC4C13" w:rsidRDefault="00141C62" w:rsidP="00141C62">
      <w:pPr>
        <w:pStyle w:val="ManualHeading1"/>
        <w:rPr>
          <w:noProof/>
        </w:rPr>
      </w:pPr>
      <w:bookmarkStart w:id="5" w:name="_Toc514938007"/>
      <w:bookmarkStart w:id="6" w:name="_Toc520485025"/>
      <w:bookmarkStart w:id="7" w:name="_Toc160804567"/>
      <w:bookmarkStart w:id="8" w:name="_Toc167220259"/>
      <w:bookmarkStart w:id="9" w:name="_Toc177548992"/>
      <w:bookmarkStart w:id="10" w:name="_Toc514938008"/>
      <w:bookmarkStart w:id="11" w:name="_Toc520485026"/>
      <w:bookmarkStart w:id="12" w:name="_Toc160804568"/>
      <w:bookmarkStart w:id="13" w:name="_Toc167220260"/>
      <w:bookmarkStart w:id="14" w:name="_Toc177548993"/>
      <w:r w:rsidRPr="00CC4C13">
        <w:lastRenderedPageBreak/>
        <w:t>1.</w:t>
      </w:r>
      <w:r w:rsidRPr="00CC4C13">
        <w:tab/>
        <w:t>ETTEPANEKU/ALGATUSE RAAMISTIK</w:t>
      </w:r>
      <w:bookmarkEnd w:id="5"/>
      <w:bookmarkEnd w:id="6"/>
      <w:bookmarkEnd w:id="7"/>
      <w:bookmarkEnd w:id="8"/>
      <w:bookmarkEnd w:id="9"/>
      <w:r w:rsidRPr="00CC4C13">
        <w:t xml:space="preserve"> </w:t>
      </w:r>
    </w:p>
    <w:p w14:paraId="3C6A13A6" w14:textId="77777777" w:rsidR="00141C62" w:rsidRPr="00CC4C13" w:rsidRDefault="00141C62" w:rsidP="00141C62">
      <w:pPr>
        <w:pStyle w:val="ManualHeading2"/>
      </w:pPr>
      <w:r w:rsidRPr="00CC4C13">
        <w:t>1.1.</w:t>
      </w:r>
      <w:r w:rsidRPr="00CC4C13">
        <w:tab/>
        <w:t>Ettepaneku/algatuse nimetus</w:t>
      </w:r>
      <w:bookmarkEnd w:id="10"/>
      <w:bookmarkEnd w:id="11"/>
      <w:bookmarkEnd w:id="12"/>
      <w:bookmarkEnd w:id="13"/>
      <w:bookmarkEnd w:id="14"/>
    </w:p>
    <w:p w14:paraId="4C80AAA9" w14:textId="77777777" w:rsidR="00141C62" w:rsidRPr="00CC4C13" w:rsidRDefault="00141C62" w:rsidP="00FB65F6">
      <w:pPr>
        <w:pStyle w:val="Text1"/>
        <w:pBdr>
          <w:top w:val="single" w:sz="4" w:space="1" w:color="auto"/>
          <w:left w:val="single" w:sz="4" w:space="4" w:color="auto"/>
          <w:bottom w:val="single" w:sz="4" w:space="1" w:color="auto"/>
          <w:right w:val="single" w:sz="4" w:space="4" w:color="auto"/>
        </w:pBdr>
        <w:rPr>
          <w:noProof/>
        </w:rPr>
      </w:pPr>
      <w:r w:rsidRPr="00CC4C13">
        <w:t>Globaalne Euroopa</w:t>
      </w:r>
    </w:p>
    <w:p w14:paraId="7F1FE9AF" w14:textId="77777777" w:rsidR="00141C62" w:rsidRPr="00CC4C13" w:rsidRDefault="00141C62" w:rsidP="00141C62">
      <w:pPr>
        <w:pStyle w:val="ManualHeading2"/>
        <w:rPr>
          <w:i/>
          <w:noProof/>
        </w:rPr>
      </w:pPr>
      <w:bookmarkStart w:id="15" w:name="_Toc514938011"/>
      <w:bookmarkStart w:id="16" w:name="_Toc520485027"/>
      <w:bookmarkStart w:id="17" w:name="_Toc160804569"/>
      <w:bookmarkStart w:id="18" w:name="_Toc167220261"/>
      <w:bookmarkStart w:id="19" w:name="_Toc177548994"/>
      <w:r w:rsidRPr="00CC4C13">
        <w:t>1.2.</w:t>
      </w:r>
      <w:r w:rsidRPr="00CC4C13">
        <w:tab/>
        <w:t>Asjaomased poliitikavaldkonnad</w:t>
      </w:r>
      <w:bookmarkEnd w:id="15"/>
      <w:bookmarkEnd w:id="16"/>
      <w:bookmarkEnd w:id="17"/>
      <w:bookmarkEnd w:id="18"/>
      <w:bookmarkEnd w:id="19"/>
      <w:r w:rsidRPr="00CC4C13">
        <w:rPr>
          <w:i/>
        </w:rPr>
        <w:t xml:space="preserve"> </w:t>
      </w:r>
    </w:p>
    <w:p w14:paraId="0654EC0B" w14:textId="77777777" w:rsidR="00141C62" w:rsidRPr="00CC4C13" w:rsidRDefault="00141C62" w:rsidP="00FB65F6">
      <w:pPr>
        <w:pStyle w:val="Text1"/>
        <w:pBdr>
          <w:top w:val="single" w:sz="4" w:space="1" w:color="auto"/>
          <w:left w:val="single" w:sz="4" w:space="4" w:color="auto"/>
          <w:bottom w:val="single" w:sz="4" w:space="1" w:color="auto"/>
          <w:right w:val="single" w:sz="4" w:space="4" w:color="auto"/>
        </w:pBdr>
        <w:rPr>
          <w:noProof/>
        </w:rPr>
      </w:pPr>
      <w:r w:rsidRPr="00CC4C13">
        <w:t>Välistegevus</w:t>
      </w:r>
    </w:p>
    <w:p w14:paraId="02F01314" w14:textId="77777777" w:rsidR="00141C62" w:rsidRPr="00CC4C13" w:rsidRDefault="00141C62" w:rsidP="00141C62">
      <w:pPr>
        <w:pStyle w:val="ManualHeading2"/>
        <w:rPr>
          <w:noProof/>
        </w:rPr>
      </w:pPr>
      <w:bookmarkStart w:id="20" w:name="_Toc514938015"/>
      <w:bookmarkStart w:id="21" w:name="_Toc520485029"/>
      <w:bookmarkStart w:id="22" w:name="_Toc160804571"/>
      <w:bookmarkStart w:id="23" w:name="_Toc167220263"/>
      <w:bookmarkStart w:id="24" w:name="_Toc177548995"/>
      <w:r w:rsidRPr="00CC4C13">
        <w:t>1.3.</w:t>
      </w:r>
      <w:r w:rsidRPr="00CC4C13">
        <w:tab/>
        <w:t>Eesmärgid</w:t>
      </w:r>
      <w:bookmarkEnd w:id="20"/>
      <w:bookmarkEnd w:id="21"/>
      <w:bookmarkEnd w:id="22"/>
      <w:bookmarkEnd w:id="23"/>
      <w:bookmarkEnd w:id="24"/>
    </w:p>
    <w:p w14:paraId="4F1898C4" w14:textId="77777777" w:rsidR="00141C62" w:rsidRPr="00CC4C13" w:rsidRDefault="00141C62" w:rsidP="00141C62">
      <w:pPr>
        <w:pStyle w:val="ManualHeading3"/>
        <w:rPr>
          <w:noProof/>
        </w:rPr>
      </w:pPr>
      <w:bookmarkStart w:id="25" w:name="_Toc514938016"/>
      <w:bookmarkStart w:id="26" w:name="_Toc520485030"/>
      <w:bookmarkStart w:id="27" w:name="_Toc160804572"/>
      <w:bookmarkStart w:id="28" w:name="_Toc167220264"/>
      <w:bookmarkStart w:id="29" w:name="_Toc177548996"/>
      <w:r w:rsidRPr="00CC4C13">
        <w:t>1.3.1.</w:t>
      </w:r>
      <w:r w:rsidRPr="00CC4C13">
        <w:tab/>
        <w:t>Üldeesmärgid</w:t>
      </w:r>
      <w:bookmarkEnd w:id="25"/>
      <w:bookmarkEnd w:id="26"/>
      <w:bookmarkEnd w:id="27"/>
      <w:bookmarkEnd w:id="28"/>
      <w:bookmarkEnd w:id="29"/>
    </w:p>
    <w:p w14:paraId="7DA98160" w14:textId="77777777" w:rsidR="00CF6972" w:rsidRPr="00CC4C13" w:rsidRDefault="00CF6972" w:rsidP="00CF6972">
      <w:pPr>
        <w:pStyle w:val="Text1"/>
        <w:pBdr>
          <w:top w:val="single" w:sz="4" w:space="1" w:color="auto"/>
          <w:left w:val="single" w:sz="4" w:space="4" w:color="auto"/>
          <w:bottom w:val="single" w:sz="4" w:space="1" w:color="auto"/>
          <w:right w:val="single" w:sz="4" w:space="4" w:color="auto"/>
        </w:pBdr>
        <w:rPr>
          <w:rStyle w:val="Marker1"/>
          <w:noProof/>
        </w:rPr>
      </w:pPr>
      <w:r w:rsidRPr="00CC4C13">
        <w:t>Kavandatava instrumendi „Globaalne Euroopa“ üldeesmärk on kaitsta ja edendada kogu maailmas liidu väärtusi, põhimõtteid ja huve, et järgida liidu välistegevuse eesmärke ja põhimõtteid, mis on sätestatud Euroopa Liidu lepingu (ELi leping) artikli 3 lõikes 5 ning artiklites 8 ja 21.</w:t>
      </w:r>
    </w:p>
    <w:p w14:paraId="6AD53F7A" w14:textId="77777777" w:rsidR="00141C62" w:rsidRPr="00CC4C13" w:rsidRDefault="00141C62" w:rsidP="00141C62">
      <w:pPr>
        <w:pStyle w:val="ManualHeading3"/>
        <w:rPr>
          <w:noProof/>
        </w:rPr>
      </w:pPr>
      <w:bookmarkStart w:id="30" w:name="_Toc514938018"/>
      <w:bookmarkStart w:id="31" w:name="_Toc520485031"/>
      <w:bookmarkStart w:id="32" w:name="_Toc160804573"/>
      <w:bookmarkStart w:id="33" w:name="_Toc167220265"/>
      <w:bookmarkStart w:id="34" w:name="_Toc177548997"/>
      <w:r w:rsidRPr="00CC4C13">
        <w:t>1.3.2.</w:t>
      </w:r>
      <w:r w:rsidRPr="00CC4C13">
        <w:tab/>
        <w:t>Erieesmärgid</w:t>
      </w:r>
      <w:bookmarkEnd w:id="30"/>
      <w:bookmarkEnd w:id="31"/>
      <w:bookmarkEnd w:id="32"/>
      <w:bookmarkEnd w:id="33"/>
      <w:bookmarkEnd w:id="34"/>
    </w:p>
    <w:p w14:paraId="11F1120D" w14:textId="77777777" w:rsidR="00141C62" w:rsidRPr="00CC4C13" w:rsidRDefault="00141C62" w:rsidP="00141C62">
      <w:pPr>
        <w:pStyle w:val="Text1"/>
        <w:pBdr>
          <w:top w:val="single" w:sz="4" w:space="1" w:color="auto"/>
          <w:left w:val="single" w:sz="4" w:space="4" w:color="auto"/>
          <w:bottom w:val="single" w:sz="4" w:space="1" w:color="auto"/>
          <w:right w:val="single" w:sz="4" w:space="4" w:color="auto"/>
        </w:pBdr>
        <w:rPr>
          <w:noProof/>
        </w:rPr>
      </w:pPr>
      <w:r w:rsidRPr="00CC4C13">
        <w:t>Instrumendi erieesmärgid on esitatud II lisas.</w:t>
      </w:r>
    </w:p>
    <w:p w14:paraId="684E3165" w14:textId="77777777" w:rsidR="00141C62" w:rsidRPr="00CC4C13" w:rsidRDefault="00141C62" w:rsidP="00141C62">
      <w:pPr>
        <w:pStyle w:val="ManualHeading3"/>
        <w:rPr>
          <w:noProof/>
        </w:rPr>
      </w:pPr>
      <w:bookmarkStart w:id="35" w:name="_Toc514938019"/>
      <w:bookmarkStart w:id="36" w:name="_Toc520485032"/>
      <w:bookmarkStart w:id="37" w:name="_Toc160804574"/>
      <w:bookmarkStart w:id="38" w:name="_Toc167220266"/>
      <w:bookmarkStart w:id="39" w:name="_Toc177548998"/>
      <w:r w:rsidRPr="00CC4C13">
        <w:t>1.3.3.</w:t>
      </w:r>
      <w:r w:rsidRPr="00CC4C13">
        <w:tab/>
        <w:t>Oodatavad tulemused ja mõju</w:t>
      </w:r>
      <w:bookmarkEnd w:id="35"/>
      <w:bookmarkEnd w:id="36"/>
      <w:bookmarkEnd w:id="37"/>
      <w:bookmarkEnd w:id="38"/>
      <w:bookmarkEnd w:id="39"/>
    </w:p>
    <w:p w14:paraId="1AC9E422" w14:textId="77777777" w:rsidR="00141C62" w:rsidRPr="00CC4C13" w:rsidRDefault="00141C62" w:rsidP="00141C62">
      <w:pPr>
        <w:pStyle w:val="Text1"/>
        <w:rPr>
          <w:i/>
          <w:noProof/>
          <w:sz w:val="20"/>
        </w:rPr>
      </w:pPr>
      <w:r w:rsidRPr="00CC4C13">
        <w:rPr>
          <w:i/>
          <w:sz w:val="20"/>
        </w:rPr>
        <w:t>Märkige, milline peaks olema ettepaneku/algatuse oodatav mõju toetusesaajatele/sihtrühmale.</w:t>
      </w:r>
    </w:p>
    <w:p w14:paraId="4E41AA2B" w14:textId="77777777" w:rsidR="00141C62" w:rsidRPr="00CC4C13" w:rsidRDefault="00141C62" w:rsidP="00141C62">
      <w:pPr>
        <w:pStyle w:val="Text1"/>
        <w:pBdr>
          <w:top w:val="single" w:sz="4" w:space="1" w:color="auto"/>
          <w:left w:val="single" w:sz="4" w:space="4" w:color="auto"/>
          <w:bottom w:val="single" w:sz="4" w:space="1" w:color="auto"/>
          <w:right w:val="single" w:sz="4" w:space="4" w:color="auto"/>
        </w:pBdr>
        <w:rPr>
          <w:rStyle w:val="Marker1"/>
        </w:rPr>
      </w:pPr>
      <w:r w:rsidRPr="00CC4C13">
        <w:t>Instrument „Globaalne Euroopa“ aitab kaasa ELi välistegevuse eesmärkide saavutamisele, edendades vastastikku kasulikku partnerlust kolmandate riikidega, aidates samal ajal kaasa kolmandate riikide kestlikule arengule ja liidu strateegiliste huvide saavutamisele. Instrument „Globaalne Euroopa“ võimaldab liidul paremini lahendada ka üleilmseid probleeme. </w:t>
      </w:r>
    </w:p>
    <w:p w14:paraId="482A07D7" w14:textId="77777777" w:rsidR="00141C62" w:rsidRPr="00CC4C13" w:rsidRDefault="00141C62" w:rsidP="00141C62">
      <w:pPr>
        <w:pStyle w:val="ManualHeading3"/>
        <w:rPr>
          <w:noProof/>
        </w:rPr>
      </w:pPr>
      <w:bookmarkStart w:id="40" w:name="_Toc514938023"/>
      <w:bookmarkStart w:id="41" w:name="_Toc520485033"/>
      <w:bookmarkStart w:id="42" w:name="_Toc160804575"/>
      <w:bookmarkStart w:id="43" w:name="_Toc167220267"/>
      <w:bookmarkStart w:id="44" w:name="_Toc177548999"/>
      <w:r w:rsidRPr="00CC4C13">
        <w:t>1.3.4.</w:t>
      </w:r>
      <w:r w:rsidRPr="00CC4C13">
        <w:tab/>
        <w:t>Tulemusnäitajad</w:t>
      </w:r>
      <w:bookmarkEnd w:id="40"/>
      <w:bookmarkEnd w:id="41"/>
      <w:bookmarkEnd w:id="42"/>
      <w:bookmarkEnd w:id="43"/>
      <w:bookmarkEnd w:id="44"/>
    </w:p>
    <w:p w14:paraId="0F7BA33E" w14:textId="77777777" w:rsidR="00141C62" w:rsidRPr="00CC4C13" w:rsidRDefault="00141C62" w:rsidP="00141C62">
      <w:pPr>
        <w:pStyle w:val="Text1"/>
        <w:rPr>
          <w:i/>
          <w:noProof/>
          <w:sz w:val="20"/>
        </w:rPr>
      </w:pPr>
      <w:r w:rsidRPr="00CC4C13">
        <w:rPr>
          <w:i/>
          <w:sz w:val="20"/>
        </w:rPr>
        <w:t>Märkige, milliste näitajate abil jälgitakse edusamme ja saavutusi.</w:t>
      </w:r>
    </w:p>
    <w:p w14:paraId="153236BA" w14:textId="77777777" w:rsidR="00141C62" w:rsidRPr="00CC4C13" w:rsidRDefault="00141C62" w:rsidP="00141C62">
      <w:pPr>
        <w:pStyle w:val="Text1"/>
        <w:pBdr>
          <w:top w:val="single" w:sz="4" w:space="1" w:color="auto"/>
          <w:left w:val="single" w:sz="4" w:space="4" w:color="auto"/>
          <w:bottom w:val="single" w:sz="4" w:space="1" w:color="auto"/>
          <w:right w:val="single" w:sz="4" w:space="4" w:color="auto"/>
        </w:pBdr>
        <w:rPr>
          <w:noProof/>
        </w:rPr>
      </w:pPr>
      <w:r w:rsidRPr="00CC4C13">
        <w:t>Programmi edusammude ja saavutuste jälgimiseks kasutatavad väljund- ja tulemusnäitajad vastavad määruses (EL, Euratom) [XXX] [tulemusraamistiku määrus] sätestatud ühistele näitajatele.</w:t>
      </w:r>
    </w:p>
    <w:p w14:paraId="426A2FB3" w14:textId="77777777" w:rsidR="00141C62" w:rsidRPr="00CC4C13" w:rsidRDefault="00141C62" w:rsidP="00141C62">
      <w:pPr>
        <w:pStyle w:val="ManualHeading2"/>
        <w:rPr>
          <w:noProof/>
        </w:rPr>
      </w:pPr>
      <w:bookmarkStart w:id="45" w:name="_Toc177549000"/>
      <w:r w:rsidRPr="00CC4C13">
        <w:t>1.4.</w:t>
      </w:r>
      <w:r w:rsidRPr="00CC4C13">
        <w:tab/>
        <w:t>Ettepanek/algatus käsitleb</w:t>
      </w:r>
      <w:bookmarkEnd w:id="45"/>
      <w:r w:rsidRPr="00CC4C13">
        <w:t xml:space="preserve"> </w:t>
      </w:r>
    </w:p>
    <w:p w14:paraId="7EB4AD5B" w14:textId="77777777" w:rsidR="00141C62" w:rsidRPr="00CC4C13" w:rsidRDefault="00141C62" w:rsidP="00141C62">
      <w:pPr>
        <w:pStyle w:val="Text1"/>
        <w:rPr>
          <w:noProof/>
          <w:sz w:val="22"/>
        </w:rPr>
      </w:pPr>
      <w:r w:rsidRPr="00CC4C13">
        <w:rPr>
          <w:rFonts w:ascii="Wingdings" w:hAnsi="Wingdings"/>
          <w:sz w:val="22"/>
        </w:rPr>
        <w:t>¨</w:t>
      </w:r>
      <w:r w:rsidRPr="00CC4C13">
        <w:rPr>
          <w:i/>
          <w:sz w:val="22"/>
        </w:rPr>
        <w:t xml:space="preserve"> </w:t>
      </w:r>
      <w:r w:rsidRPr="00CC4C13">
        <w:t>uut meedet</w:t>
      </w:r>
      <w:r w:rsidRPr="00CC4C13">
        <w:rPr>
          <w:sz w:val="22"/>
        </w:rPr>
        <w:t xml:space="preserve"> </w:t>
      </w:r>
    </w:p>
    <w:p w14:paraId="746B7943" w14:textId="77777777" w:rsidR="00141C62" w:rsidRPr="00CC4C13" w:rsidRDefault="00141C62" w:rsidP="00141C62">
      <w:pPr>
        <w:pStyle w:val="Text1"/>
        <w:rPr>
          <w:noProof/>
          <w:sz w:val="22"/>
        </w:rPr>
      </w:pPr>
      <w:r w:rsidRPr="00CC4C13">
        <w:rPr>
          <w:rFonts w:ascii="Wingdings" w:hAnsi="Wingdings"/>
          <w:sz w:val="22"/>
        </w:rPr>
        <w:t>¨</w:t>
      </w:r>
      <w:r w:rsidRPr="00CC4C13">
        <w:rPr>
          <w:i/>
          <w:sz w:val="22"/>
        </w:rPr>
        <w:t xml:space="preserve"> </w:t>
      </w:r>
      <w:r w:rsidRPr="00CC4C13">
        <w:t>uut meedet, mis tuleneb katseprojektist / ettevalmistavast meetmest</w:t>
      </w:r>
      <w:r w:rsidRPr="00CC4C13">
        <w:rPr>
          <w:rStyle w:val="FootnoteReference"/>
          <w:noProof/>
        </w:rPr>
        <w:footnoteReference w:id="73"/>
      </w:r>
      <w:r w:rsidRPr="00CC4C13">
        <w:rPr>
          <w:sz w:val="22"/>
        </w:rPr>
        <w:t xml:space="preserve"> </w:t>
      </w:r>
    </w:p>
    <w:p w14:paraId="5A17ED42" w14:textId="77777777" w:rsidR="00141C62" w:rsidRPr="00CC4C13" w:rsidRDefault="00141C62" w:rsidP="00141C62">
      <w:pPr>
        <w:pStyle w:val="Text1"/>
        <w:rPr>
          <w:noProof/>
          <w:sz w:val="22"/>
        </w:rPr>
      </w:pPr>
      <w:r w:rsidRPr="00CC4C13">
        <w:rPr>
          <w:rFonts w:ascii="Wingdings" w:hAnsi="Wingdings"/>
          <w:sz w:val="22"/>
        </w:rPr>
        <w:t>¨</w:t>
      </w:r>
      <w:r w:rsidRPr="00CC4C13">
        <w:rPr>
          <w:i/>
          <w:sz w:val="22"/>
        </w:rPr>
        <w:t xml:space="preserve"> </w:t>
      </w:r>
      <w:r w:rsidRPr="00CC4C13">
        <w:t>olemasoleva meetme pikendamist</w:t>
      </w:r>
      <w:r w:rsidRPr="00CC4C13">
        <w:rPr>
          <w:sz w:val="22"/>
        </w:rPr>
        <w:t xml:space="preserve"> </w:t>
      </w:r>
    </w:p>
    <w:p w14:paraId="62F5E8CC" w14:textId="77777777" w:rsidR="00141C62" w:rsidRPr="00CC4C13" w:rsidRDefault="00141C62" w:rsidP="00141C62">
      <w:pPr>
        <w:pStyle w:val="Text1"/>
        <w:rPr>
          <w:noProof/>
        </w:rPr>
      </w:pPr>
      <w:r w:rsidRPr="00CC4C13">
        <w:rPr>
          <w:rFonts w:ascii="Wingdings" w:hAnsi="Wingdings"/>
          <w:sz w:val="22"/>
        </w:rPr>
        <w:t>x</w:t>
      </w:r>
      <w:r w:rsidRPr="00CC4C13">
        <w:rPr>
          <w:i/>
          <w:sz w:val="22"/>
        </w:rPr>
        <w:t xml:space="preserve"> </w:t>
      </w:r>
      <w:r w:rsidRPr="00CC4C13">
        <w:t>ühe või mitme meetme ümbersuunamist teise või uude meetmesse või ühendamist teise või uue meetmega</w:t>
      </w:r>
    </w:p>
    <w:p w14:paraId="0EF0C290" w14:textId="77777777" w:rsidR="00141C62" w:rsidRPr="00CC4C13" w:rsidRDefault="00141C62" w:rsidP="00141C62">
      <w:pPr>
        <w:pStyle w:val="ManualHeading2"/>
        <w:rPr>
          <w:bCs/>
          <w:noProof/>
          <w:szCs w:val="24"/>
        </w:rPr>
      </w:pPr>
      <w:bookmarkStart w:id="46" w:name="_Toc514938025"/>
      <w:bookmarkStart w:id="47" w:name="_Toc520485034"/>
      <w:bookmarkStart w:id="48" w:name="_Toc160804576"/>
      <w:bookmarkStart w:id="49" w:name="_Toc167220268"/>
      <w:bookmarkStart w:id="50" w:name="_Toc177549001"/>
      <w:bookmarkStart w:id="51" w:name="_Toc514938026"/>
      <w:bookmarkStart w:id="52" w:name="_Toc520485035"/>
      <w:bookmarkStart w:id="53" w:name="_Toc160804577"/>
      <w:bookmarkStart w:id="54" w:name="_Toc167220269"/>
      <w:bookmarkStart w:id="55" w:name="_Toc177549002"/>
      <w:r w:rsidRPr="00CC4C13">
        <w:t>1.5.</w:t>
      </w:r>
      <w:r w:rsidRPr="00CC4C13">
        <w:tab/>
        <w:t>Ettepaneku/algatuse põhjendused</w:t>
      </w:r>
      <w:bookmarkEnd w:id="46"/>
      <w:bookmarkEnd w:id="47"/>
      <w:bookmarkEnd w:id="48"/>
      <w:bookmarkEnd w:id="49"/>
      <w:bookmarkEnd w:id="50"/>
      <w:r w:rsidRPr="00CC4C13">
        <w:t xml:space="preserve"> </w:t>
      </w:r>
    </w:p>
    <w:p w14:paraId="4564C9BB" w14:textId="77777777" w:rsidR="00141C62" w:rsidRPr="00CC4C13" w:rsidRDefault="00141C62" w:rsidP="00141C62">
      <w:pPr>
        <w:pStyle w:val="ManualHeading3"/>
        <w:rPr>
          <w:noProof/>
        </w:rPr>
      </w:pPr>
      <w:r w:rsidRPr="00CC4C13">
        <w:t>1.5.1.</w:t>
      </w:r>
      <w:r w:rsidRPr="00CC4C13">
        <w:tab/>
        <w:t>Lühi- või pikaajalises perspektiivis täidetavad vajadused, sealhulgas algatuse rakendamise üksikasjalik ajakava</w:t>
      </w:r>
      <w:bookmarkEnd w:id="51"/>
      <w:bookmarkEnd w:id="52"/>
      <w:bookmarkEnd w:id="53"/>
      <w:bookmarkEnd w:id="54"/>
      <w:bookmarkEnd w:id="55"/>
    </w:p>
    <w:p w14:paraId="469BE659" w14:textId="77777777" w:rsidR="00141C62" w:rsidRPr="00CC4C13" w:rsidRDefault="00141C62" w:rsidP="00141C62">
      <w:pPr>
        <w:pStyle w:val="Text1"/>
        <w:pBdr>
          <w:top w:val="single" w:sz="4" w:space="1" w:color="auto"/>
          <w:left w:val="single" w:sz="4" w:space="4" w:color="auto"/>
          <w:bottom w:val="single" w:sz="4" w:space="1" w:color="auto"/>
          <w:right w:val="single" w:sz="4" w:space="4" w:color="auto"/>
        </w:pBdr>
        <w:ind w:left="851"/>
        <w:rPr>
          <w:noProof/>
        </w:rPr>
      </w:pPr>
      <w:r w:rsidRPr="00CC4C13">
        <w:t xml:space="preserve">Kavandatava instrumendi „Globaalne Euroopa“ eesmärk on kaitsta ja edendada kogu maailmas liidu väärtusi, põhimõtteid ja huve, et järgida liidu välistegevuse eesmärke </w:t>
      </w:r>
      <w:r w:rsidRPr="00CC4C13">
        <w:lastRenderedPageBreak/>
        <w:t xml:space="preserve">ja põhimõtteid, mis on sätestatud Euroopa Liidu lepingu (ELi leping) artikli 3 lõikes 5 ning artiklites 8 ja 21. </w:t>
      </w:r>
    </w:p>
    <w:p w14:paraId="65E0AEE2" w14:textId="77777777" w:rsidR="00141C62" w:rsidRPr="00CC4C13" w:rsidRDefault="00141C62" w:rsidP="00141C62">
      <w:pPr>
        <w:pStyle w:val="Text1"/>
        <w:pBdr>
          <w:top w:val="single" w:sz="4" w:space="1" w:color="auto"/>
          <w:left w:val="single" w:sz="4" w:space="4" w:color="auto"/>
          <w:bottom w:val="single" w:sz="4" w:space="1" w:color="auto"/>
          <w:right w:val="single" w:sz="4" w:space="4" w:color="auto"/>
        </w:pBdr>
        <w:ind w:left="851"/>
        <w:rPr>
          <w:noProof/>
        </w:rPr>
      </w:pPr>
      <w:r w:rsidRPr="00CC4C13">
        <w:t>Instrument „Globaalne Euroopa“ aitab saavutada ELi välistegevuse eesmärke. Sellega edendatakse vastastikku kasulikku partnerlust kolmandate riikidega ning aidatakse samal ajal kaasa kolmandate riikide kestlikule arengule ja järgitakse liidu strateegilisi huve. Instrument „Globaalne Euroopa“ võimaldab liidul paremini lahendada ka üleilmseid probleeme.</w:t>
      </w:r>
    </w:p>
    <w:p w14:paraId="77A20A09" w14:textId="77777777" w:rsidR="00141C62" w:rsidRPr="00CC4C13" w:rsidRDefault="00141C62" w:rsidP="00141C62">
      <w:pPr>
        <w:pStyle w:val="ManualHeading3"/>
        <w:rPr>
          <w:bCs/>
          <w:noProof/>
          <w:szCs w:val="24"/>
        </w:rPr>
      </w:pPr>
      <w:bookmarkStart w:id="56" w:name="_Toc514938029"/>
      <w:bookmarkStart w:id="57" w:name="_Toc520485036"/>
      <w:bookmarkStart w:id="58" w:name="_Toc160804578"/>
      <w:bookmarkStart w:id="59" w:name="_Toc167220270"/>
      <w:bookmarkStart w:id="60" w:name="_Toc177549003"/>
      <w:r w:rsidRPr="00CC4C13">
        <w:t>1.5.2.</w:t>
      </w:r>
      <w:r w:rsidRPr="00CC4C13">
        <w:tab/>
        <w:t>ELi meetme lisaväärtus (see võib tuleneda eri teguritest, nagu kooskõlastamisest saadav kasu, õiguskindlus, suurem tõhusus või vastastikune täiendavus). Käesoleva punkti kohaldamisel tähendab „ELi meetme lisaväärtus“ väärtust, mis tuleneb liidu sekkumisest ja lisandub väärtusele, mille liikmesriigid oleksid muidu üksi loonud.</w:t>
      </w:r>
      <w:bookmarkEnd w:id="56"/>
      <w:bookmarkEnd w:id="57"/>
      <w:bookmarkEnd w:id="58"/>
      <w:bookmarkEnd w:id="59"/>
      <w:bookmarkEnd w:id="60"/>
    </w:p>
    <w:p w14:paraId="1E67F7BA" w14:textId="77777777" w:rsidR="00141C62" w:rsidRPr="00CC4C13" w:rsidRDefault="00141C62" w:rsidP="00141C62">
      <w:pPr>
        <w:pStyle w:val="Text1"/>
        <w:pBdr>
          <w:top w:val="single" w:sz="4" w:space="1" w:color="auto"/>
          <w:left w:val="single" w:sz="4" w:space="4" w:color="auto"/>
          <w:bottom w:val="single" w:sz="4" w:space="1" w:color="auto"/>
          <w:right w:val="single" w:sz="4" w:space="4" w:color="auto"/>
        </w:pBdr>
        <w:rPr>
          <w:rStyle w:val="Marker"/>
          <w:noProof/>
        </w:rPr>
      </w:pPr>
      <w:r w:rsidRPr="00CC4C13">
        <w:t>ELi tasandi meetmete põhjused (</w:t>
      </w:r>
      <w:r w:rsidRPr="00CC4C13">
        <w:rPr>
          <w:i/>
          <w:iCs/>
        </w:rPr>
        <w:t>ex-ante</w:t>
      </w:r>
      <w:r w:rsidRPr="00CC4C13">
        <w:t>)</w:t>
      </w:r>
    </w:p>
    <w:p w14:paraId="1597692C" w14:textId="77777777" w:rsidR="00141C62" w:rsidRPr="00CC4C13" w:rsidRDefault="00141C62" w:rsidP="00141C62">
      <w:pPr>
        <w:pStyle w:val="Text1"/>
        <w:pBdr>
          <w:top w:val="single" w:sz="4" w:space="1" w:color="auto"/>
          <w:left w:val="single" w:sz="4" w:space="4" w:color="auto"/>
          <w:bottom w:val="single" w:sz="4" w:space="1" w:color="auto"/>
          <w:right w:val="single" w:sz="4" w:space="4" w:color="auto"/>
        </w:pBdr>
        <w:rPr>
          <w:noProof/>
        </w:rPr>
      </w:pPr>
      <w:r w:rsidRPr="00CC4C13">
        <w:t>Rahvusvaheline olukord on viimastel aastatel märkimisväärselt muutunud ning näib olevat palju vähem prognoositav ja stabiilne. Venemaa agressioonisõda Ukraina vastu, sealhulgas selle üleilmne mõju, ebastabiilsus ja konflikt Lähis-Idas, pandeemiad, kaubanduspinged, majanduslik survestamine, konkurents tehnoloogia ja kriitilise tähtsusega toorainete kättesaadavuse pärast ning USA administratsiooni loobumine arengukoostööst, humanitaarabi andmisest ja mitmepoolsete institutsioonide töös osalemisest kujutavad endast nii ELi kui ka partnerriikide jaoks märkimisväärseid geopoliitilisi ja geomajanduslikke probleeme. Lisaks suureneb jätkuvalt lõhe kestliku arengu eesmärkide saavutamisel 2030. aastaks, üleilmne ebakindlus on kasvuteel ning kliimamuutuste ja elurikkuse vähenemise mõju suureneb jätkuvalt. Nende probleemide tõttu peab EL jätkama oma välistegevuse rahastamise kohandamist. </w:t>
      </w:r>
    </w:p>
    <w:p w14:paraId="6CAA8536" w14:textId="77777777" w:rsidR="00141C62" w:rsidRPr="00CC4C13" w:rsidRDefault="00141C62" w:rsidP="29A68E79">
      <w:pPr>
        <w:pStyle w:val="Text1"/>
        <w:pBdr>
          <w:top w:val="single" w:sz="4" w:space="1" w:color="auto"/>
          <w:left w:val="single" w:sz="4" w:space="4" w:color="auto"/>
          <w:bottom w:val="single" w:sz="4" w:space="1" w:color="auto"/>
          <w:right w:val="single" w:sz="4" w:space="4" w:color="auto"/>
        </w:pBdr>
      </w:pPr>
      <w:r w:rsidRPr="00CC4C13">
        <w:t xml:space="preserve">ELi välistegevuse rahastamise eesmärk on teha koostööd kolmandate riikidega ning edendada mitmepoolseid lahendusi üleilmsetele probleemidele. See võimaldab ELil kaitsta oma huve, edendada oma väärtusi ja standardeid, toetada oma sisepoliitika eesmärke, tagada julgeolek ja kaitsta oma kodanikke. Mitmeaastase finantsraamistiku 2021–2027 ELi välistegevuse rahastamisvahendite vahehindamine kinnitas lisaväärtust, mida välistegevuse rahastamisvahendid annavad ELi välissuhetele, kuna need võimaldavad partnerriikidele integreeritumat ja mahukamat rahastust, parandades partnerriikide suutlikkust tegeleda ELiga ühiste prioriteetidega ja aidates kaasa kestlikule arengule. </w:t>
      </w:r>
    </w:p>
    <w:p w14:paraId="64C56CB7" w14:textId="77777777" w:rsidR="00141C62" w:rsidRPr="00CC4C13" w:rsidRDefault="00141C62" w:rsidP="00141C62">
      <w:pPr>
        <w:pStyle w:val="Text1"/>
        <w:pBdr>
          <w:top w:val="single" w:sz="4" w:space="1" w:color="auto"/>
          <w:left w:val="single" w:sz="4" w:space="4" w:color="auto"/>
          <w:bottom w:val="single" w:sz="4" w:space="1" w:color="auto"/>
          <w:right w:val="single" w:sz="4" w:space="4" w:color="auto"/>
        </w:pBdr>
        <w:rPr>
          <w:noProof/>
        </w:rPr>
      </w:pPr>
      <w:r w:rsidRPr="00CC4C13">
        <w:t>Enamiku mitmepoolsete protsesside osalisena saab EL teha mitmepoolsete ja piirkondlike partneritega koostööd peamistes poliitikavaldkondades. Võrreldes sellega, kui liikmesriigid tegutseksid eraldi, on ELil võimalik nendega koos saavutada suurem mõju, koordineerides ühiseid seisukohti ja tehes end paremini kuuldavaks. Mitmepoolse ja reeglitel põhineva üleilmse juhtimise süsteemi juhtiva toetaja ja kaitsjana maailmas on EL usaldusväärselt tegutsev peamiste inimõigustealaste instrumentide aus vahendaja ja kaitsja. See võimendus mitmepoolsetel ja piirkondlikel foorumitel võimaldab liidul ühtlasi edendada oma poliitikat ja väärtusi kogu maailmas ning mõjutada üleilmsete normide ja regulatiivsete standardite kujundamist. ELi rahalised kohustused on mitmes mitmepoolses lepingus (nt kliima ja bioloogilise mitmekesisuse valdkonnas) sätestatud üldise kohustuse lahutamatu osa. </w:t>
      </w:r>
    </w:p>
    <w:p w14:paraId="04E88B51" w14:textId="77777777" w:rsidR="00141C62" w:rsidRPr="00CC4C13" w:rsidRDefault="00141C62" w:rsidP="00141C62">
      <w:pPr>
        <w:pStyle w:val="Text1"/>
        <w:pBdr>
          <w:top w:val="single" w:sz="4" w:space="1" w:color="auto"/>
          <w:left w:val="single" w:sz="4" w:space="4" w:color="auto"/>
          <w:bottom w:val="single" w:sz="4" w:space="1" w:color="auto"/>
          <w:right w:val="single" w:sz="4" w:space="4" w:color="auto"/>
        </w:pBdr>
        <w:rPr>
          <w:rStyle w:val="Marker"/>
          <w:noProof/>
        </w:rPr>
      </w:pPr>
      <w:r w:rsidRPr="00CC4C13">
        <w:t xml:space="preserve">Eelarveliste tagatiste ja segarahastamistoimingute suurema kasutamise kaudu stimuleerib ja koondab EL avaliku ja erasektori investeeringuid, sealhulgas selleks, </w:t>
      </w:r>
      <w:r w:rsidRPr="00CC4C13">
        <w:lastRenderedPageBreak/>
        <w:t>et tuua kasu riikidele ja sektoritele, kelle juurdepääs finantsturgudele on piiratud. Lisaks käivitab EL arengukoostöö finantsasutuste vahelise koostöö. Makromajandusliku finantsabiga antakse soodsatel tingimustel väga vajalikku rahastust riikidele, kus on maksebilansi kriis.</w:t>
      </w:r>
    </w:p>
    <w:p w14:paraId="683545F1" w14:textId="77777777" w:rsidR="00141C62" w:rsidRPr="00CC4C13" w:rsidRDefault="00141C62" w:rsidP="00141C62">
      <w:pPr>
        <w:pStyle w:val="Text1"/>
        <w:pBdr>
          <w:top w:val="single" w:sz="4" w:space="1" w:color="auto"/>
          <w:left w:val="single" w:sz="4" w:space="4" w:color="auto"/>
          <w:bottom w:val="single" w:sz="4" w:space="1" w:color="auto"/>
          <w:right w:val="single" w:sz="4" w:space="4" w:color="auto"/>
        </w:pBdr>
        <w:rPr>
          <w:noProof/>
        </w:rPr>
      </w:pPr>
      <w:r w:rsidRPr="00CC4C13">
        <w:t>Oodatav tekkiv ELi lisaväärtus (</w:t>
      </w:r>
      <w:r w:rsidRPr="00CC4C13">
        <w:rPr>
          <w:i/>
          <w:iCs/>
        </w:rPr>
        <w:t>ex-post</w:t>
      </w:r>
      <w:r w:rsidRPr="00CC4C13">
        <w:t>)</w:t>
      </w:r>
    </w:p>
    <w:p w14:paraId="5EC90C22" w14:textId="77777777" w:rsidR="00141C62" w:rsidRPr="00CC4C13" w:rsidRDefault="00141C62" w:rsidP="00141C62">
      <w:pPr>
        <w:pStyle w:val="Text1"/>
        <w:pBdr>
          <w:top w:val="single" w:sz="4" w:space="1" w:color="auto"/>
          <w:left w:val="single" w:sz="4" w:space="4" w:color="auto"/>
          <w:bottom w:val="single" w:sz="4" w:space="1" w:color="auto"/>
          <w:right w:val="single" w:sz="4" w:space="4" w:color="auto"/>
        </w:pBdr>
        <w:rPr>
          <w:noProof/>
        </w:rPr>
      </w:pPr>
      <w:r w:rsidRPr="00CC4C13">
        <w:t>Instrumendi „Globaalne Euroopa“ oodatav tekkiv lisaväärtus peaks tulenema 2021.–2027. aasta mitmeaastase finantsraamistiku jaoks ette nähtud ELi välistegevuse rahastamisvahendite vahehindamise tulemustest. Instrument „Globaalne Euroopa“ peaks võimaldama tugevdada ja ühtlustada välistegevuse rahastamist, et liidul oleks võimalik kaitsta oma huve välismaal ning kohaneda muutuvate olude ja vajadustega. Liit püüab tagada poliitikavaldkondade sidususe, võttes arvesse kogu sise- ja välispoliitika mõju ning edendades suuremat koostoimet ja vastastikust täiendavust.</w:t>
      </w:r>
    </w:p>
    <w:p w14:paraId="61E36F88" w14:textId="77777777" w:rsidR="00141C62" w:rsidRPr="00CC4C13" w:rsidRDefault="00141C62" w:rsidP="00141C62">
      <w:pPr>
        <w:pStyle w:val="Text1"/>
        <w:pBdr>
          <w:top w:val="single" w:sz="4" w:space="1" w:color="auto"/>
          <w:left w:val="single" w:sz="4" w:space="4" w:color="auto"/>
          <w:bottom w:val="single" w:sz="4" w:space="1" w:color="auto"/>
          <w:right w:val="single" w:sz="4" w:space="4" w:color="auto"/>
        </w:pBdr>
        <w:rPr>
          <w:noProof/>
        </w:rPr>
      </w:pPr>
      <w:r w:rsidRPr="00CC4C13">
        <w:t>Instrument „Globaalne Euroopa“ tagab ELile kõik vahendid tõhusaks välistegevuseks. Meetmepaketi valmisolek kindlustab, et igas olukorras kasutatakse olenevalt eesmärkidest ja kohapealsest olukorrast kõige asjakohasemaid vahendeid, mis võimaldavad kohaneda muutuvate oludega.</w:t>
      </w:r>
    </w:p>
    <w:p w14:paraId="6D3AA5EC" w14:textId="77777777" w:rsidR="00141C62" w:rsidRPr="00CC4C13" w:rsidRDefault="00141C62" w:rsidP="00141C62">
      <w:pPr>
        <w:pStyle w:val="Text1"/>
        <w:pBdr>
          <w:top w:val="single" w:sz="4" w:space="1" w:color="auto"/>
          <w:left w:val="single" w:sz="4" w:space="4" w:color="auto"/>
          <w:bottom w:val="single" w:sz="4" w:space="1" w:color="auto"/>
          <w:right w:val="single" w:sz="4" w:space="4" w:color="auto"/>
        </w:pBdr>
        <w:rPr>
          <w:noProof/>
        </w:rPr>
      </w:pPr>
      <w:r w:rsidRPr="00CC4C13">
        <w:t>Sellega kasutatakse ära vastastikku kasulike partnerluspakettide potentsiaali, mis on suunatud üksikutele partnerriikidele.</w:t>
      </w:r>
    </w:p>
    <w:p w14:paraId="7DFC2FB0" w14:textId="77777777" w:rsidR="00141C62" w:rsidRPr="00CC4C13" w:rsidRDefault="00141C62" w:rsidP="00141C62">
      <w:pPr>
        <w:pStyle w:val="ManualHeading3"/>
        <w:rPr>
          <w:noProof/>
        </w:rPr>
      </w:pPr>
      <w:bookmarkStart w:id="61" w:name="_Toc514938030"/>
      <w:bookmarkStart w:id="62" w:name="_Toc520485037"/>
      <w:bookmarkStart w:id="63" w:name="_Toc160804579"/>
      <w:bookmarkStart w:id="64" w:name="_Toc167220271"/>
      <w:bookmarkStart w:id="65" w:name="_Toc177549004"/>
      <w:r w:rsidRPr="00CC4C13">
        <w:t>1.5.3.</w:t>
      </w:r>
      <w:r w:rsidRPr="00CC4C13">
        <w:tab/>
        <w:t>Samalaadsetest kogemustest saadud õppetunnid</w:t>
      </w:r>
      <w:bookmarkEnd w:id="61"/>
      <w:bookmarkEnd w:id="62"/>
      <w:bookmarkEnd w:id="63"/>
      <w:bookmarkEnd w:id="64"/>
      <w:bookmarkEnd w:id="65"/>
    </w:p>
    <w:p w14:paraId="4EBE74F0" w14:textId="77777777" w:rsidR="00141C62" w:rsidRPr="00CC4C13" w:rsidRDefault="00141C62" w:rsidP="00141C62">
      <w:pPr>
        <w:pStyle w:val="Text1"/>
        <w:pBdr>
          <w:top w:val="single" w:sz="4" w:space="1" w:color="auto"/>
          <w:left w:val="single" w:sz="4" w:space="4" w:color="auto"/>
          <w:bottom w:val="single" w:sz="4" w:space="1" w:color="auto"/>
          <w:right w:val="single" w:sz="4" w:space="4" w:color="auto"/>
        </w:pBdr>
        <w:rPr>
          <w:noProof/>
        </w:rPr>
      </w:pPr>
      <w:r w:rsidRPr="00CC4C13">
        <w:t>ELi välistegevuse rahastamisvahendite vahehindamine kinnitab, et praegused vahendid täidavad suures osas oma eesmärki.</w:t>
      </w:r>
      <w:r w:rsidRPr="00CC4C13">
        <w:rPr>
          <w:b/>
        </w:rPr>
        <w:t xml:space="preserve"> </w:t>
      </w:r>
      <w:r w:rsidRPr="00CC4C13">
        <w:t>Hindamine kinnitab, et naabruspiirkonna, arengu- ja rahvusvahelise koostöö instrument „Globaalne Euroopa“ on graafikus, et saavutada eesmärgid, mis püstitati selle vastuvõtmise ajal. Lisaks on naabruspiirkonna, arengu- ja rahvusvahelise koostöö instrumendi „Globaalne Euroopa“ eesmärgid jätkuvalt asjakohased ja instrument aitab tõhusalt kaasa strateegia „Global Gateway“ elluviimisele. Samamoodi näitab vahehindamine, et IPA III on osutunud ühinemiseelse vahendina üldiselt tõhusaks ja on samuti oma eesmärkide saavutamisel graafikus. Vahend on kooskõlas laienemismetoodikaga ja kajastab ELi poliitilisi arenguid, näiteks keskendumist keskkonnahoidlikele, digitaalsetele ja majanduslikele prioriteetidele. </w:t>
      </w:r>
    </w:p>
    <w:p w14:paraId="7B98FAB8" w14:textId="77777777" w:rsidR="00141C62" w:rsidRPr="00CC4C13" w:rsidRDefault="00141C62" w:rsidP="00141C62">
      <w:pPr>
        <w:pStyle w:val="Text1"/>
        <w:pBdr>
          <w:top w:val="single" w:sz="4" w:space="1" w:color="auto"/>
          <w:left w:val="single" w:sz="4" w:space="4" w:color="auto"/>
          <w:bottom w:val="single" w:sz="4" w:space="1" w:color="auto"/>
          <w:right w:val="single" w:sz="4" w:space="4" w:color="auto"/>
        </w:pBdr>
        <w:rPr>
          <w:noProof/>
        </w:rPr>
      </w:pPr>
      <w:r w:rsidRPr="00CC4C13">
        <w:t xml:space="preserve">Kuid pärast aastatepikkust ebastabiilsust ELi naabruses ja kaugemal on geopoliitilised panused ELi jaoks palju suuremad kui mitmeaastase finantsraamistiku 2021–2027 vastuvõtmisel. EL tegutseb väga muutlikus ja prognoosimatus keskkonnas, mida iseloomustavad geopoliitiline rivaalitsemine, geomajanduslik konkurents, strateegiline sõltuvus, konkurentsivõimega seotud probleemid, planeedi kolmikkriisi (kliimamuutused, elurikkuse vähenemine ja reostus) süvenemine ning suurenev üleilmne ebakindlus. Muutuv geopoliitiline maastik ja mitmesugused kriisid on toonud esile mõned süsteemsed puudused välisrahastamisvahendite ülesehituses. </w:t>
      </w:r>
    </w:p>
    <w:p w14:paraId="36D75563" w14:textId="77777777" w:rsidR="00141C62" w:rsidRPr="00CC4C13" w:rsidRDefault="00141C62" w:rsidP="00141C62">
      <w:pPr>
        <w:pStyle w:val="Text1"/>
        <w:pBdr>
          <w:top w:val="single" w:sz="4" w:space="1" w:color="auto"/>
          <w:left w:val="single" w:sz="4" w:space="4" w:color="auto"/>
          <w:bottom w:val="single" w:sz="4" w:space="1" w:color="auto"/>
          <w:right w:val="single" w:sz="4" w:space="4" w:color="auto"/>
        </w:pBdr>
        <w:rPr>
          <w:noProof/>
        </w:rPr>
      </w:pPr>
      <w:r w:rsidRPr="00CC4C13">
        <w:t>Samal ajal on ELi välis- ja sisepoliitika vaheline seos muutunud üha olulisemaks ning seda ei ole praegu piisavalt arvesse võetud ei välis- ega siserahastamisvahendites ning välis- ja siserahastamisvahendite koosmõju ei ole optimaalne. </w:t>
      </w:r>
    </w:p>
    <w:p w14:paraId="7DF38A35" w14:textId="77777777" w:rsidR="00141C62" w:rsidRPr="00CC4C13" w:rsidRDefault="00141C62" w:rsidP="00141C62">
      <w:pPr>
        <w:pStyle w:val="Text1"/>
        <w:pBdr>
          <w:top w:val="single" w:sz="4" w:space="1" w:color="auto"/>
          <w:left w:val="single" w:sz="4" w:space="4" w:color="auto"/>
          <w:bottom w:val="single" w:sz="4" w:space="1" w:color="auto"/>
          <w:right w:val="single" w:sz="4" w:space="4" w:color="auto"/>
        </w:pBdr>
        <w:rPr>
          <w:noProof/>
        </w:rPr>
      </w:pPr>
      <w:r w:rsidRPr="00CC4C13">
        <w:t xml:space="preserve">Ehkki praegused välisrahastamisvahendid on oma oodatavate tulemuste saavutamisel tõhusad, on muutuv geopoliitiline maastik ja mitmeliigiliste kriiside ajastu toonud esile mõned süsteemsed puudused nende ülesehituses. Partnerriikide, piirkondlikud </w:t>
      </w:r>
      <w:r w:rsidRPr="00CC4C13">
        <w:lastRenderedPageBreak/>
        <w:t>ja üleilmsed olud muutuvad kiiresti, samas kui jaotus eraldiseisvate eelnevalt kavandatud ja eelnevalt eraldatud vahendite vahel ei soodusta kiiret kohanemist. Välistegevuse rahastamise eri harud on praegu killustunud erinevateks rahastamisvahenditeks. Eri vahendite vahelised finants- ja tegevustõkked takistavad koostoimet piirkondlikul tasandil (st humanitaarabi, arengupoliitika ja rahuloome seostatud lähenemisviisi), paindlikkust muutuvatele prioriteetidele reageerimisel ning laienemis- ja naabruspoliitika koostoimet. Üldise koostoime ja paindlikkuse seisukohast on seega võimalik saavutada edu enamiku liidu välistegevuse vahendite ühise rahastamisallika tagamisel, säilitades samal ajal liidu suutlikkuse viia ellu põhimõttelist humanitaarabipoliitikat vastavalt ELi toimimise lepingu artiklile 214. Kuigi liidu humanitaarabioperatsioonide rahastamiseks mõeldud eelarve tuleks teha kättesaadavaks käesoleva instrumendi raames, tuleks selliste operatsioonide rakendamist jätkata kooskõlas nõukogu määrusega (EÜ) nr 1257/96.</w:t>
      </w:r>
    </w:p>
    <w:p w14:paraId="030A0BE4" w14:textId="77777777" w:rsidR="00141C62" w:rsidRPr="00CC4C13" w:rsidRDefault="00141C62" w:rsidP="00141C62">
      <w:pPr>
        <w:pStyle w:val="Text1"/>
        <w:pBdr>
          <w:top w:val="single" w:sz="4" w:space="1" w:color="auto"/>
          <w:left w:val="single" w:sz="4" w:space="4" w:color="auto"/>
          <w:bottom w:val="single" w:sz="4" w:space="1" w:color="auto"/>
          <w:right w:val="single" w:sz="4" w:space="4" w:color="auto"/>
        </w:pBdr>
        <w:rPr>
          <w:noProof/>
        </w:rPr>
      </w:pPr>
      <w:r w:rsidRPr="00CC4C13">
        <w:t>Teatises „Järgmise mitmeaastase finantsraamistiku koostamise tegevuskava“ seatakse eesmärgiks välistegevuse rahastamine, mis on paremini kooskõlas ELi strateegiliste huvidega. Olemasolevad vahendid (sekkumisviisid) ei ole aga nende edendamiseks piisavad. </w:t>
      </w:r>
    </w:p>
    <w:p w14:paraId="3376EE63" w14:textId="77777777" w:rsidR="00141C62" w:rsidRPr="00CC4C13" w:rsidRDefault="00141C62" w:rsidP="00141C62">
      <w:pPr>
        <w:pStyle w:val="ManualHeading3"/>
        <w:rPr>
          <w:noProof/>
        </w:rPr>
      </w:pPr>
      <w:bookmarkStart w:id="66" w:name="_Toc514938033"/>
      <w:bookmarkStart w:id="67" w:name="_Toc520485038"/>
      <w:bookmarkStart w:id="68" w:name="_Toc160804580"/>
      <w:bookmarkStart w:id="69" w:name="_Toc167220272"/>
      <w:bookmarkStart w:id="70" w:name="_Toc177549005"/>
      <w:r w:rsidRPr="00CC4C13">
        <w:t>1.5.4.</w:t>
      </w:r>
      <w:r w:rsidRPr="00CC4C13">
        <w:tab/>
        <w:t>Kooskõla mitmeaastase finantsraamistikuga ja võimalik koostoime muude asjakohaste vahenditega</w:t>
      </w:r>
      <w:bookmarkEnd w:id="66"/>
      <w:bookmarkEnd w:id="67"/>
      <w:bookmarkEnd w:id="68"/>
      <w:bookmarkEnd w:id="69"/>
      <w:bookmarkEnd w:id="70"/>
    </w:p>
    <w:p w14:paraId="74A42D85" w14:textId="77777777" w:rsidR="00141C62" w:rsidRPr="00CC4C13" w:rsidRDefault="00141C62" w:rsidP="00141C62">
      <w:pPr>
        <w:pStyle w:val="Text1"/>
        <w:pBdr>
          <w:top w:val="single" w:sz="4" w:space="1" w:color="auto"/>
          <w:left w:val="single" w:sz="4" w:space="4" w:color="auto"/>
          <w:bottom w:val="single" w:sz="4" w:space="1" w:color="auto"/>
          <w:right w:val="single" w:sz="4" w:space="4" w:color="auto"/>
        </w:pBdr>
      </w:pPr>
      <w:r w:rsidRPr="00CC4C13">
        <w:t>Käesoleva määruse rakendamisel tagatakse kooskõla muude välistegevuse valdkondadega ja teiste asjakohaste ELi poliitikavaldkondadega ning peetakse silmas poliitikavaldkondade arengusidusust. Kestliku arengu tegevuskava 2030 kohaselt tähendab see, et kõigil tasanditel – riiklikul, ELi, muude riikide ja üleilmsel tasandil – tuleb arvesse võtta kõigi poliitikavaldkondade mõju kestlikule arengule.</w:t>
      </w:r>
    </w:p>
    <w:p w14:paraId="59734B30" w14:textId="77777777" w:rsidR="00141C62" w:rsidRPr="00CC4C13" w:rsidRDefault="00141C62" w:rsidP="00141C62">
      <w:pPr>
        <w:pStyle w:val="Text1"/>
        <w:pBdr>
          <w:top w:val="single" w:sz="4" w:space="1" w:color="auto"/>
          <w:left w:val="single" w:sz="4" w:space="4" w:color="auto"/>
          <w:bottom w:val="single" w:sz="4" w:space="1" w:color="auto"/>
          <w:right w:val="single" w:sz="4" w:space="4" w:color="auto"/>
        </w:pBdr>
        <w:rPr>
          <w:noProof/>
        </w:rPr>
      </w:pPr>
      <w:r w:rsidRPr="00CC4C13">
        <w:t>Määrus võimaldab olemuslikult täita erinevaid poliitikaeesmärke koostoimes liidu muude poliitikavaldkondadega. Lisaks tuleks püüda saavutada sünergia teiste ELi programmide alusel võetavate meetmetega, et maksimeerida kombineeritud sekkumiste mõju. Eelkõige on väga oluline suhelda Euroopa Konkurentsivõime Fondiga, et viia eri töösuunad (nt kriitilise tähtsusega toorained ja nendega seotud väärtusahelad, majandusjulgeolek ja puhta tööstuse kokkulepe) järgmisele tasandile. Koostoimet liidu strateegiliste huvidega tugevdab ka ajakohastatud meetmepakett. Lisaks jälgitakse ja hinnatakse käesoleva määruse rakendamist 2027. aasta järgse mitmeaastase finantsraamistiku tulemusraamistiku kaudu, tagades liidu eri programmide suurema sidususe seires ja hindamises.</w:t>
      </w:r>
    </w:p>
    <w:p w14:paraId="371864A7" w14:textId="77777777" w:rsidR="00141C62" w:rsidRPr="00CC4C13" w:rsidRDefault="00141C62" w:rsidP="00141C62">
      <w:pPr>
        <w:pStyle w:val="ManualHeading3"/>
        <w:rPr>
          <w:noProof/>
        </w:rPr>
      </w:pPr>
      <w:bookmarkStart w:id="71" w:name="_Toc514938036"/>
      <w:bookmarkStart w:id="72" w:name="_Toc520485039"/>
      <w:bookmarkStart w:id="73" w:name="_Toc160804581"/>
      <w:bookmarkStart w:id="74" w:name="_Toc167220273"/>
      <w:bookmarkStart w:id="75" w:name="_Toc177549006"/>
      <w:r w:rsidRPr="00CC4C13">
        <w:t>1.5.5.</w:t>
      </w:r>
      <w:r w:rsidRPr="00CC4C13">
        <w:tab/>
        <w:t>Erinevate kasutada olevate rahastamisvõimaluste, sealhulgas vahendite ümberpaigutamise võimaluste hinnang</w:t>
      </w:r>
      <w:bookmarkEnd w:id="71"/>
      <w:bookmarkEnd w:id="72"/>
      <w:bookmarkEnd w:id="73"/>
      <w:bookmarkEnd w:id="74"/>
      <w:bookmarkEnd w:id="75"/>
    </w:p>
    <w:p w14:paraId="3DDA29F1" w14:textId="77777777" w:rsidR="00141C62" w:rsidRPr="00CC4C13" w:rsidRDefault="00141C62" w:rsidP="00141C62">
      <w:pPr>
        <w:pStyle w:val="Text1"/>
        <w:pBdr>
          <w:top w:val="single" w:sz="4" w:space="1" w:color="auto"/>
          <w:left w:val="single" w:sz="4" w:space="4" w:color="auto"/>
          <w:bottom w:val="single" w:sz="4" w:space="1" w:color="auto"/>
          <w:right w:val="single" w:sz="4" w:space="4" w:color="auto"/>
        </w:pBdr>
        <w:rPr>
          <w:noProof/>
        </w:rPr>
      </w:pPr>
    </w:p>
    <w:p w14:paraId="7587E321" w14:textId="77777777" w:rsidR="00141C62" w:rsidRPr="00CC4C13" w:rsidRDefault="00141C62" w:rsidP="00141C62">
      <w:pPr>
        <w:pStyle w:val="ManualHeading2"/>
        <w:rPr>
          <w:bCs/>
          <w:noProof/>
          <w:szCs w:val="24"/>
        </w:rPr>
      </w:pPr>
      <w:r w:rsidRPr="00CC4C13">
        <w:br w:type="page"/>
      </w:r>
      <w:bookmarkStart w:id="76" w:name="_Toc514938039"/>
      <w:bookmarkStart w:id="77" w:name="_Toc520485040"/>
      <w:bookmarkStart w:id="78" w:name="_Toc160804582"/>
      <w:bookmarkStart w:id="79" w:name="_Toc167220274"/>
      <w:bookmarkStart w:id="80" w:name="_Toc177549007"/>
      <w:r w:rsidRPr="00CC4C13">
        <w:lastRenderedPageBreak/>
        <w:t>1.6.</w:t>
      </w:r>
      <w:r w:rsidRPr="00CC4C13">
        <w:tab/>
        <w:t>Ettepaneku/algatuse</w:t>
      </w:r>
      <w:bookmarkEnd w:id="76"/>
      <w:bookmarkEnd w:id="77"/>
      <w:r w:rsidRPr="00CC4C13">
        <w:t xml:space="preserve"> ja selle finantsmõju kestus</w:t>
      </w:r>
      <w:bookmarkEnd w:id="78"/>
      <w:bookmarkEnd w:id="79"/>
      <w:bookmarkEnd w:id="80"/>
    </w:p>
    <w:p w14:paraId="79216E5C" w14:textId="77777777" w:rsidR="00141C62" w:rsidRPr="00CC4C13" w:rsidRDefault="00141C62" w:rsidP="00141C62">
      <w:pPr>
        <w:pStyle w:val="Text1"/>
        <w:rPr>
          <w:noProof/>
        </w:rPr>
      </w:pPr>
      <w:r w:rsidRPr="00CC4C13">
        <w:rPr>
          <w:rFonts w:ascii="Wingdings" w:hAnsi="Wingdings"/>
        </w:rPr>
        <w:t>¨</w:t>
      </w:r>
      <w:r w:rsidRPr="00CC4C13">
        <w:rPr>
          <w:b/>
          <w:i/>
        </w:rPr>
        <w:t xml:space="preserve"> </w:t>
      </w:r>
      <w:r w:rsidRPr="00CC4C13">
        <w:rPr>
          <w:b/>
        </w:rPr>
        <w:t xml:space="preserve">Piiratud kestusega </w:t>
      </w:r>
    </w:p>
    <w:p w14:paraId="1293A58D" w14:textId="77777777" w:rsidR="00141C62" w:rsidRPr="00CC4C13" w:rsidRDefault="00141C62" w:rsidP="00141C62">
      <w:pPr>
        <w:pStyle w:val="ListDash2"/>
        <w:rPr>
          <w:noProof/>
        </w:rPr>
      </w:pPr>
      <w:r w:rsidRPr="00CC4C13">
        <w:rPr>
          <w:rFonts w:ascii="Wingdings" w:hAnsi="Wingdings"/>
        </w:rPr>
        <w:t>¨</w:t>
      </w:r>
      <w:r w:rsidRPr="00CC4C13">
        <w:tab/>
        <w:t xml:space="preserve">hõlmab ajavahemikku [PP/KK]AAAA–[PP/KK]AAAA </w:t>
      </w:r>
    </w:p>
    <w:p w14:paraId="4542DBE1" w14:textId="77777777" w:rsidR="00141C62" w:rsidRPr="00CC4C13" w:rsidRDefault="00141C62" w:rsidP="00141C62">
      <w:pPr>
        <w:pStyle w:val="ListDash2"/>
        <w:rPr>
          <w:noProof/>
        </w:rPr>
      </w:pPr>
      <w:r w:rsidRPr="00CC4C13">
        <w:rPr>
          <w:rFonts w:ascii="Wingdings" w:hAnsi="Wingdings"/>
        </w:rPr>
        <w:t>¨</w:t>
      </w:r>
      <w:r w:rsidRPr="00CC4C13">
        <w:tab/>
        <w:t xml:space="preserve">finantsmõju kulukohustuste assigneeringutele avaldub ajavahemikul AAAA–AAAA ja maksete assigneeringutele ajavahemikul AAAA–AAAA. </w:t>
      </w:r>
    </w:p>
    <w:p w14:paraId="30FA0F6C" w14:textId="77777777" w:rsidR="00141C62" w:rsidRPr="00CC4C13" w:rsidRDefault="00141C62" w:rsidP="00141C62">
      <w:pPr>
        <w:pStyle w:val="Text1"/>
        <w:rPr>
          <w:noProof/>
        </w:rPr>
      </w:pPr>
      <w:r w:rsidRPr="00CC4C13">
        <w:rPr>
          <w:rFonts w:ascii="Wingdings" w:hAnsi="Wingdings"/>
        </w:rPr>
        <w:t>x</w:t>
      </w:r>
      <w:r w:rsidRPr="00CC4C13">
        <w:rPr>
          <w:b/>
          <w:i/>
        </w:rPr>
        <w:t xml:space="preserve"> </w:t>
      </w:r>
      <w:r w:rsidRPr="00CC4C13">
        <w:rPr>
          <w:b/>
        </w:rPr>
        <w:t>Piiramatu kestusega</w:t>
      </w:r>
    </w:p>
    <w:p w14:paraId="042E5D0F" w14:textId="77777777" w:rsidR="00141C62" w:rsidRPr="00CC4C13" w:rsidRDefault="00141C62" w:rsidP="00141C62">
      <w:pPr>
        <w:pStyle w:val="ListDash1"/>
        <w:rPr>
          <w:noProof/>
        </w:rPr>
      </w:pPr>
      <w:r w:rsidRPr="00CC4C13">
        <w:t>Rakendamise käivitumisperiood hõlmab ajavahemikku AAAA–AAAA,</w:t>
      </w:r>
    </w:p>
    <w:p w14:paraId="01B4AC1F" w14:textId="77777777" w:rsidR="00141C62" w:rsidRPr="00CC4C13" w:rsidRDefault="00141C62" w:rsidP="00141C62">
      <w:pPr>
        <w:pStyle w:val="ListDash1"/>
        <w:rPr>
          <w:noProof/>
        </w:rPr>
      </w:pPr>
      <w:r w:rsidRPr="00CC4C13">
        <w:t>millele järgneb täieulatuslik rakendamine.</w:t>
      </w:r>
    </w:p>
    <w:p w14:paraId="0B3BC010" w14:textId="77777777" w:rsidR="00141C62" w:rsidRPr="00CC4C13" w:rsidRDefault="00141C62" w:rsidP="00141C62">
      <w:pPr>
        <w:pStyle w:val="ManualHeading2"/>
        <w:rPr>
          <w:bCs/>
          <w:noProof/>
          <w:szCs w:val="24"/>
        </w:rPr>
      </w:pPr>
      <w:bookmarkStart w:id="81" w:name="_Toc514938040"/>
      <w:bookmarkStart w:id="82" w:name="_Toc520485041"/>
      <w:bookmarkStart w:id="83" w:name="_Toc160804583"/>
      <w:bookmarkStart w:id="84" w:name="_Toc167220275"/>
      <w:bookmarkStart w:id="85" w:name="_Toc177549008"/>
      <w:r w:rsidRPr="00CC4C13">
        <w:t>1.7.</w:t>
      </w:r>
      <w:r w:rsidRPr="00CC4C13">
        <w:tab/>
        <w:t>Kavandatud eelarve täitmise viis(id)</w:t>
      </w:r>
      <w:bookmarkEnd w:id="81"/>
      <w:bookmarkEnd w:id="82"/>
      <w:bookmarkEnd w:id="83"/>
      <w:bookmarkEnd w:id="84"/>
      <w:bookmarkEnd w:id="85"/>
    </w:p>
    <w:p w14:paraId="0E43CC08" w14:textId="77777777" w:rsidR="00141C62" w:rsidRPr="00CC4C13" w:rsidRDefault="00141C62" w:rsidP="00141C62">
      <w:pPr>
        <w:pStyle w:val="Text1"/>
        <w:rPr>
          <w:noProof/>
        </w:rPr>
      </w:pPr>
      <w:r w:rsidRPr="00CC4C13">
        <w:rPr>
          <w:rFonts w:ascii="Wingdings" w:hAnsi="Wingdings"/>
        </w:rPr>
        <w:t>x</w:t>
      </w:r>
      <w:r w:rsidRPr="00CC4C13">
        <w:rPr>
          <w:i/>
        </w:rPr>
        <w:t xml:space="preserve"> </w:t>
      </w:r>
      <w:r w:rsidRPr="00CC4C13">
        <w:rPr>
          <w:b/>
        </w:rPr>
        <w:t>Eelarve otsene täitmine</w:t>
      </w:r>
      <w:r w:rsidRPr="00CC4C13">
        <w:t xml:space="preserve"> komisjoni poolt</w:t>
      </w:r>
    </w:p>
    <w:p w14:paraId="59F70B70" w14:textId="77777777" w:rsidR="00141C62" w:rsidRPr="00CC4C13" w:rsidRDefault="00141C62" w:rsidP="00141C62">
      <w:pPr>
        <w:pStyle w:val="ListDash2"/>
        <w:rPr>
          <w:rFonts w:cs="EUAlbertina"/>
          <w:noProof/>
        </w:rPr>
      </w:pPr>
      <w:r w:rsidRPr="00CC4C13">
        <w:rPr>
          <w:rFonts w:ascii="Wingdings" w:hAnsi="Wingdings"/>
        </w:rPr>
        <w:t>x</w:t>
      </w:r>
      <w:r w:rsidRPr="00CC4C13">
        <w:t xml:space="preserve"> tema talituste kaudu, sealhulgas kasutades liidu delegatsioonides töötavat komisjoni personali; </w:t>
      </w:r>
    </w:p>
    <w:p w14:paraId="757EAFA6" w14:textId="77777777" w:rsidR="00141C62" w:rsidRPr="00CC4C13" w:rsidRDefault="00141C62" w:rsidP="00141C62">
      <w:pPr>
        <w:pStyle w:val="ListDash2"/>
        <w:rPr>
          <w:noProof/>
        </w:rPr>
      </w:pPr>
      <w:r w:rsidRPr="00CC4C13">
        <w:rPr>
          <w:rFonts w:ascii="Wingdings" w:hAnsi="Wingdings"/>
        </w:rPr>
        <w:t>x</w:t>
      </w:r>
      <w:r w:rsidRPr="00CC4C13">
        <w:tab/>
        <w:t xml:space="preserve">rakendusametite kaudu </w:t>
      </w:r>
    </w:p>
    <w:p w14:paraId="1825614D" w14:textId="77777777" w:rsidR="00141C62" w:rsidRPr="00CC4C13" w:rsidRDefault="00141C62" w:rsidP="00141C62">
      <w:pPr>
        <w:pStyle w:val="Text1"/>
        <w:rPr>
          <w:noProof/>
        </w:rPr>
      </w:pPr>
      <w:r w:rsidRPr="00CC4C13">
        <w:rPr>
          <w:rFonts w:ascii="Wingdings" w:hAnsi="Wingdings"/>
        </w:rPr>
        <w:t xml:space="preserve">¨ </w:t>
      </w:r>
      <w:r w:rsidRPr="00CC4C13">
        <w:rPr>
          <w:b/>
        </w:rPr>
        <w:t>Eelarve jagatud täitmine</w:t>
      </w:r>
      <w:r w:rsidRPr="00CC4C13">
        <w:t xml:space="preserve"> koostöös liikmesriikidega </w:t>
      </w:r>
    </w:p>
    <w:p w14:paraId="6D129352" w14:textId="77777777" w:rsidR="00141C62" w:rsidRPr="00CC4C13" w:rsidRDefault="00141C62" w:rsidP="00141C62">
      <w:pPr>
        <w:pStyle w:val="Text1"/>
        <w:rPr>
          <w:noProof/>
        </w:rPr>
      </w:pPr>
      <w:r w:rsidRPr="00CC4C13">
        <w:rPr>
          <w:rFonts w:ascii="Wingdings" w:hAnsi="Wingdings"/>
        </w:rPr>
        <w:t>x</w:t>
      </w:r>
      <w:r w:rsidRPr="00CC4C13">
        <w:rPr>
          <w:i/>
        </w:rPr>
        <w:t xml:space="preserve"> </w:t>
      </w:r>
      <w:r w:rsidRPr="00CC4C13">
        <w:rPr>
          <w:b/>
        </w:rPr>
        <w:t>Eelarve kaudne täitmine</w:t>
      </w:r>
      <w:r w:rsidRPr="00CC4C13">
        <w:t>, mille puhul eelarve täitmise ülesanded on delegeeritud:</w:t>
      </w:r>
    </w:p>
    <w:p w14:paraId="7CAAB482" w14:textId="77777777" w:rsidR="00141C62" w:rsidRPr="00CC4C13" w:rsidRDefault="00141C62" w:rsidP="00141C62">
      <w:pPr>
        <w:pStyle w:val="ListDash2"/>
        <w:rPr>
          <w:noProof/>
        </w:rPr>
      </w:pPr>
      <w:r w:rsidRPr="00CC4C13">
        <w:rPr>
          <w:rFonts w:ascii="Wingdings" w:hAnsi="Wingdings"/>
        </w:rPr>
        <w:t>x</w:t>
      </w:r>
      <w:r w:rsidRPr="00CC4C13">
        <w:t xml:space="preserve"> kolmandatele riikidele või nende määratud asutustele;</w:t>
      </w:r>
    </w:p>
    <w:p w14:paraId="3BDBEC04" w14:textId="77777777" w:rsidR="00141C62" w:rsidRPr="00CC4C13" w:rsidRDefault="00141C62" w:rsidP="00141C62">
      <w:pPr>
        <w:pStyle w:val="ListDash2"/>
        <w:rPr>
          <w:noProof/>
        </w:rPr>
      </w:pPr>
      <w:r w:rsidRPr="00CC4C13">
        <w:rPr>
          <w:rFonts w:ascii="Wingdings" w:hAnsi="Wingdings"/>
        </w:rPr>
        <w:t>x</w:t>
      </w:r>
      <w:r w:rsidRPr="00CC4C13">
        <w:t xml:space="preserve"> rahvusvahelistele organisatsioonidele ja nende allasutustele (nimetage);</w:t>
      </w:r>
    </w:p>
    <w:p w14:paraId="7EFA3AFA" w14:textId="77777777" w:rsidR="00141C62" w:rsidRPr="00CC4C13" w:rsidRDefault="00141C62" w:rsidP="00141C62">
      <w:pPr>
        <w:pStyle w:val="ListDash2"/>
        <w:rPr>
          <w:noProof/>
        </w:rPr>
      </w:pPr>
      <w:r w:rsidRPr="00CC4C13">
        <w:rPr>
          <w:rFonts w:ascii="Wingdings" w:hAnsi="Wingdings"/>
        </w:rPr>
        <w:t>x</w:t>
      </w:r>
      <w:r w:rsidRPr="00CC4C13">
        <w:t xml:space="preserve"> Euroopa Investeerimispangale ja Euroopa Investeerimisfondile;</w:t>
      </w:r>
    </w:p>
    <w:p w14:paraId="60B58DBE" w14:textId="77777777" w:rsidR="00141C62" w:rsidRPr="00CC4C13" w:rsidRDefault="00141C62" w:rsidP="00141C62">
      <w:pPr>
        <w:pStyle w:val="ListDash2"/>
        <w:rPr>
          <w:noProof/>
        </w:rPr>
      </w:pPr>
      <w:r w:rsidRPr="00CC4C13">
        <w:rPr>
          <w:rFonts w:ascii="Wingdings" w:hAnsi="Wingdings"/>
        </w:rPr>
        <w:t>x</w:t>
      </w:r>
      <w:r w:rsidRPr="00CC4C13">
        <w:t xml:space="preserve"> finantsmääruse artiklites 70 ja 71 osutatud asutustele;</w:t>
      </w:r>
    </w:p>
    <w:p w14:paraId="300B94DB" w14:textId="77777777" w:rsidR="00141C62" w:rsidRPr="00CC4C13" w:rsidRDefault="00141C62" w:rsidP="00141C62">
      <w:pPr>
        <w:pStyle w:val="ListDash2"/>
        <w:rPr>
          <w:noProof/>
        </w:rPr>
      </w:pPr>
      <w:r w:rsidRPr="00CC4C13">
        <w:rPr>
          <w:rFonts w:ascii="Wingdings" w:hAnsi="Wingdings"/>
        </w:rPr>
        <w:t>x</w:t>
      </w:r>
      <w:r w:rsidRPr="00CC4C13">
        <w:t xml:space="preserve"> avalik-õiguslikele asutustele;</w:t>
      </w:r>
    </w:p>
    <w:p w14:paraId="475A5F70" w14:textId="77777777" w:rsidR="00141C62" w:rsidRPr="00CC4C13" w:rsidRDefault="00141C62" w:rsidP="00141C62">
      <w:pPr>
        <w:pStyle w:val="ListDash2"/>
        <w:rPr>
          <w:noProof/>
        </w:rPr>
      </w:pPr>
      <w:r w:rsidRPr="00CC4C13">
        <w:rPr>
          <w:rFonts w:ascii="Wingdings" w:hAnsi="Wingdings"/>
        </w:rPr>
        <w:t>x</w:t>
      </w:r>
      <w:r w:rsidRPr="00CC4C13">
        <w:t xml:space="preserve"> avalikke teenuseid osutavatele eraõiguslikele asutustele, sel määral, mil neile antakse piisavad finantstagatised;</w:t>
      </w:r>
    </w:p>
    <w:p w14:paraId="710C2945" w14:textId="77777777" w:rsidR="00141C62" w:rsidRPr="00CC4C13" w:rsidRDefault="00141C62" w:rsidP="00141C62">
      <w:pPr>
        <w:pStyle w:val="ListDash2"/>
        <w:rPr>
          <w:noProof/>
        </w:rPr>
      </w:pPr>
      <w:r w:rsidRPr="00CC4C13">
        <w:rPr>
          <w:rFonts w:ascii="Wingdings" w:hAnsi="Wingdings"/>
        </w:rPr>
        <w:t>x</w:t>
      </w:r>
      <w:r w:rsidRPr="00CC4C13">
        <w:t xml:space="preserve"> liikmesriigi eraõigusega reguleeritud asutustele, kellele on delegeeritud avaliku ja erasektori partnerluse rakendamine ja kellele antakse piisavad finantstagatised;</w:t>
      </w:r>
    </w:p>
    <w:p w14:paraId="7A98373F" w14:textId="77777777" w:rsidR="00141C62" w:rsidRPr="00CC4C13" w:rsidRDefault="00141C62" w:rsidP="00141C62">
      <w:pPr>
        <w:pStyle w:val="ListDash2"/>
        <w:rPr>
          <w:noProof/>
        </w:rPr>
      </w:pPr>
      <w:r w:rsidRPr="00CC4C13">
        <w:rPr>
          <w:rFonts w:ascii="Wingdings" w:hAnsi="Wingdings"/>
        </w:rPr>
        <w:t>x</w:t>
      </w:r>
      <w:r w:rsidRPr="00CC4C13">
        <w:t xml:space="preserve"> asutustele või isikutele, kellele on delegeeritud Euroopa Liidu lepingu V jaotise kohaste ühise välis- ja julgeolekupoliitika erimeetmete rakendamine ja kes on kindlaks määratud asjaomases alusaktis;</w:t>
      </w:r>
    </w:p>
    <w:p w14:paraId="3C8C5D67" w14:textId="77777777" w:rsidR="00141C62" w:rsidRPr="00CC4C13" w:rsidRDefault="00141C62" w:rsidP="00141C62">
      <w:pPr>
        <w:pStyle w:val="ListDash2"/>
        <w:rPr>
          <w:noProof/>
        </w:rPr>
      </w:pPr>
      <w:r w:rsidRPr="00CC4C13">
        <w:rPr>
          <w:rFonts w:ascii="Wingdings" w:hAnsi="Wingdings"/>
        </w:rPr>
        <w:t>x </w:t>
      </w:r>
      <w:r w:rsidRPr="00CC4C13">
        <w:t>liikmesriigis asutatud asutustele, kelle suhtes kohaldatakse liikmesriigi eraõigust või liidu õigust ja kellele võib kooskõlas valdkondlike normidega usaldada liidu rahaliste vahendite või eelarveliste tagatiste haldamise niivõrd, kuivõrd selliseid asutusi kontrollivad avalik-õiguslikud asutused või avalikke teenuseid osutavad eraõiguslikud asutused ja kontrollivad organid annavad neile solidaarvastutuse vormis piisavad finantstagatised või samaväärsed finantstagatised, mis võivad iga meetme puhul piirduda liidu toetuse maksimumsummaga.</w:t>
      </w:r>
    </w:p>
    <w:p w14:paraId="6FE81973" w14:textId="77777777" w:rsidR="00141C62" w:rsidRPr="00CC4C13" w:rsidRDefault="00141C62" w:rsidP="00141C62">
      <w:pPr>
        <w:rPr>
          <w:noProof/>
        </w:rPr>
      </w:pPr>
      <w:r w:rsidRPr="00CC4C13">
        <w:t xml:space="preserve">Märkused </w:t>
      </w:r>
    </w:p>
    <w:p w14:paraId="3625333C" w14:textId="77777777" w:rsidR="00141C62" w:rsidRPr="00CC4C13" w:rsidRDefault="00141C62" w:rsidP="00141C62">
      <w:pPr>
        <w:pBdr>
          <w:top w:val="single" w:sz="4" w:space="1" w:color="auto"/>
          <w:left w:val="single" w:sz="4" w:space="4" w:color="auto"/>
          <w:bottom w:val="single" w:sz="4" w:space="1" w:color="auto"/>
          <w:right w:val="single" w:sz="4" w:space="4" w:color="auto"/>
        </w:pBdr>
      </w:pPr>
      <w:r w:rsidRPr="00CC4C13">
        <w:t>Välistegevuse kulutuste tegemine eeldab suutlikkust kasutada kõiki kavandatud eelarve täitmise viise, mis on asjakohased ja mille kohta tehakse otsus rakendamise ajal.</w:t>
      </w:r>
    </w:p>
    <w:p w14:paraId="4C2B5259" w14:textId="77777777" w:rsidR="00F2356A" w:rsidRPr="00CC4C13" w:rsidRDefault="00F2356A" w:rsidP="000E4DE8">
      <w:pPr>
        <w:rPr>
          <w:noProof/>
        </w:rPr>
        <w:sectPr w:rsidR="00F2356A" w:rsidRPr="00CC4C13" w:rsidSect="00E13E9B">
          <w:pgSz w:w="11907" w:h="16840" w:code="9"/>
          <w:pgMar w:top="1134" w:right="1418" w:bottom="1134" w:left="1418" w:header="709" w:footer="709" w:gutter="0"/>
          <w:pgNumType w:start="1"/>
          <w:cols w:space="720"/>
          <w:docGrid w:linePitch="360"/>
        </w:sectPr>
      </w:pPr>
    </w:p>
    <w:p w14:paraId="3502FA19" w14:textId="77777777" w:rsidR="00141C62" w:rsidRPr="00CC4C13" w:rsidRDefault="00141C62" w:rsidP="00141C62">
      <w:pPr>
        <w:pStyle w:val="ManualHeading1"/>
        <w:rPr>
          <w:bCs/>
          <w:noProof/>
          <w:szCs w:val="24"/>
        </w:rPr>
      </w:pPr>
      <w:r w:rsidRPr="00CC4C13">
        <w:lastRenderedPageBreak/>
        <w:t xml:space="preserve">HALDUSMEETMED </w:t>
      </w:r>
    </w:p>
    <w:p w14:paraId="4E415BC9" w14:textId="77777777" w:rsidR="00141C62" w:rsidRPr="00CC4C13" w:rsidRDefault="00141C62" w:rsidP="00141C62">
      <w:pPr>
        <w:pStyle w:val="ManualHeading2"/>
        <w:rPr>
          <w:noProof/>
        </w:rPr>
      </w:pPr>
      <w:bookmarkStart w:id="86" w:name="_Toc514938042"/>
      <w:bookmarkStart w:id="87" w:name="_Toc520485043"/>
      <w:bookmarkStart w:id="88" w:name="_Toc160804585"/>
      <w:bookmarkStart w:id="89" w:name="_Toc167220277"/>
      <w:bookmarkStart w:id="90" w:name="_Toc177549010"/>
      <w:r w:rsidRPr="00CC4C13">
        <w:t>2.1.</w:t>
      </w:r>
      <w:r w:rsidRPr="00CC4C13">
        <w:tab/>
        <w:t>Järelevalve ja aruandluse reeglid</w:t>
      </w:r>
      <w:bookmarkEnd w:id="86"/>
      <w:bookmarkEnd w:id="87"/>
      <w:bookmarkEnd w:id="88"/>
      <w:bookmarkEnd w:id="89"/>
      <w:bookmarkEnd w:id="90"/>
      <w:r w:rsidRPr="00CC4C13">
        <w:t xml:space="preserve"> </w:t>
      </w:r>
    </w:p>
    <w:p w14:paraId="3C6B0B88" w14:textId="77777777" w:rsidR="00141C62" w:rsidRPr="00CC4C13" w:rsidRDefault="00141C62" w:rsidP="00141C62">
      <w:pPr>
        <w:pStyle w:val="Text1"/>
        <w:pBdr>
          <w:top w:val="single" w:sz="4" w:space="1" w:color="auto"/>
          <w:left w:val="single" w:sz="4" w:space="4" w:color="auto"/>
          <w:bottom w:val="single" w:sz="4" w:space="1" w:color="auto"/>
          <w:right w:val="single" w:sz="4" w:space="4" w:color="auto"/>
        </w:pBdr>
        <w:rPr>
          <w:noProof/>
        </w:rPr>
      </w:pPr>
      <w:r w:rsidRPr="00CC4C13">
        <w:t>Hiljemalt neli aastat pärast programmi rakendamise algust avaldab komisjon rakendamisaruande, et hinnata eesmärkide saavutamisel tehtud edusamme kooskõlas määrusega (EL, Euratom) [XXX] [tulemusraamistiku määrus]. Komisjon korraldab hiljemalt kolm aastat pärast mitmeaastase finantsraamistiku perioodi lõppu tagasiulatuva hindamise, et hinnata programmi tulemuslikkust, tõhusust, asjakohasust, sidusust ja liidu lisaväärtust.</w:t>
      </w:r>
    </w:p>
    <w:p w14:paraId="71A62E41" w14:textId="77777777" w:rsidR="00141C62" w:rsidRPr="00CC4C13" w:rsidRDefault="00141C62" w:rsidP="00141C62">
      <w:pPr>
        <w:pStyle w:val="ManualHeading2"/>
        <w:rPr>
          <w:bCs/>
          <w:noProof/>
          <w:szCs w:val="24"/>
        </w:rPr>
      </w:pPr>
      <w:bookmarkStart w:id="91" w:name="_Toc514938045"/>
      <w:bookmarkStart w:id="92" w:name="_Toc520485044"/>
      <w:bookmarkStart w:id="93" w:name="_Toc160804586"/>
      <w:bookmarkStart w:id="94" w:name="_Toc167220278"/>
      <w:bookmarkStart w:id="95" w:name="_Toc177549011"/>
      <w:r w:rsidRPr="00CC4C13">
        <w:t>2.2.</w:t>
      </w:r>
      <w:r w:rsidRPr="00CC4C13">
        <w:tab/>
        <w:t>Haldus- ja kontrollisüsteem(id)</w:t>
      </w:r>
      <w:bookmarkEnd w:id="91"/>
      <w:bookmarkEnd w:id="92"/>
      <w:bookmarkEnd w:id="93"/>
      <w:bookmarkEnd w:id="94"/>
      <w:bookmarkEnd w:id="95"/>
      <w:r w:rsidRPr="00CC4C13">
        <w:t xml:space="preserve"> </w:t>
      </w:r>
    </w:p>
    <w:p w14:paraId="0F496941" w14:textId="77777777" w:rsidR="00141C62" w:rsidRPr="00CC4C13" w:rsidRDefault="00141C62" w:rsidP="00141C62">
      <w:pPr>
        <w:pStyle w:val="ManualHeading3"/>
        <w:rPr>
          <w:noProof/>
        </w:rPr>
      </w:pPr>
      <w:bookmarkStart w:id="96" w:name="_Toc514938046"/>
      <w:bookmarkStart w:id="97" w:name="_Toc520485045"/>
      <w:bookmarkStart w:id="98" w:name="_Toc160804587"/>
      <w:bookmarkStart w:id="99" w:name="_Toc167220279"/>
      <w:bookmarkStart w:id="100" w:name="_Toc177549012"/>
      <w:r w:rsidRPr="00CC4C13">
        <w:t>2.2.1.</w:t>
      </w:r>
      <w:r w:rsidRPr="00CC4C13">
        <w:tab/>
        <w:t>Eelarve täitmise viisi(de), rahastuse rakendamise mehhanismi(de), maksete tegemise korra ja kavandatava kontrollistrateegia selgitus</w:t>
      </w:r>
      <w:bookmarkEnd w:id="96"/>
      <w:bookmarkEnd w:id="97"/>
      <w:bookmarkEnd w:id="98"/>
      <w:bookmarkEnd w:id="99"/>
      <w:bookmarkEnd w:id="100"/>
    </w:p>
    <w:p w14:paraId="0E579CFC" w14:textId="77777777" w:rsidR="00141C62" w:rsidRPr="00CC4C13" w:rsidRDefault="00141C62" w:rsidP="00141C62">
      <w:pPr>
        <w:pStyle w:val="Text1"/>
        <w:pBdr>
          <w:top w:val="single" w:sz="4" w:space="1" w:color="auto"/>
          <w:left w:val="single" w:sz="4" w:space="4" w:color="auto"/>
          <w:bottom w:val="single" w:sz="4" w:space="1" w:color="auto"/>
          <w:right w:val="single" w:sz="4" w:space="4" w:color="auto"/>
        </w:pBdr>
        <w:rPr>
          <w:noProof/>
          <w:u w:val="single"/>
        </w:rPr>
      </w:pPr>
      <w:r w:rsidRPr="00CC4C13">
        <w:rPr>
          <w:u w:val="single"/>
        </w:rPr>
        <w:t xml:space="preserve">Eelarve täitmise viisid </w:t>
      </w:r>
    </w:p>
    <w:p w14:paraId="522E3621" w14:textId="77777777" w:rsidR="00141C62" w:rsidRPr="00CC4C13" w:rsidRDefault="00141C62" w:rsidP="00141C62">
      <w:pPr>
        <w:pStyle w:val="Text1"/>
        <w:pBdr>
          <w:top w:val="single" w:sz="4" w:space="1" w:color="auto"/>
          <w:left w:val="single" w:sz="4" w:space="4" w:color="auto"/>
          <w:bottom w:val="single" w:sz="4" w:space="1" w:color="auto"/>
          <w:right w:val="single" w:sz="4" w:space="4" w:color="auto"/>
        </w:pBdr>
        <w:rPr>
          <w:noProof/>
        </w:rPr>
      </w:pPr>
      <w:r w:rsidRPr="00CC4C13">
        <w:t>Eelarve täitmise viiside osas olulisi muudatusi ette ei nähta; komisjoni talituste ja rakendajate eelmiste programmide raames saadud kogemused aitavad tulevikus saavutada paremaid tulemusi.</w:t>
      </w:r>
    </w:p>
    <w:p w14:paraId="51DF6DDF" w14:textId="77777777" w:rsidR="00141C62" w:rsidRPr="00CC4C13" w:rsidRDefault="00141C62" w:rsidP="00141C62">
      <w:pPr>
        <w:pStyle w:val="Text1"/>
        <w:pBdr>
          <w:top w:val="single" w:sz="4" w:space="1" w:color="auto"/>
          <w:left w:val="single" w:sz="4" w:space="4" w:color="auto"/>
          <w:bottom w:val="single" w:sz="4" w:space="1" w:color="auto"/>
          <w:right w:val="single" w:sz="4" w:space="4" w:color="auto"/>
        </w:pBdr>
        <w:rPr>
          <w:noProof/>
        </w:rPr>
      </w:pPr>
      <w:r w:rsidRPr="00CC4C13">
        <w:t>Käesoleva määruse alusel rahastatavaid meetmeid rakendab komisjon määruse eesmärkide paremaks saavutamiseks eelarve otsese täitmise raames peakorterist ja/või liidu delegatsioonide kaudu ning eelarve kaudse täitmise raames finantsmääruse artikli 62 lõike 1 punktis c loetletud üksuste kaudu.</w:t>
      </w:r>
    </w:p>
    <w:p w14:paraId="0386F4B5" w14:textId="77777777" w:rsidR="00141C62" w:rsidRPr="00CC4C13" w:rsidRDefault="00141C62" w:rsidP="00141C62">
      <w:pPr>
        <w:pStyle w:val="Text1"/>
        <w:pBdr>
          <w:top w:val="single" w:sz="4" w:space="1" w:color="auto"/>
          <w:left w:val="single" w:sz="4" w:space="4" w:color="auto"/>
          <w:bottom w:val="single" w:sz="4" w:space="1" w:color="auto"/>
          <w:right w:val="single" w:sz="4" w:space="4" w:color="auto"/>
        </w:pBdr>
        <w:rPr>
          <w:noProof/>
        </w:rPr>
      </w:pPr>
      <w:r w:rsidRPr="00CC4C13">
        <w:t>Eelarve kaudse täitmise puhul, nagu on sätestatud finantsmääruse artiklis 157, peab komisjon tagama ELi finantshuvide kaitse tasemel, mis on samaväärne eelarve otsese täitmise raames toimuva eelarve täitmisega. Eelnevalt hinnatakse üksuste süsteeme ja menetlusi sambapõhiselt, järgides proportsionaalsuse põhimõtet ning võttes nõuetekohaselt arvesse meetme olemust ja sellega seotud finantsriske. Kui eelarve täitmise viis seda nõuab või kui iga-aastastes tegevusaruannetes on esitatud reservatsioone, siis koostatakse ja viiakse ellu konkreetseid leevendusmeetmeid sisaldavad tegevuskavad. Lisaks võivad rakendamisega kaasneda komisjoni kehtestatud asjakohased järelevalvemeetmed.</w:t>
      </w:r>
    </w:p>
    <w:p w14:paraId="6B667E6C" w14:textId="77777777" w:rsidR="00141C62" w:rsidRPr="00CC4C13" w:rsidRDefault="00141C62" w:rsidP="00141C62">
      <w:pPr>
        <w:pStyle w:val="Text1"/>
        <w:pBdr>
          <w:top w:val="single" w:sz="4" w:space="1" w:color="auto"/>
          <w:left w:val="single" w:sz="4" w:space="4" w:color="auto"/>
          <w:bottom w:val="single" w:sz="4" w:space="1" w:color="auto"/>
          <w:right w:val="single" w:sz="4" w:space="4" w:color="auto"/>
        </w:pBdr>
        <w:rPr>
          <w:noProof/>
        </w:rPr>
      </w:pPr>
      <w:r w:rsidRPr="00CC4C13">
        <w:t>Kasutatakse ka eelarvetoetust.</w:t>
      </w:r>
    </w:p>
    <w:p w14:paraId="560CD7B0" w14:textId="77777777" w:rsidR="00141C62" w:rsidRPr="00CC4C13" w:rsidRDefault="00141C62" w:rsidP="00141C62">
      <w:pPr>
        <w:pStyle w:val="Text1"/>
        <w:pBdr>
          <w:top w:val="single" w:sz="4" w:space="1" w:color="auto"/>
          <w:left w:val="single" w:sz="4" w:space="4" w:color="auto"/>
          <w:bottom w:val="single" w:sz="4" w:space="1" w:color="auto"/>
          <w:right w:val="single" w:sz="4" w:space="4" w:color="auto"/>
        </w:pBdr>
        <w:rPr>
          <w:noProof/>
        </w:rPr>
      </w:pPr>
      <w:r w:rsidRPr="00CC4C13">
        <w:t>Segarahastamismeetmetega seoses kasutatakse uuenduslikke rahastamisvahendeid, sealhulgas koostöös Euroopa Investeerimispangaga, liikmesriikide finantsasutustega ja teiste rahvusvaheliste finantsasutustega. Finantsmäärusega on jätkuvalt ette nähtud võimalus kasutada usaldusfonde.</w:t>
      </w:r>
    </w:p>
    <w:p w14:paraId="45BB6EDA" w14:textId="77777777" w:rsidR="00141C62" w:rsidRPr="00CC4C13" w:rsidRDefault="00141C62" w:rsidP="00141C62">
      <w:pPr>
        <w:pStyle w:val="Text1"/>
        <w:pBdr>
          <w:top w:val="single" w:sz="4" w:space="1" w:color="auto"/>
          <w:left w:val="single" w:sz="4" w:space="4" w:color="auto"/>
          <w:bottom w:val="single" w:sz="4" w:space="1" w:color="auto"/>
          <w:right w:val="single" w:sz="4" w:space="4" w:color="auto"/>
        </w:pBdr>
        <w:rPr>
          <w:noProof/>
        </w:rPr>
      </w:pPr>
      <w:r w:rsidRPr="00CC4C13">
        <w:t>Sisekontrolli- ja juhtimisprotsessi eesmärk on anda piisav kindlus toimingute tulemuslikkuse ja tõhususega seotud eesmärkide saavutamise, finantsaruandluse usaldusväärsuse ning asjakohase õigus- ja menetlusraamistiku järgimise kohta.</w:t>
      </w:r>
    </w:p>
    <w:p w14:paraId="42987AF6" w14:textId="77777777" w:rsidR="00141C62" w:rsidRPr="00CC4C13" w:rsidRDefault="00141C62" w:rsidP="00141C62">
      <w:pPr>
        <w:pStyle w:val="Text1"/>
        <w:pBdr>
          <w:top w:val="single" w:sz="4" w:space="1" w:color="auto"/>
          <w:left w:val="single" w:sz="4" w:space="4" w:color="auto"/>
          <w:bottom w:val="single" w:sz="4" w:space="1" w:color="auto"/>
          <w:right w:val="single" w:sz="4" w:space="4" w:color="auto"/>
        </w:pBdr>
        <w:rPr>
          <w:noProof/>
          <w:u w:val="single"/>
        </w:rPr>
      </w:pPr>
      <w:r w:rsidRPr="00CC4C13">
        <w:rPr>
          <w:u w:val="single"/>
        </w:rPr>
        <w:t>Tulemuslikkus ja tõhusus</w:t>
      </w:r>
    </w:p>
    <w:p w14:paraId="6EB1FA11" w14:textId="77777777" w:rsidR="00141C62" w:rsidRPr="00CC4C13" w:rsidRDefault="00141C62" w:rsidP="00141C62">
      <w:pPr>
        <w:pStyle w:val="Text1"/>
        <w:pBdr>
          <w:top w:val="single" w:sz="4" w:space="1" w:color="auto"/>
          <w:left w:val="single" w:sz="4" w:space="4" w:color="auto"/>
          <w:bottom w:val="single" w:sz="4" w:space="1" w:color="auto"/>
          <w:right w:val="single" w:sz="4" w:space="4" w:color="auto"/>
        </w:pBdr>
        <w:rPr>
          <w:noProof/>
        </w:rPr>
      </w:pPr>
      <w:r w:rsidRPr="00CC4C13">
        <w:t>Selleks et tagada toimingute tulemuslikkus ja tõhusus (ja leevendada välisabi keskkonnas esinevaid suuri riske), on rakendustalitustel lisaks kõigile komisjoni kogu strateegilise poliitika- ja planeerimisprotsessi elementidele, siseauditikeskkonnale ja muudele komisjoni sisekontrolliraamistiku nõuetele jätkuvalt olemas kohandatud abi haldamise raamistik, mis toimib kõigi vahendite alusel, mis hõlmavad järgmist:</w:t>
      </w:r>
    </w:p>
    <w:p w14:paraId="3CD3620D" w14:textId="77777777" w:rsidR="00141C62" w:rsidRPr="00CC4C13" w:rsidRDefault="00141C62" w:rsidP="00141C62">
      <w:pPr>
        <w:pStyle w:val="Text1"/>
        <w:pBdr>
          <w:top w:val="single" w:sz="4" w:space="1" w:color="auto"/>
          <w:left w:val="single" w:sz="4" w:space="4" w:color="auto"/>
          <w:bottom w:val="single" w:sz="4" w:space="1" w:color="auto"/>
          <w:right w:val="single" w:sz="4" w:space="4" w:color="auto"/>
        </w:pBdr>
        <w:rPr>
          <w:noProof/>
        </w:rPr>
      </w:pPr>
      <w:r w:rsidRPr="00CC4C13">
        <w:lastRenderedPageBreak/>
        <w:t>–   suurema osa välisabi haldamise üleandmine liidu kohapealsetele delegatsioonidele;</w:t>
      </w:r>
    </w:p>
    <w:p w14:paraId="14655A93" w14:textId="77777777" w:rsidR="00141C62" w:rsidRPr="00CC4C13" w:rsidRDefault="00141C62" w:rsidP="00141C62">
      <w:pPr>
        <w:pStyle w:val="Text1"/>
        <w:pBdr>
          <w:top w:val="single" w:sz="4" w:space="1" w:color="auto"/>
          <w:left w:val="single" w:sz="4" w:space="4" w:color="auto"/>
          <w:bottom w:val="single" w:sz="4" w:space="1" w:color="auto"/>
          <w:right w:val="single" w:sz="4" w:space="4" w:color="auto"/>
        </w:pBdr>
        <w:rPr>
          <w:noProof/>
        </w:rPr>
      </w:pPr>
      <w:r w:rsidRPr="00CC4C13">
        <w:t>–   selge ja ametlik finantsaruandluse kord (volitatud eelarvevahendite käsutaja (peadirektor) annab peakorteris volituse edasivolitatud eelarvevahendite käsutajale (direktor), kes volitab omakorda delegatsiooni juhti);</w:t>
      </w:r>
    </w:p>
    <w:p w14:paraId="0F5088AE" w14:textId="77777777" w:rsidR="00141C62" w:rsidRPr="00CC4C13" w:rsidRDefault="00141C62" w:rsidP="00141C62">
      <w:pPr>
        <w:pStyle w:val="Text1"/>
        <w:pBdr>
          <w:top w:val="single" w:sz="4" w:space="1" w:color="auto"/>
          <w:left w:val="single" w:sz="4" w:space="4" w:color="auto"/>
          <w:bottom w:val="single" w:sz="4" w:space="1" w:color="auto"/>
          <w:right w:val="single" w:sz="4" w:space="4" w:color="auto"/>
        </w:pBdr>
        <w:rPr>
          <w:noProof/>
        </w:rPr>
      </w:pPr>
      <w:r w:rsidRPr="00CC4C13">
        <w:t>–   liidu delegatsioonide korrapärane aruandlus peakorterile, sealhulgas delegatsiooni juhi iga-aastane kinnitav avaldus</w:t>
      </w:r>
    </w:p>
    <w:p w14:paraId="1F98356F" w14:textId="77777777" w:rsidR="00141C62" w:rsidRPr="00CC4C13" w:rsidRDefault="00141C62" w:rsidP="00141C62">
      <w:pPr>
        <w:pStyle w:val="Text1"/>
        <w:pBdr>
          <w:top w:val="single" w:sz="4" w:space="1" w:color="auto"/>
          <w:left w:val="single" w:sz="4" w:space="4" w:color="auto"/>
          <w:bottom w:val="single" w:sz="4" w:space="1" w:color="auto"/>
          <w:right w:val="single" w:sz="4" w:space="4" w:color="auto"/>
        </w:pBdr>
        <w:rPr>
          <w:noProof/>
        </w:rPr>
      </w:pPr>
      <w:r w:rsidRPr="00CC4C13">
        <w:t>–   põhjaliku koolitusprogrammi pakkumine nii peakorteri kui ka delegatsioonide töötajatele,</w:t>
      </w:r>
    </w:p>
    <w:p w14:paraId="2D469BF9" w14:textId="77777777" w:rsidR="00141C62" w:rsidRPr="00CC4C13" w:rsidRDefault="00141C62" w:rsidP="00141C62">
      <w:pPr>
        <w:pStyle w:val="Text1"/>
        <w:pBdr>
          <w:top w:val="single" w:sz="4" w:space="1" w:color="auto"/>
          <w:left w:val="single" w:sz="4" w:space="4" w:color="auto"/>
          <w:bottom w:val="single" w:sz="4" w:space="1" w:color="auto"/>
          <w:right w:val="single" w:sz="4" w:space="4" w:color="auto"/>
        </w:pBdr>
        <w:rPr>
          <w:noProof/>
        </w:rPr>
      </w:pPr>
      <w:r w:rsidRPr="00CC4C13">
        <w:t>–   peakorteri/delegatsiooni märkimisväärne tugi ja juhised (sealhulgas interneti kaudu);</w:t>
      </w:r>
    </w:p>
    <w:p w14:paraId="08DA5F3A" w14:textId="77777777" w:rsidR="00141C62" w:rsidRPr="00CC4C13" w:rsidRDefault="00141C62" w:rsidP="00141C62">
      <w:pPr>
        <w:pStyle w:val="Text1"/>
        <w:pBdr>
          <w:top w:val="single" w:sz="4" w:space="1" w:color="auto"/>
          <w:left w:val="single" w:sz="4" w:space="4" w:color="auto"/>
          <w:bottom w:val="single" w:sz="4" w:space="1" w:color="auto"/>
          <w:right w:val="single" w:sz="4" w:space="4" w:color="auto"/>
        </w:pBdr>
        <w:rPr>
          <w:noProof/>
        </w:rPr>
      </w:pPr>
      <w:r w:rsidRPr="00CC4C13">
        <w:t>–   korrapärased kontrollkäigud delegatsioonidesse iga 3–6 aasta tagant;</w:t>
      </w:r>
    </w:p>
    <w:p w14:paraId="3C83D74A" w14:textId="77777777" w:rsidR="00141C62" w:rsidRPr="00CC4C13" w:rsidRDefault="00141C62" w:rsidP="00141C62">
      <w:pPr>
        <w:pStyle w:val="Text1"/>
        <w:pBdr>
          <w:top w:val="single" w:sz="4" w:space="1" w:color="auto"/>
          <w:left w:val="single" w:sz="4" w:space="4" w:color="auto"/>
          <w:bottom w:val="single" w:sz="4" w:space="1" w:color="auto"/>
          <w:right w:val="single" w:sz="4" w:space="4" w:color="auto"/>
        </w:pBdr>
        <w:rPr>
          <w:noProof/>
        </w:rPr>
      </w:pPr>
      <w:r w:rsidRPr="00CC4C13">
        <w:t>–   projekti- ja programmitsükli juhtimise metoodika, mis hõlmab järgmist: kvaliteedi toetamise vahendid sekkumismeetme kujundamiseks, selle elluviimise meetod, rahastamismehhanism, haldussüsteem, rakenduspartnerite hindamine ja valik jne; programmi ja projekti juhtimise, järelevalve ja aruandluse vahendid tõhusa rakendamise tagamiseks, sealhulgas projekti üle kohapeal korrapäraselt tehtav väline järelevalve, ning olulised hindamis- ja auditivahendid. Lihtsustamist taotletakse lihtsustatud kuluarvestuse kasutamise laiendamise teel, kui see on asjakohane ja teostatav. Jätkatakse riskipõhise kontrolli meetodi kasutamist, mille puhul kontrolli ulatus sõltub tuvastatud riskidest.</w:t>
      </w:r>
    </w:p>
    <w:p w14:paraId="28E6F399" w14:textId="77777777" w:rsidR="00141C62" w:rsidRPr="00CC4C13" w:rsidRDefault="00141C62" w:rsidP="00141C62">
      <w:pPr>
        <w:pStyle w:val="Text1"/>
        <w:pBdr>
          <w:top w:val="single" w:sz="4" w:space="1" w:color="auto"/>
          <w:left w:val="single" w:sz="4" w:space="4" w:color="auto"/>
          <w:bottom w:val="single" w:sz="4" w:space="1" w:color="auto"/>
          <w:right w:val="single" w:sz="4" w:space="4" w:color="auto"/>
        </w:pBdr>
        <w:rPr>
          <w:noProof/>
          <w:u w:val="single"/>
        </w:rPr>
      </w:pPr>
      <w:r w:rsidRPr="00CC4C13">
        <w:rPr>
          <w:u w:val="single"/>
        </w:rPr>
        <w:t>Finantsaruandlus ja raamatupidamisarvestus</w:t>
      </w:r>
    </w:p>
    <w:p w14:paraId="3F1BF386" w14:textId="77777777" w:rsidR="00141C62" w:rsidRPr="00CC4C13" w:rsidRDefault="00141C62" w:rsidP="00141C62">
      <w:pPr>
        <w:pStyle w:val="Text1"/>
        <w:pBdr>
          <w:top w:val="single" w:sz="4" w:space="1" w:color="auto"/>
          <w:left w:val="single" w:sz="4" w:space="4" w:color="auto"/>
          <w:bottom w:val="single" w:sz="4" w:space="1" w:color="auto"/>
          <w:right w:val="single" w:sz="4" w:space="4" w:color="auto"/>
        </w:pBdr>
        <w:rPr>
          <w:noProof/>
        </w:rPr>
      </w:pPr>
      <w:r w:rsidRPr="00CC4C13">
        <w:t>Rakendustalitused jätkavad rangeimate raamatupidamis- ja finantsaruandlusstandardite järgimist, kasutades komisjoni finantssüsteemi (SUMMA) ning välisabi erivahendeid, nagu OPSYS.</w:t>
      </w:r>
    </w:p>
    <w:p w14:paraId="2E5A2556" w14:textId="77777777" w:rsidR="00141C62" w:rsidRPr="00CC4C13" w:rsidRDefault="00141C62" w:rsidP="00141C62">
      <w:pPr>
        <w:pStyle w:val="Text1"/>
        <w:pBdr>
          <w:top w:val="single" w:sz="4" w:space="1" w:color="auto"/>
          <w:left w:val="single" w:sz="4" w:space="4" w:color="auto"/>
          <w:bottom w:val="single" w:sz="4" w:space="1" w:color="auto"/>
          <w:right w:val="single" w:sz="4" w:space="4" w:color="auto"/>
        </w:pBdr>
        <w:rPr>
          <w:noProof/>
        </w:rPr>
      </w:pPr>
      <w:r w:rsidRPr="00CC4C13">
        <w:t>Punktis 2.3 (pettuste ja õigusnormide rikkumise ärahoidmise meetmed) kirjeldatakse asjaomaseid seadusandliku ja menetlusraamistiku järgimist käsitlevaid kontrollimeetodeid.</w:t>
      </w:r>
    </w:p>
    <w:p w14:paraId="53571CEC" w14:textId="77777777" w:rsidR="00141C62" w:rsidRPr="00CC4C13" w:rsidRDefault="00141C62" w:rsidP="00141C62">
      <w:pPr>
        <w:pStyle w:val="ManualHeading3"/>
        <w:rPr>
          <w:bCs/>
          <w:noProof/>
          <w:szCs w:val="24"/>
        </w:rPr>
      </w:pPr>
      <w:bookmarkStart w:id="101" w:name="_Toc514938047"/>
      <w:bookmarkStart w:id="102" w:name="_Toc520485046"/>
      <w:bookmarkStart w:id="103" w:name="_Toc160804588"/>
      <w:bookmarkStart w:id="104" w:name="_Toc167220280"/>
      <w:bookmarkStart w:id="105" w:name="_Toc177549013"/>
      <w:r w:rsidRPr="00CC4C13">
        <w:t>2.2.2.</w:t>
      </w:r>
      <w:r w:rsidRPr="00CC4C13">
        <w:tab/>
        <w:t>Teave kindlakstehtud riskide ja nende vähendamiseks kasutusele võetud sisekontrollisüsteemi(de) kohta</w:t>
      </w:r>
      <w:bookmarkEnd w:id="101"/>
      <w:bookmarkEnd w:id="102"/>
      <w:bookmarkEnd w:id="103"/>
      <w:bookmarkEnd w:id="104"/>
      <w:bookmarkEnd w:id="105"/>
    </w:p>
    <w:p w14:paraId="4FFD6AEA" w14:textId="77777777" w:rsidR="00141C62" w:rsidRPr="00CC4C13" w:rsidRDefault="00141C62" w:rsidP="00FB65F6">
      <w:pPr>
        <w:pStyle w:val="Text1"/>
        <w:pBdr>
          <w:top w:val="single" w:sz="4" w:space="1" w:color="auto"/>
          <w:left w:val="single" w:sz="4" w:space="4" w:color="auto"/>
          <w:bottom w:val="single" w:sz="4" w:space="1" w:color="auto"/>
          <w:right w:val="single" w:sz="4" w:space="4" w:color="auto"/>
        </w:pBdr>
        <w:rPr>
          <w:noProof/>
        </w:rPr>
      </w:pPr>
      <w:r w:rsidRPr="00CC4C13">
        <w:t>Käesoleva instrumendi raames tehtava koostöö tegevuskeskkonda iseloomustavad järgmised riskid, mis on seotud instrumendi eesmärkide täitmata jätmise, mitteoptimaalse finantsjuhtimise ja/või kohaldatavate eeskirjade eiramisega (vead seaduslikkuses ja korrektsuses):</w:t>
      </w:r>
    </w:p>
    <w:p w14:paraId="47FB8366" w14:textId="77777777" w:rsidR="00141C62" w:rsidRPr="00CC4C13" w:rsidRDefault="00141C62" w:rsidP="00FA6323">
      <w:pPr>
        <w:pStyle w:val="Tiret1"/>
        <w:numPr>
          <w:ilvl w:val="0"/>
          <w:numId w:val="33"/>
        </w:numPr>
        <w:pBdr>
          <w:top w:val="single" w:sz="4" w:space="1" w:color="auto"/>
          <w:left w:val="single" w:sz="4" w:space="4" w:color="auto"/>
          <w:bottom w:val="single" w:sz="4" w:space="1" w:color="auto"/>
          <w:right w:val="single" w:sz="4" w:space="4" w:color="auto"/>
        </w:pBdr>
        <w:rPr>
          <w:noProof/>
        </w:rPr>
      </w:pPr>
      <w:r w:rsidRPr="00CC4C13">
        <w:t>majanduslik ja poliitiline ebastabiilsus ning loodusõnnetused ja äärmuslikud ilmastikutingimused, mis võivad põhjustada raskusi ja viivitusi sekkumiste kavandamisel ja rakendamisel, eelkõige ebakindlates riikides;</w:t>
      </w:r>
    </w:p>
    <w:p w14:paraId="16ECCB94" w14:textId="77777777" w:rsidR="00141C62" w:rsidRPr="00CC4C13" w:rsidRDefault="00141C62" w:rsidP="00FB65F6">
      <w:pPr>
        <w:pStyle w:val="Tiret1"/>
        <w:pBdr>
          <w:top w:val="single" w:sz="4" w:space="1" w:color="auto"/>
          <w:left w:val="single" w:sz="4" w:space="4" w:color="auto"/>
          <w:bottom w:val="single" w:sz="4" w:space="1" w:color="auto"/>
          <w:right w:val="single" w:sz="4" w:space="4" w:color="auto"/>
        </w:pBdr>
        <w:rPr>
          <w:noProof/>
        </w:rPr>
      </w:pPr>
      <w:r w:rsidRPr="00CC4C13">
        <w:t>partnerriikide piiratud institutsiooniline ja haldussuutlikkus, mis võib põhjustada raskusi ja viivitusi sekkumiste kavandamisel ja rakendamisel;</w:t>
      </w:r>
    </w:p>
    <w:p w14:paraId="154AB958" w14:textId="77777777" w:rsidR="00141C62" w:rsidRPr="00CC4C13" w:rsidRDefault="00141C62" w:rsidP="00FB65F6">
      <w:pPr>
        <w:pStyle w:val="Tiret1"/>
        <w:pBdr>
          <w:top w:val="single" w:sz="4" w:space="1" w:color="auto"/>
          <w:left w:val="single" w:sz="4" w:space="4" w:color="auto"/>
          <w:bottom w:val="single" w:sz="4" w:space="1" w:color="auto"/>
          <w:right w:val="single" w:sz="4" w:space="4" w:color="auto"/>
        </w:pBdr>
        <w:rPr>
          <w:noProof/>
        </w:rPr>
      </w:pPr>
      <w:r w:rsidRPr="00CC4C13">
        <w:t>geograafiliselt hajutatud sekkumised (mis võivad hõlmata paljusid riike, territooriume ja piirkondi) võivad põhjustada järelevalvele logistilisi või ressursiprobleeme, eelkõige seoses meetmete võimaliku kohapealse järelevalvega;</w:t>
      </w:r>
    </w:p>
    <w:p w14:paraId="6EB530DE" w14:textId="77777777" w:rsidR="00141C62" w:rsidRPr="00CC4C13" w:rsidRDefault="00141C62" w:rsidP="00FB65F6">
      <w:pPr>
        <w:pStyle w:val="Tiret1"/>
        <w:pBdr>
          <w:top w:val="single" w:sz="4" w:space="1" w:color="auto"/>
          <w:left w:val="single" w:sz="4" w:space="4" w:color="auto"/>
          <w:bottom w:val="single" w:sz="4" w:space="1" w:color="auto"/>
          <w:right w:val="single" w:sz="4" w:space="4" w:color="auto"/>
        </w:pBdr>
        <w:rPr>
          <w:noProof/>
        </w:rPr>
      </w:pPr>
      <w:r w:rsidRPr="00CC4C13">
        <w:lastRenderedPageBreak/>
        <w:t>võimalike partnerite või toetusesaajate mitmekesisus ja nende sisekontrollistruktuuride ja -suutlikkuse erinevus võib killustada ning seega vähendada meetmete rakendamise toetamiseks ja järelevalveks ette nähtud komisjoni ressursside tõhusust ja tulemuslikkust;</w:t>
      </w:r>
    </w:p>
    <w:p w14:paraId="3820B4ED" w14:textId="77777777" w:rsidR="00141C62" w:rsidRPr="00CC4C13" w:rsidRDefault="00141C62" w:rsidP="00FB65F6">
      <w:pPr>
        <w:pStyle w:val="Tiret1"/>
        <w:pBdr>
          <w:top w:val="single" w:sz="4" w:space="1" w:color="auto"/>
          <w:left w:val="single" w:sz="4" w:space="4" w:color="auto"/>
          <w:bottom w:val="single" w:sz="4" w:space="1" w:color="auto"/>
          <w:right w:val="single" w:sz="4" w:space="4" w:color="auto"/>
        </w:pBdr>
        <w:rPr>
          <w:noProof/>
        </w:rPr>
      </w:pPr>
      <w:r w:rsidRPr="00CC4C13">
        <w:t>partnerriikides rakendatud välisabi tulemusi ja mõju käsitlevate kvalitatiivsete ja kvantitatiivsete andmete piiratud kättesaadavus võib vähendada komisjoni suutlikkust anda tulemustest aru ja nende eest vastutada.</w:t>
      </w:r>
    </w:p>
    <w:p w14:paraId="59C9C0BD" w14:textId="77777777" w:rsidR="00141C62" w:rsidRPr="00CC4C13" w:rsidRDefault="00141C62" w:rsidP="00FB65F6">
      <w:pPr>
        <w:pStyle w:val="Text1"/>
        <w:pBdr>
          <w:top w:val="single" w:sz="4" w:space="1" w:color="auto"/>
          <w:left w:val="single" w:sz="4" w:space="4" w:color="auto"/>
          <w:bottom w:val="single" w:sz="4" w:space="1" w:color="auto"/>
          <w:right w:val="single" w:sz="4" w:space="4" w:color="auto"/>
        </w:pBdr>
        <w:rPr>
          <w:noProof/>
        </w:rPr>
      </w:pPr>
      <w:r w:rsidRPr="00CC4C13">
        <w:t>Finantsvigade ohuga tegelemiseks teeb komisjon asjakohaseid eel- ja järelkontrolle. Kui see on võimalik ja kohaldatav, saab süsteemiauditeid kasutada vahendina vigade algpõhjuste tuvastamiseks üksuste kontrollisüsteemides ja vajalike leevendusmeetmete käivitamiseks.</w:t>
      </w:r>
    </w:p>
    <w:p w14:paraId="2BF3E7EE" w14:textId="77777777" w:rsidR="00141C62" w:rsidRPr="00CC4C13" w:rsidRDefault="00141C62" w:rsidP="00FB65F6">
      <w:pPr>
        <w:pStyle w:val="Text1"/>
        <w:pBdr>
          <w:top w:val="single" w:sz="4" w:space="1" w:color="auto"/>
          <w:left w:val="single" w:sz="4" w:space="4" w:color="auto"/>
          <w:bottom w:val="single" w:sz="4" w:space="1" w:color="auto"/>
          <w:right w:val="single" w:sz="4" w:space="4" w:color="auto"/>
        </w:pBdr>
        <w:rPr>
          <w:noProof/>
        </w:rPr>
      </w:pPr>
      <w:r w:rsidRPr="00CC4C13">
        <w:t xml:space="preserve">Tõhususe suurendamiseks vigade, juhtimisalaste puudujääkide ja eeskirjade eiramiste ennetamisel loob komisjon lisaks süsteemi pidevaks sihipäraseks riskihindamiseks nii lepingu kui ka üksuse tasandil. Peamised tegurid, mis suurendavad kõrge veamäära tõenäosust ja negatiivset mõju usaldusväärsele finantsjuhtimisele, eelkõige seoses ka varasemate kontrollide ja seire andmetega, on välja selgitatud ja koondatud riskiprofiilide tulemustabelisse. Tulemustabel on oluline vahend tulevaste kontrollide, järelevalvealaste jõupingutuste ja muude leevendusmeetmete tõhusamaks suunamiseks, et vigade, juhtimisvigade ja eeskirjade eiramise ohtu mõistlikult vähendada. </w:t>
      </w:r>
    </w:p>
    <w:p w14:paraId="47156410" w14:textId="77777777" w:rsidR="00141C62" w:rsidRPr="00CC4C13" w:rsidRDefault="00141C62" w:rsidP="00FB65F6">
      <w:pPr>
        <w:pStyle w:val="Text1"/>
        <w:pBdr>
          <w:top w:val="single" w:sz="4" w:space="1" w:color="auto"/>
          <w:left w:val="single" w:sz="4" w:space="4" w:color="auto"/>
          <w:bottom w:val="single" w:sz="4" w:space="1" w:color="auto"/>
          <w:right w:val="single" w:sz="4" w:space="4" w:color="auto"/>
        </w:pBdr>
        <w:rPr>
          <w:noProof/>
        </w:rPr>
      </w:pPr>
      <w:r w:rsidRPr="00CC4C13">
        <w:t>Kõrge riskiga keskkonda arvestades peavad süsteemid välistama tehingute võimalike vastavusvigade sagedase esinemise ning seadma sisse kõrgetasemelised kontrollid vigade ennetamiseks, avastamiseks ja parandamiseks makseprotsessi võimalikult varases etapis, enne makseprotsessi või selle ajal. Praktikas tähendab see, et vastavuse kontrollimisel tuginetakse eelkõige mahukatele mitmeks aastaks kavandatud eelkontrollidele, mida teevad nii välisaudiitorid kui ka komisjoni töötajad kohapeal enne projektidega seotud lõplike maksete tegemist ning mis on finantsmääruse alusel nõutavatest rahalistest kaitsemeetmetest märgatavalt ulatuslikumad (endiselt tehakse ka mõningaid järelauditeid). See raamistik hõlmab järgmist:</w:t>
      </w:r>
    </w:p>
    <w:p w14:paraId="1AAC820C" w14:textId="77777777" w:rsidR="00141C62" w:rsidRPr="00CC4C13" w:rsidRDefault="00141C62" w:rsidP="00FB65F6">
      <w:pPr>
        <w:pStyle w:val="Tiret1"/>
        <w:pBdr>
          <w:top w:val="single" w:sz="4" w:space="1" w:color="auto"/>
          <w:left w:val="single" w:sz="4" w:space="4" w:color="auto"/>
          <w:bottom w:val="single" w:sz="4" w:space="1" w:color="auto"/>
          <w:right w:val="single" w:sz="4" w:space="4" w:color="auto"/>
        </w:pBdr>
        <w:rPr>
          <w:noProof/>
        </w:rPr>
      </w:pPr>
      <w:r w:rsidRPr="00CC4C13">
        <w:t>komisjoni töötajate tehtavad tehingute eelkontrollid;</w:t>
      </w:r>
    </w:p>
    <w:p w14:paraId="6705BDBB" w14:textId="77777777" w:rsidR="00141C62" w:rsidRPr="00CC4C13" w:rsidRDefault="00141C62" w:rsidP="00FB65F6">
      <w:pPr>
        <w:pStyle w:val="Tiret1"/>
        <w:pBdr>
          <w:top w:val="single" w:sz="4" w:space="1" w:color="auto"/>
          <w:left w:val="single" w:sz="4" w:space="4" w:color="auto"/>
          <w:bottom w:val="single" w:sz="4" w:space="1" w:color="auto"/>
          <w:right w:val="single" w:sz="4" w:space="4" w:color="auto"/>
        </w:pBdr>
        <w:rPr>
          <w:noProof/>
        </w:rPr>
      </w:pPr>
      <w:r w:rsidRPr="00CC4C13">
        <w:t>auditid ja -kontrollid (nii kohustuslikud kui ka riskipõhised), sealhulgas Euroopa Kontrollikoja auditid ja kontrollid;</w:t>
      </w:r>
    </w:p>
    <w:p w14:paraId="624C91B0" w14:textId="77777777" w:rsidR="00141C62" w:rsidRPr="00CC4C13" w:rsidRDefault="00141C62" w:rsidP="00FB65F6">
      <w:pPr>
        <w:pStyle w:val="Tiret1"/>
        <w:pBdr>
          <w:top w:val="single" w:sz="4" w:space="1" w:color="auto"/>
          <w:left w:val="single" w:sz="4" w:space="4" w:color="auto"/>
          <w:bottom w:val="single" w:sz="4" w:space="1" w:color="auto"/>
          <w:right w:val="single" w:sz="4" w:space="4" w:color="auto"/>
        </w:pBdr>
        <w:rPr>
          <w:noProof/>
        </w:rPr>
      </w:pPr>
      <w:r w:rsidRPr="00CC4C13">
        <w:t>järelkontrollid (riskipõhised) ja sissenõuded.</w:t>
      </w:r>
    </w:p>
    <w:p w14:paraId="2E7DF637" w14:textId="77777777" w:rsidR="00141C62" w:rsidRPr="00CC4C13" w:rsidRDefault="00141C62" w:rsidP="00141C62">
      <w:pPr>
        <w:pStyle w:val="ManualHeading3"/>
        <w:rPr>
          <w:noProof/>
        </w:rPr>
      </w:pPr>
      <w:bookmarkStart w:id="106" w:name="_Toc514938048"/>
      <w:bookmarkStart w:id="107" w:name="_Toc520485047"/>
      <w:bookmarkStart w:id="108" w:name="_Toc160804589"/>
      <w:bookmarkStart w:id="109" w:name="_Toc167220281"/>
      <w:bookmarkStart w:id="110" w:name="_Toc177549014"/>
      <w:r w:rsidRPr="00CC4C13">
        <w:t>2.2.3.</w:t>
      </w:r>
      <w:r w:rsidRPr="00CC4C13">
        <w:tab/>
        <w:t>Kontrollimeetmete hinnanguline kulutõhusus (kontrollikulude suhe hallatavate vahendite väärtusse), selle põhjendus ja oodatav veariski tase (maksete tegemise ja sulgemise ajal)</w:t>
      </w:r>
      <w:bookmarkEnd w:id="106"/>
      <w:bookmarkEnd w:id="107"/>
      <w:bookmarkEnd w:id="108"/>
      <w:bookmarkEnd w:id="109"/>
      <w:bookmarkEnd w:id="110"/>
      <w:r w:rsidRPr="00CC4C13">
        <w:t xml:space="preserve"> </w:t>
      </w:r>
    </w:p>
    <w:p w14:paraId="315B5753" w14:textId="77777777" w:rsidR="00141C62" w:rsidRPr="00CC4C13" w:rsidRDefault="00141C62" w:rsidP="00141C62">
      <w:pPr>
        <w:pStyle w:val="Text1"/>
        <w:pBdr>
          <w:top w:val="single" w:sz="4" w:space="1" w:color="auto"/>
          <w:left w:val="single" w:sz="4" w:space="4" w:color="auto"/>
          <w:bottom w:val="single" w:sz="4" w:space="1" w:color="auto"/>
          <w:right w:val="single" w:sz="4" w:space="4" w:color="auto"/>
        </w:pBdr>
        <w:rPr>
          <w:noProof/>
        </w:rPr>
      </w:pPr>
      <w:r w:rsidRPr="00CC4C13">
        <w:t>Ajavahemikul 2028–2034 ELi üldeelarvest kulukohustuste assigneeringute (tegevus ja haldus) jaoks kavandatud sisekontrolli-/halduskulud viitavad üksnes komisjoni ning mitte liikmesriikide või volitatud üksuste kuludele. Volitatud üksused võivad rahaliste vahendite haldamiseks kinni pidada kuni 7 % ja seda summat võidakse osaliselt kasutada kontrollimise eesmärgil. Kõnealustesse juhtimiskuludesse on arvestatud kõik peakorteri ja delegatsioonide töötajad, taristu, reisikulud, koolitus, järelevalve, hindamine ja auditilepingud (sealhulgas abisaajate algatusel sõlmitud lepingud).</w:t>
      </w:r>
    </w:p>
    <w:p w14:paraId="1831DF99" w14:textId="77777777" w:rsidR="00141C62" w:rsidRPr="00CC4C13" w:rsidRDefault="00141C62" w:rsidP="00141C62">
      <w:pPr>
        <w:pStyle w:val="Text1"/>
        <w:pBdr>
          <w:top w:val="single" w:sz="4" w:space="1" w:color="auto"/>
          <w:left w:val="single" w:sz="4" w:space="4" w:color="auto"/>
          <w:bottom w:val="single" w:sz="4" w:space="1" w:color="auto"/>
          <w:right w:val="single" w:sz="4" w:space="4" w:color="auto"/>
        </w:pBdr>
        <w:rPr>
          <w:noProof/>
        </w:rPr>
      </w:pPr>
      <w:r w:rsidRPr="00CC4C13">
        <w:lastRenderedPageBreak/>
        <w:t xml:space="preserve">Kuigi kuludega seotud juhtimistegevuse ja vastavuskontrolli laadi parandamist ja sihipärastamist jätkatakse, on kõnealused kulud üldiselt vajalikud instrumentide eesmärkide tulemuslikuks ja tõhusaks saavutamiseks, nii et eeskirjadest kõrvalekaldumise oht püsiks minimaalne (jääkviga alla 2 %). Need kulud on oluliselt väiksemad ohtudest, mis kaasnevad sisekontrolli kaotamise või vähendamisega kõnealuses kõrge riskiga valdkonnas. </w:t>
      </w:r>
    </w:p>
    <w:p w14:paraId="4C5BBF42" w14:textId="77777777" w:rsidR="00141C62" w:rsidRPr="00CC4C13" w:rsidRDefault="00141C62" w:rsidP="00141C62">
      <w:pPr>
        <w:pStyle w:val="Text1"/>
        <w:pBdr>
          <w:top w:val="single" w:sz="4" w:space="1" w:color="auto"/>
          <w:left w:val="single" w:sz="4" w:space="4" w:color="auto"/>
          <w:bottom w:val="single" w:sz="4" w:space="1" w:color="auto"/>
          <w:right w:val="single" w:sz="4" w:space="4" w:color="auto"/>
        </w:pBdr>
        <w:rPr>
          <w:noProof/>
          <w:color w:val="0000FF"/>
        </w:rPr>
      </w:pPr>
      <w:r w:rsidRPr="00CC4C13">
        <w:t>Instrumendi vastavuseesmärk on ühelt poolt hoida varasemat nõuete täitmata jätmise riski taset (veamäär) ja teiselt poolt jääkveamäära alla 2 % (mitme aasta jooksul pärast kõigi lõpetatud lepingute puhul kavandatud kontrollide ja korrektsioonide tegemist). Puuduste tuvastamisel rakendatakse minimaalsete veamäärade tagamiseks sihipäraseid parandusmeetmeid.</w:t>
      </w:r>
    </w:p>
    <w:p w14:paraId="76C5162C" w14:textId="77777777" w:rsidR="00141C62" w:rsidRPr="00CC4C13" w:rsidRDefault="00141C62" w:rsidP="00141C62">
      <w:pPr>
        <w:pStyle w:val="ManualHeading2"/>
      </w:pPr>
      <w:bookmarkStart w:id="111" w:name="_Toc514938049"/>
      <w:bookmarkStart w:id="112" w:name="_Toc520485048"/>
      <w:bookmarkStart w:id="113" w:name="_Toc160804590"/>
      <w:bookmarkStart w:id="114" w:name="_Toc167220282"/>
      <w:bookmarkStart w:id="115" w:name="_Toc177549015"/>
      <w:r w:rsidRPr="00CC4C13">
        <w:t>2.3.</w:t>
      </w:r>
      <w:r w:rsidRPr="00CC4C13">
        <w:tab/>
        <w:t>Pettuste ja õigusnormide rikkumise ärahoidmise meetmed</w:t>
      </w:r>
      <w:bookmarkEnd w:id="111"/>
      <w:bookmarkEnd w:id="112"/>
      <w:bookmarkEnd w:id="113"/>
      <w:bookmarkEnd w:id="114"/>
      <w:bookmarkEnd w:id="115"/>
      <w:r w:rsidRPr="00CC4C13">
        <w:t xml:space="preserve"> </w:t>
      </w:r>
    </w:p>
    <w:p w14:paraId="01F095F7" w14:textId="77777777" w:rsidR="00141C62" w:rsidRPr="00CC4C13" w:rsidRDefault="00141C62" w:rsidP="00FB65F6">
      <w:pPr>
        <w:pStyle w:val="Text1"/>
        <w:pBdr>
          <w:top w:val="single" w:sz="4" w:space="1" w:color="auto"/>
          <w:left w:val="single" w:sz="4" w:space="4" w:color="auto"/>
          <w:bottom w:val="single" w:sz="4" w:space="1" w:color="auto"/>
          <w:right w:val="single" w:sz="4" w:space="4" w:color="auto"/>
        </w:pBdr>
        <w:rPr>
          <w:noProof/>
        </w:rPr>
      </w:pPr>
      <w:r w:rsidRPr="00CC4C13">
        <w:t>Pettuste ja eeskirjade eiramise ennetamise meetmetes põhjalikke muudatusi ette ei nähta ning komisjoni talituste ja rakendajate varasemate programmide raames saadud kogemused aitavad tulevikus paremaid tulemusi saavutada. Vastavusraamistik koosneb muu hulgas järgmistest olulistest komponentidest:</w:t>
      </w:r>
    </w:p>
    <w:p w14:paraId="05B5E180" w14:textId="77777777" w:rsidR="00141C62" w:rsidRPr="00CC4C13" w:rsidRDefault="00141C62" w:rsidP="00FB65F6">
      <w:pPr>
        <w:pStyle w:val="Text1"/>
        <w:pBdr>
          <w:top w:val="single" w:sz="4" w:space="1" w:color="auto"/>
          <w:left w:val="single" w:sz="4" w:space="4" w:color="auto"/>
          <w:bottom w:val="single" w:sz="4" w:space="1" w:color="auto"/>
          <w:right w:val="single" w:sz="4" w:space="4" w:color="auto"/>
        </w:pBdr>
        <w:rPr>
          <w:noProof/>
          <w:u w:val="single"/>
        </w:rPr>
      </w:pPr>
      <w:r w:rsidRPr="00CC4C13">
        <w:rPr>
          <w:u w:val="single"/>
        </w:rPr>
        <w:t>Ennetusmeetmed</w:t>
      </w:r>
    </w:p>
    <w:p w14:paraId="2D98AAE5" w14:textId="77777777" w:rsidR="00141C62" w:rsidRPr="00CC4C13" w:rsidRDefault="00141C62" w:rsidP="00FA6323">
      <w:pPr>
        <w:pStyle w:val="Tiret1"/>
        <w:numPr>
          <w:ilvl w:val="0"/>
          <w:numId w:val="32"/>
        </w:numPr>
        <w:pBdr>
          <w:top w:val="single" w:sz="4" w:space="1" w:color="auto"/>
          <w:left w:val="single" w:sz="4" w:space="4" w:color="auto"/>
          <w:bottom w:val="single" w:sz="4" w:space="1" w:color="auto"/>
          <w:right w:val="single" w:sz="4" w:space="4" w:color="auto"/>
        </w:pBdr>
        <w:rPr>
          <w:noProof/>
        </w:rPr>
      </w:pPr>
      <w:r w:rsidRPr="00CC4C13">
        <w:t>Pettusega seotud küsimusi hõlmav kohustuslik põhikoolitus abi haldamisega seotud töötajatele ja audiitoritele;</w:t>
      </w:r>
    </w:p>
    <w:p w14:paraId="54E0D0EC" w14:textId="77777777" w:rsidR="00141C62" w:rsidRPr="00CC4C13" w:rsidRDefault="00141C62" w:rsidP="00FA6323">
      <w:pPr>
        <w:pStyle w:val="Tiret1"/>
        <w:numPr>
          <w:ilvl w:val="0"/>
          <w:numId w:val="32"/>
        </w:numPr>
        <w:pBdr>
          <w:top w:val="single" w:sz="4" w:space="1" w:color="auto"/>
          <w:left w:val="single" w:sz="4" w:space="4" w:color="auto"/>
          <w:bottom w:val="single" w:sz="4" w:space="1" w:color="auto"/>
          <w:right w:val="single" w:sz="4" w:space="4" w:color="auto"/>
        </w:pBdr>
        <w:rPr>
          <w:noProof/>
        </w:rPr>
      </w:pPr>
      <w:r w:rsidRPr="00CC4C13">
        <w:t>suuniste andmine (sh interneti kaudu), sealhulgas olemasolev menetluste käsiraamat, rahvusvahelise koostöö ja arengu peadirektoraadi käsiraamat, Euroopa Liidu välistegevuse raames lepingute sõlmimise korda käsitlev praktiline juhend ja finantsjuhtimise abimaterjalid (rakendamises osalevatele partneritele);</w:t>
      </w:r>
    </w:p>
    <w:p w14:paraId="4FBBD21A" w14:textId="77777777" w:rsidR="00141C62" w:rsidRPr="00CC4C13" w:rsidRDefault="00141C62" w:rsidP="00FA6323">
      <w:pPr>
        <w:pStyle w:val="Tiret1"/>
        <w:numPr>
          <w:ilvl w:val="0"/>
          <w:numId w:val="32"/>
        </w:numPr>
        <w:pBdr>
          <w:top w:val="single" w:sz="4" w:space="1" w:color="auto"/>
          <w:left w:val="single" w:sz="4" w:space="4" w:color="auto"/>
          <w:bottom w:val="single" w:sz="4" w:space="1" w:color="auto"/>
          <w:right w:val="single" w:sz="4" w:space="4" w:color="auto"/>
        </w:pBdr>
        <w:rPr>
          <w:noProof/>
        </w:rPr>
      </w:pPr>
      <w:r w:rsidRPr="00CC4C13">
        <w:t>eelhindamine, et tagada liidu vahendite haldamisel pettuse ärahoidmiseks ja avastamiseks vajalike asjakohaste pettusevastaste meetmete kasutamine ühise ja detsentraliseeritud juhtimise alusel asjaomaseid vahendeid haldavates asutustes;</w:t>
      </w:r>
    </w:p>
    <w:p w14:paraId="737801DD" w14:textId="77777777" w:rsidR="00141C62" w:rsidRPr="00CC4C13" w:rsidRDefault="00141C62" w:rsidP="00FA6323">
      <w:pPr>
        <w:pStyle w:val="Tiret1"/>
        <w:numPr>
          <w:ilvl w:val="0"/>
          <w:numId w:val="32"/>
        </w:numPr>
        <w:pBdr>
          <w:top w:val="single" w:sz="4" w:space="1" w:color="auto"/>
          <w:left w:val="single" w:sz="4" w:space="4" w:color="auto"/>
          <w:bottom w:val="single" w:sz="4" w:space="1" w:color="auto"/>
          <w:right w:val="single" w:sz="4" w:space="4" w:color="auto"/>
        </w:pBdr>
        <w:rPr>
          <w:noProof/>
        </w:rPr>
      </w:pPr>
      <w:r w:rsidRPr="00CC4C13">
        <w:t>partnerriigi pettusevastaste mehhanismide eelnev sõelhindamine osana eelarvetoetuse saamiseks vajaliku riiklike vahendite haldamise kõlblikkuse kriteeriumi hinnangust (st aktiivne pühendumine pettuste ja korruptsiooni vastasele võitlusele, piisavad kontrolliasutused, kohtusüsteemi piisav suutlikkus ning tõhusad reageerimis- ja sanktsioonimehhanismid);</w:t>
      </w:r>
    </w:p>
    <w:p w14:paraId="5DEC73FE" w14:textId="77777777" w:rsidR="00141C62" w:rsidRPr="00CC4C13" w:rsidRDefault="00141C62" w:rsidP="00FA6323">
      <w:pPr>
        <w:pStyle w:val="Tiret1"/>
        <w:numPr>
          <w:ilvl w:val="0"/>
          <w:numId w:val="32"/>
        </w:numPr>
        <w:pBdr>
          <w:top w:val="single" w:sz="4" w:space="1" w:color="auto"/>
          <w:left w:val="single" w:sz="4" w:space="4" w:color="auto"/>
          <w:bottom w:val="single" w:sz="4" w:space="1" w:color="auto"/>
          <w:right w:val="single" w:sz="4" w:space="4" w:color="auto"/>
        </w:pBdr>
        <w:rPr>
          <w:noProof/>
        </w:rPr>
      </w:pPr>
      <w:r w:rsidRPr="00CC4C13">
        <w:t>tõhusad pettusevastased mehhanismid pettuste, korruptsiooni ja muu liidu finantshuve kahjustava ebaseadusliku tegevuse, sealhulgas küberrünnete ennetamiseks ja avastamiseks, eelkõige seoses selliste uute rahastamisvahenditega nagu segarahastamine, kuludega sidumata rahastamine ja/või eelarvelised tagatised, kasutades digivahendeid ja -tehnoloogiaid.</w:t>
      </w:r>
    </w:p>
    <w:p w14:paraId="532AC917" w14:textId="77777777" w:rsidR="00141C62" w:rsidRPr="00CC4C13" w:rsidRDefault="00141C62" w:rsidP="00FB65F6">
      <w:pPr>
        <w:pStyle w:val="Text1"/>
        <w:pBdr>
          <w:top w:val="single" w:sz="4" w:space="1" w:color="auto"/>
          <w:left w:val="single" w:sz="4" w:space="4" w:color="auto"/>
          <w:bottom w:val="single" w:sz="4" w:space="1" w:color="auto"/>
          <w:right w:val="single" w:sz="4" w:space="4" w:color="auto"/>
        </w:pBdr>
        <w:rPr>
          <w:noProof/>
          <w:u w:val="single"/>
        </w:rPr>
      </w:pPr>
      <w:r w:rsidRPr="00CC4C13">
        <w:rPr>
          <w:u w:val="single"/>
        </w:rPr>
        <w:t>Avastamis- ja parandusmeetmed</w:t>
      </w:r>
    </w:p>
    <w:p w14:paraId="2B714DD3" w14:textId="77777777" w:rsidR="00141C62" w:rsidRPr="00CC4C13" w:rsidRDefault="00141C62" w:rsidP="00FA6323">
      <w:pPr>
        <w:pStyle w:val="Tiret1"/>
        <w:numPr>
          <w:ilvl w:val="0"/>
          <w:numId w:val="31"/>
        </w:numPr>
        <w:pBdr>
          <w:top w:val="single" w:sz="4" w:space="1" w:color="auto"/>
          <w:left w:val="single" w:sz="4" w:space="4" w:color="auto"/>
          <w:bottom w:val="single" w:sz="4" w:space="1" w:color="auto"/>
          <w:right w:val="single" w:sz="4" w:space="4" w:color="auto"/>
        </w:pBdr>
        <w:rPr>
          <w:noProof/>
        </w:rPr>
      </w:pPr>
      <w:r w:rsidRPr="00CC4C13">
        <w:t>ELi rahastamise peatamine raske pettusjuhtumi, sealhulgas laiaulatusliku korruptsiooni korral, kuni ametiasutused on võtnud asjakohaseid meetmeid sellise pettuse tagajärgede korrigeerimiseks ning selle vältimiseks tulevikus;</w:t>
      </w:r>
    </w:p>
    <w:p w14:paraId="34C362A8" w14:textId="77777777" w:rsidR="00141C62" w:rsidRPr="00CC4C13" w:rsidRDefault="00141C62" w:rsidP="00FA6323">
      <w:pPr>
        <w:pStyle w:val="Tiret1"/>
        <w:numPr>
          <w:ilvl w:val="0"/>
          <w:numId w:val="31"/>
        </w:numPr>
        <w:pBdr>
          <w:top w:val="single" w:sz="4" w:space="1" w:color="auto"/>
          <w:left w:val="single" w:sz="4" w:space="4" w:color="auto"/>
          <w:bottom w:val="single" w:sz="4" w:space="1" w:color="auto"/>
          <w:right w:val="single" w:sz="4" w:space="4" w:color="auto"/>
        </w:pBdr>
        <w:rPr>
          <w:noProof/>
        </w:rPr>
      </w:pPr>
      <w:r w:rsidRPr="00CC4C13">
        <w:t>varajase avastamise ja kõrvalejätmise süsteem;</w:t>
      </w:r>
    </w:p>
    <w:p w14:paraId="46AC9A0D" w14:textId="77777777" w:rsidR="00141C62" w:rsidRPr="00CC4C13" w:rsidRDefault="00141C62" w:rsidP="00FA6323">
      <w:pPr>
        <w:pStyle w:val="Tiret1"/>
        <w:numPr>
          <w:ilvl w:val="0"/>
          <w:numId w:val="31"/>
        </w:numPr>
        <w:pBdr>
          <w:top w:val="single" w:sz="4" w:space="1" w:color="auto"/>
          <w:left w:val="single" w:sz="4" w:space="4" w:color="auto"/>
          <w:bottom w:val="single" w:sz="4" w:space="1" w:color="auto"/>
          <w:right w:val="single" w:sz="4" w:space="4" w:color="auto"/>
        </w:pBdr>
        <w:rPr>
          <w:noProof/>
        </w:rPr>
      </w:pPr>
      <w:r w:rsidRPr="00CC4C13">
        <w:t>lepingu peatamine/lõpetamine;</w:t>
      </w:r>
    </w:p>
    <w:p w14:paraId="669EC873" w14:textId="77777777" w:rsidR="00141C62" w:rsidRPr="00CC4C13" w:rsidRDefault="00141C62" w:rsidP="00FA6323">
      <w:pPr>
        <w:pStyle w:val="Tiret1"/>
        <w:numPr>
          <w:ilvl w:val="0"/>
          <w:numId w:val="31"/>
        </w:numPr>
        <w:pBdr>
          <w:top w:val="single" w:sz="4" w:space="1" w:color="auto"/>
          <w:left w:val="single" w:sz="4" w:space="4" w:color="auto"/>
          <w:bottom w:val="single" w:sz="4" w:space="1" w:color="auto"/>
          <w:right w:val="single" w:sz="4" w:space="4" w:color="auto"/>
        </w:pBdr>
        <w:rPr>
          <w:noProof/>
        </w:rPr>
      </w:pPr>
      <w:r w:rsidRPr="00CC4C13">
        <w:lastRenderedPageBreak/>
        <w:t>kõrvalejätmise menetlus.</w:t>
      </w:r>
    </w:p>
    <w:p w14:paraId="747CDAE9" w14:textId="77777777" w:rsidR="00141C62" w:rsidRPr="00CC4C13" w:rsidRDefault="00141C62" w:rsidP="00FB65F6">
      <w:pPr>
        <w:pStyle w:val="Text1"/>
        <w:pBdr>
          <w:top w:val="single" w:sz="4" w:space="1" w:color="auto"/>
          <w:left w:val="single" w:sz="4" w:space="4" w:color="auto"/>
          <w:bottom w:val="single" w:sz="4" w:space="1" w:color="auto"/>
          <w:right w:val="single" w:sz="4" w:space="4" w:color="auto"/>
        </w:pBdr>
        <w:rPr>
          <w:noProof/>
        </w:rPr>
      </w:pPr>
      <w:r w:rsidRPr="00CC4C13">
        <w:t>Asjaomaste talituste pettusevastased strateegiad, mis on kooskõlas komisjoni pettusevastase võitluse strateegia ja sellele vastava tegevuskava eesmärkide ja prioriteetidega, tagavad, et kolmandates riikides ELi vahendite kasutamiseks ette nähtud süsteemid võimaldavad hankida asjakohaseid andmeid, et lisada need pettuseriski hindamisse ja juhtimisse (nt topeltrahastamine, kulude paisutamine, võltsitud hankemenetlused, huvide konflikt, konkurentsivastane koostöö); vajaduse korral võiks luua võrgustikke ja asjakohaseid IT-/digitaalseid vahendeid välisabisektoriga seotud pettuseriskide ja pettusejuhtumite varajaseks avastamiseks ja ennetamiseks.</w:t>
      </w:r>
    </w:p>
    <w:p w14:paraId="74E71580" w14:textId="77777777" w:rsidR="00141C62" w:rsidRPr="00CC4C13" w:rsidRDefault="00141C62" w:rsidP="00141C62">
      <w:pPr>
        <w:pStyle w:val="Text1"/>
        <w:pBdr>
          <w:top w:val="single" w:sz="4" w:space="1" w:color="auto"/>
          <w:left w:val="single" w:sz="4" w:space="4" w:color="auto"/>
          <w:bottom w:val="single" w:sz="4" w:space="1" w:color="auto"/>
          <w:right w:val="single" w:sz="4" w:space="4" w:color="auto"/>
        </w:pBdr>
        <w:rPr>
          <w:noProof/>
        </w:rPr>
        <w:sectPr w:rsidR="00141C62" w:rsidRPr="00CC4C13" w:rsidSect="00E13E9B">
          <w:pgSz w:w="11907" w:h="16840" w:code="9"/>
          <w:pgMar w:top="1134" w:right="1418" w:bottom="1134" w:left="1418" w:header="709" w:footer="709" w:gutter="0"/>
          <w:pgNumType w:start="1"/>
          <w:cols w:space="720"/>
          <w:docGrid w:linePitch="360"/>
        </w:sectPr>
      </w:pPr>
    </w:p>
    <w:p w14:paraId="6030CF40" w14:textId="77777777" w:rsidR="00B203DB" w:rsidRPr="00CC4C13" w:rsidRDefault="002F4E02" w:rsidP="00B203DB">
      <w:pPr>
        <w:pStyle w:val="ManualHeading1"/>
        <w:rPr>
          <w:bCs/>
          <w:noProof/>
          <w:szCs w:val="24"/>
        </w:rPr>
      </w:pPr>
      <w:r w:rsidRPr="00CC4C13">
        <w:lastRenderedPageBreak/>
        <w:t xml:space="preserve">3. </w:t>
      </w:r>
      <w:r w:rsidRPr="00CC4C13">
        <w:tab/>
        <w:t xml:space="preserve">ETTEPANEKU/ALGATUSE HINNANGULINE FINANTSMÕJU </w:t>
      </w:r>
    </w:p>
    <w:p w14:paraId="4B8BBEEA" w14:textId="77777777" w:rsidR="00B203DB" w:rsidRPr="00CC4C13" w:rsidRDefault="00B203DB" w:rsidP="00B203DB">
      <w:pPr>
        <w:pStyle w:val="ManualHeading2"/>
        <w:rPr>
          <w:noProof/>
        </w:rPr>
      </w:pPr>
      <w:r w:rsidRPr="00CC4C13">
        <w:t>3.1.</w:t>
      </w:r>
      <w:r w:rsidRPr="00CC4C13">
        <w:tab/>
        <w:t xml:space="preserve">Mitmeaastase finantsraamistiku rubriigid ja kulude eelarveread, millele mõju avaldub </w:t>
      </w:r>
    </w:p>
    <w:tbl>
      <w:tblPr>
        <w:tblW w:w="9150"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280"/>
        <w:gridCol w:w="5325"/>
        <w:gridCol w:w="1545"/>
      </w:tblGrid>
      <w:tr w:rsidR="00B203DB" w:rsidRPr="00CC4C13" w14:paraId="77A7B493" w14:textId="77777777" w:rsidTr="000D6019">
        <w:trPr>
          <w:trHeight w:val="300"/>
        </w:trPr>
        <w:tc>
          <w:tcPr>
            <w:tcW w:w="2280"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27E9BA" w14:textId="77777777" w:rsidR="00B203DB" w:rsidRPr="00CC4C13" w:rsidRDefault="00B203DB" w:rsidP="000D6019">
            <w:pPr>
              <w:spacing w:before="60" w:after="60"/>
              <w:jc w:val="center"/>
              <w:rPr>
                <w:rFonts w:eastAsia="Times New Roman"/>
                <w:sz w:val="18"/>
                <w:szCs w:val="18"/>
              </w:rPr>
            </w:pPr>
            <w:r w:rsidRPr="00CC4C13">
              <w:rPr>
                <w:sz w:val="18"/>
              </w:rPr>
              <w:t>Mitmeaastase finantsraamistiku rubriik 3 – naabrus ja maailm</w:t>
            </w: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3E72CA" w14:textId="77777777" w:rsidR="00B203DB" w:rsidRPr="00CC4C13" w:rsidRDefault="00B203DB" w:rsidP="000D6019">
            <w:pPr>
              <w:spacing w:before="60" w:after="60"/>
              <w:jc w:val="center"/>
              <w:rPr>
                <w:rFonts w:eastAsia="Times New Roman"/>
                <w:sz w:val="20"/>
                <w:szCs w:val="20"/>
              </w:rPr>
            </w:pPr>
            <w:r w:rsidRPr="00CC4C13">
              <w:rPr>
                <w:sz w:val="20"/>
              </w:rPr>
              <w:t>Eelarverida</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C690A3" w14:textId="77777777" w:rsidR="00B203DB" w:rsidRPr="00CC4C13" w:rsidRDefault="00B203DB" w:rsidP="000D6019">
            <w:pPr>
              <w:spacing w:before="60" w:after="60"/>
              <w:jc w:val="center"/>
              <w:rPr>
                <w:rFonts w:eastAsia="Times New Roman"/>
                <w:sz w:val="18"/>
                <w:szCs w:val="18"/>
              </w:rPr>
            </w:pPr>
            <w:r w:rsidRPr="00CC4C13">
              <w:rPr>
                <w:sz w:val="18"/>
              </w:rPr>
              <w:t>Kulu liik</w:t>
            </w:r>
          </w:p>
        </w:tc>
      </w:tr>
      <w:tr w:rsidR="00B203DB" w:rsidRPr="00CC4C13" w14:paraId="2A3B9A62" w14:textId="77777777" w:rsidTr="000D6019">
        <w:trPr>
          <w:trHeight w:val="300"/>
        </w:trPr>
        <w:tc>
          <w:tcPr>
            <w:tcW w:w="2280" w:type="dxa"/>
            <w:vMerge/>
            <w:vAlign w:val="center"/>
          </w:tcPr>
          <w:p w14:paraId="77C752CD" w14:textId="77777777" w:rsidR="00B203DB" w:rsidRPr="00CC4C13" w:rsidRDefault="00B203DB" w:rsidP="000D6019"/>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C075CA" w14:textId="77777777" w:rsidR="00B203DB" w:rsidRPr="00CC4C13" w:rsidRDefault="00B203DB" w:rsidP="000D6019">
            <w:pPr>
              <w:rPr>
                <w:rFonts w:eastAsia="Times New Roman"/>
                <w:sz w:val="20"/>
                <w:szCs w:val="20"/>
              </w:rPr>
            </w:pPr>
            <w:r w:rsidRPr="00CC4C13">
              <w:rPr>
                <w:sz w:val="20"/>
              </w:rPr>
              <w:t xml:space="preserve">Number </w:t>
            </w:r>
            <w:r w:rsidRPr="00CC4C13">
              <w:t xml:space="preserve"> </w:t>
            </w:r>
            <w:r w:rsidRPr="00CC4C13">
              <w:br/>
              <w:t xml:space="preserve"> </w:t>
            </w:r>
            <w:r w:rsidRPr="00CC4C13">
              <w:br/>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738ED6" w14:textId="77777777" w:rsidR="00B203DB" w:rsidRPr="00CC4C13" w:rsidRDefault="00B203DB" w:rsidP="000D6019">
            <w:pPr>
              <w:jc w:val="center"/>
              <w:rPr>
                <w:rFonts w:eastAsia="Times New Roman"/>
                <w:sz w:val="18"/>
                <w:szCs w:val="18"/>
              </w:rPr>
            </w:pPr>
            <w:r w:rsidRPr="00CC4C13">
              <w:rPr>
                <w:sz w:val="18"/>
              </w:rPr>
              <w:t>Liigendatud/liigendamata</w:t>
            </w:r>
          </w:p>
        </w:tc>
      </w:tr>
      <w:tr w:rsidR="00B203DB" w:rsidRPr="00CC4C13" w14:paraId="2E1AD9FB"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9E77FE" w14:textId="77777777" w:rsidR="00B203DB" w:rsidRPr="00CC4C13" w:rsidRDefault="00B203DB" w:rsidP="000D6019">
            <w:pPr>
              <w:jc w:val="center"/>
              <w:rPr>
                <w:rFonts w:eastAsia="Times New Roman"/>
                <w:color w:val="0000FF"/>
                <w:szCs w:val="24"/>
              </w:rPr>
            </w:pPr>
            <w:r w:rsidRPr="00CC4C13">
              <w:rPr>
                <w:color w:val="0000FF"/>
              </w:rPr>
              <w:t xml:space="preserve"> </w:t>
            </w: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6E35AD" w14:textId="77777777" w:rsidR="00B203DB" w:rsidRPr="00CC4C13" w:rsidRDefault="00B203DB" w:rsidP="000D6019">
            <w:pPr>
              <w:spacing w:before="60"/>
              <w:rPr>
                <w:rFonts w:eastAsia="Times New Roman"/>
                <w:sz w:val="22"/>
              </w:rPr>
            </w:pPr>
            <w:r w:rsidRPr="00CC4C13">
              <w:rPr>
                <w:sz w:val="22"/>
              </w:rPr>
              <w:t>07 01 Instrumendi „Globaalne Euroopa“ teemavaldkonna toetuskulud</w:t>
            </w:r>
          </w:p>
          <w:p w14:paraId="340DDEA1" w14:textId="77777777" w:rsidR="00B203DB" w:rsidRPr="00CC4C13" w:rsidRDefault="00B203DB" w:rsidP="000D6019">
            <w:pPr>
              <w:spacing w:after="60"/>
              <w:rPr>
                <w:rFonts w:eastAsia="Times New Roman"/>
                <w:szCs w:val="24"/>
              </w:rPr>
            </w:pPr>
            <w:r w:rsidRPr="00CC4C13">
              <w:t xml:space="preserve"> </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22837C" w14:textId="77777777" w:rsidR="00B203DB" w:rsidRPr="00CC4C13" w:rsidRDefault="00B203DB" w:rsidP="000D6019">
            <w:pPr>
              <w:jc w:val="center"/>
              <w:rPr>
                <w:rFonts w:eastAsia="Times New Roman"/>
                <w:sz w:val="22"/>
              </w:rPr>
            </w:pPr>
            <w:r w:rsidRPr="00CC4C13">
              <w:rPr>
                <w:sz w:val="22"/>
              </w:rPr>
              <w:t>Liigendamata</w:t>
            </w:r>
          </w:p>
        </w:tc>
      </w:tr>
      <w:tr w:rsidR="00B203DB" w:rsidRPr="00CC4C13" w14:paraId="6D7573CA"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2932EC" w14:textId="77777777" w:rsidR="00B203DB" w:rsidRPr="00CC4C13" w:rsidRDefault="00B203DB" w:rsidP="000D6019">
            <w:pPr>
              <w:jc w:val="center"/>
              <w:rPr>
                <w:rFonts w:eastAsia="Times New Roman"/>
                <w:color w:val="0000FF"/>
                <w:szCs w:val="24"/>
              </w:rPr>
            </w:pPr>
            <w:r w:rsidRPr="00CC4C13">
              <w:rPr>
                <w:color w:val="0000FF"/>
              </w:rPr>
              <w:t xml:space="preserve"> </w:t>
            </w: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935F2D" w14:textId="77777777" w:rsidR="00B203DB" w:rsidRPr="00CC4C13" w:rsidRDefault="00B203DB" w:rsidP="000D6019">
            <w:pPr>
              <w:spacing w:before="60"/>
              <w:rPr>
                <w:rFonts w:eastAsia="Times New Roman"/>
                <w:sz w:val="22"/>
              </w:rPr>
            </w:pPr>
            <w:r w:rsidRPr="00CC4C13">
              <w:rPr>
                <w:sz w:val="22"/>
              </w:rPr>
              <w:t>07 01 01 Instrumendi „Globaalne Euroopa“ (v.a Ukraina) toetuskulud</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B71A36" w14:textId="77777777" w:rsidR="00B203DB" w:rsidRPr="00CC4C13" w:rsidRDefault="00B203DB" w:rsidP="000D6019">
            <w:pPr>
              <w:jc w:val="center"/>
              <w:rPr>
                <w:rFonts w:eastAsia="Times New Roman"/>
                <w:sz w:val="22"/>
              </w:rPr>
            </w:pPr>
            <w:r w:rsidRPr="00CC4C13">
              <w:rPr>
                <w:sz w:val="22"/>
              </w:rPr>
              <w:t>Liigendamata</w:t>
            </w:r>
          </w:p>
        </w:tc>
      </w:tr>
      <w:tr w:rsidR="00B203DB" w:rsidRPr="00CC4C13" w14:paraId="7E45FAA8"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E7F4FB"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AE30E7" w14:textId="77777777" w:rsidR="00B203DB" w:rsidRPr="00CC4C13" w:rsidRDefault="00B203DB" w:rsidP="000D6019">
            <w:pPr>
              <w:spacing w:before="60"/>
              <w:rPr>
                <w:rFonts w:eastAsia="Times New Roman"/>
                <w:sz w:val="22"/>
              </w:rPr>
            </w:pPr>
            <w:r w:rsidRPr="00CC4C13">
              <w:rPr>
                <w:sz w:val="22"/>
              </w:rPr>
              <w:t>07 01 02 Ukraina toetamisega seotud kulud</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96E116" w14:textId="77777777" w:rsidR="00B203DB" w:rsidRPr="00CC4C13" w:rsidRDefault="00B203DB" w:rsidP="000D6019">
            <w:pPr>
              <w:jc w:val="center"/>
              <w:rPr>
                <w:rFonts w:eastAsia="Times New Roman"/>
                <w:sz w:val="22"/>
              </w:rPr>
            </w:pPr>
            <w:r w:rsidRPr="00CC4C13">
              <w:rPr>
                <w:sz w:val="22"/>
              </w:rPr>
              <w:t>Liigendamata</w:t>
            </w:r>
          </w:p>
        </w:tc>
      </w:tr>
      <w:tr w:rsidR="00B203DB" w:rsidRPr="00CC4C13" w14:paraId="40247307"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ADEE00"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905049" w14:textId="77777777" w:rsidR="00B203DB" w:rsidRPr="00CC4C13" w:rsidRDefault="00B203DB" w:rsidP="000D6019">
            <w:pPr>
              <w:spacing w:before="60"/>
              <w:rPr>
                <w:rFonts w:eastAsia="Times New Roman"/>
                <w:sz w:val="22"/>
              </w:rPr>
            </w:pPr>
            <w:r w:rsidRPr="00CC4C13">
              <w:rPr>
                <w:sz w:val="22"/>
              </w:rPr>
              <w:t xml:space="preserve">07 02 Euroopa sammas </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64FC00"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7FF9052A"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5DA404"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6A0A71" w14:textId="77777777" w:rsidR="00B203DB" w:rsidRPr="00CC4C13" w:rsidRDefault="00B203DB" w:rsidP="000D6019">
            <w:pPr>
              <w:spacing w:before="60"/>
              <w:rPr>
                <w:rFonts w:eastAsia="Times New Roman"/>
                <w:sz w:val="22"/>
              </w:rPr>
            </w:pPr>
            <w:r w:rsidRPr="00CC4C13">
              <w:rPr>
                <w:sz w:val="22"/>
              </w:rPr>
              <w:t>07 02 01 Laienemine – ühinemiseks valmistumine</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4F1F547C"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080608D8"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482096"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16C593" w14:textId="77777777" w:rsidR="00B203DB" w:rsidRPr="00CC4C13" w:rsidRDefault="00B203DB" w:rsidP="000D6019">
            <w:pPr>
              <w:spacing w:before="60"/>
              <w:rPr>
                <w:rFonts w:eastAsia="Times New Roman"/>
                <w:sz w:val="22"/>
              </w:rPr>
            </w:pPr>
            <w:r w:rsidRPr="00CC4C13">
              <w:rPr>
                <w:sz w:val="22"/>
              </w:rPr>
              <w:t>07 02 02 Idanaabrus – programmid</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4DA68340"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132A942B"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8DEABB"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7304D6" w14:textId="77777777" w:rsidR="00B203DB" w:rsidRPr="00CC4C13" w:rsidRDefault="00B203DB" w:rsidP="000D6019">
            <w:pPr>
              <w:spacing w:before="60"/>
              <w:rPr>
                <w:rFonts w:eastAsia="Times New Roman"/>
                <w:sz w:val="22"/>
              </w:rPr>
            </w:pPr>
            <w:r w:rsidRPr="00CC4C13">
              <w:rPr>
                <w:sz w:val="22"/>
              </w:rPr>
              <w:t>07 02 03 Lääne-Euroopa – programmid</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148D7E14"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1D493CDF"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82F35C"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BF040A" w14:textId="77777777" w:rsidR="00B203DB" w:rsidRPr="00CC4C13" w:rsidRDefault="00B203DB" w:rsidP="000D6019">
            <w:pPr>
              <w:spacing w:before="60"/>
              <w:rPr>
                <w:rFonts w:eastAsia="Times New Roman"/>
                <w:sz w:val="22"/>
              </w:rPr>
            </w:pPr>
            <w:r w:rsidRPr="00CC4C13">
              <w:rPr>
                <w:sz w:val="22"/>
              </w:rPr>
              <w:t>07 02 04 Toetus Ukrainale</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080AB187"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227F8DED"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B0ECAA"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73EB55" w14:textId="77777777" w:rsidR="00B203DB" w:rsidRPr="00CC4C13" w:rsidRDefault="00B203DB" w:rsidP="000D6019">
            <w:pPr>
              <w:spacing w:before="60"/>
              <w:rPr>
                <w:rFonts w:eastAsia="Times New Roman"/>
                <w:sz w:val="22"/>
              </w:rPr>
            </w:pPr>
            <w:r w:rsidRPr="00CC4C13">
              <w:rPr>
                <w:sz w:val="22"/>
              </w:rPr>
              <w:t>07 02 10 Euroopa – kriisi, rahu ja välispoliitika vajadused</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2517F0D9"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2616936F"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746F74"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E46B04" w14:textId="77777777" w:rsidR="00B203DB" w:rsidRPr="00CC4C13" w:rsidRDefault="00B203DB" w:rsidP="000D6019">
            <w:pPr>
              <w:spacing w:before="60"/>
              <w:rPr>
                <w:rFonts w:eastAsia="Times New Roman"/>
                <w:sz w:val="22"/>
              </w:rPr>
            </w:pPr>
            <w:r w:rsidRPr="00CC4C13">
              <w:rPr>
                <w:sz w:val="22"/>
              </w:rPr>
              <w:t>07 02 11 Euroopa – humanitaarabi</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30EA42EF"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3ACFA49E"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22BD2D"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C03580" w14:textId="77777777" w:rsidR="00B203DB" w:rsidRPr="00CC4C13" w:rsidRDefault="00B203DB" w:rsidP="000D6019">
            <w:pPr>
              <w:spacing w:before="60"/>
              <w:rPr>
                <w:rFonts w:eastAsia="Times New Roman"/>
                <w:sz w:val="22"/>
              </w:rPr>
            </w:pPr>
            <w:r w:rsidRPr="00CC4C13">
              <w:rPr>
                <w:sz w:val="22"/>
              </w:rPr>
              <w:t>07 02 12 Euroopa – vastupidavus</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7ED13448"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72279E0A"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EB21FB" w14:textId="77777777" w:rsidR="00B203DB" w:rsidRPr="00CC4C13" w:rsidRDefault="00B203DB" w:rsidP="000D6019">
            <w:pPr>
              <w:jc w:val="center"/>
              <w:rPr>
                <w:rFonts w:eastAsia="Times New Roman"/>
                <w:color w:val="0000FF"/>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837932" w14:textId="77777777" w:rsidR="00B203DB" w:rsidRPr="00CC4C13" w:rsidRDefault="00B203DB" w:rsidP="000D6019">
            <w:pPr>
              <w:rPr>
                <w:rFonts w:eastAsia="Times New Roman"/>
                <w:sz w:val="22"/>
              </w:rPr>
            </w:pPr>
            <w:r w:rsidRPr="00CC4C13">
              <w:rPr>
                <w:sz w:val="22"/>
              </w:rPr>
              <w:t>07 02 13 Euroopa – konkurentsivõime</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03CD32EF"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41ED5140"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E6CDB5"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6E7E22" w14:textId="77777777" w:rsidR="00B203DB" w:rsidRPr="00CC4C13" w:rsidRDefault="00B203DB" w:rsidP="000D6019">
            <w:pPr>
              <w:spacing w:before="60"/>
              <w:rPr>
                <w:rFonts w:eastAsia="Times New Roman"/>
                <w:sz w:val="22"/>
              </w:rPr>
            </w:pPr>
            <w:r w:rsidRPr="00CC4C13">
              <w:rPr>
                <w:sz w:val="22"/>
              </w:rPr>
              <w:t>07 02 14 Euroopa – makromajandusliku finantsabi toetused</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0AE9AF0E"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3C9193C8"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52E1AF" w14:textId="77777777" w:rsidR="00B203DB" w:rsidRPr="00CC4C13" w:rsidRDefault="00B203DB" w:rsidP="000D6019">
            <w:pPr>
              <w:jc w:val="center"/>
              <w:rPr>
                <w:rFonts w:eastAsia="Times New Roman"/>
                <w:color w:val="0000FF"/>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A8E3D2" w14:textId="77777777" w:rsidR="00B203DB" w:rsidRPr="00CC4C13" w:rsidRDefault="00B203DB" w:rsidP="000D6019">
            <w:pPr>
              <w:rPr>
                <w:rFonts w:eastAsia="Times New Roman"/>
                <w:sz w:val="22"/>
              </w:rPr>
            </w:pPr>
            <w:r w:rsidRPr="00CC4C13">
              <w:rPr>
                <w:sz w:val="22"/>
              </w:rPr>
              <w:t>07 02 20 Euroopa – ühise eraldisfondi eraldised</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2038C2B0"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28B5EA9A"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DF4230"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FAFFCF" w14:textId="77777777" w:rsidR="00B203DB" w:rsidRPr="00CC4C13" w:rsidRDefault="00B203DB" w:rsidP="000D6019">
            <w:pPr>
              <w:spacing w:before="60"/>
              <w:rPr>
                <w:rFonts w:eastAsia="Times New Roman"/>
                <w:sz w:val="22"/>
              </w:rPr>
            </w:pPr>
            <w:r w:rsidRPr="00CC4C13">
              <w:rPr>
                <w:sz w:val="22"/>
              </w:rPr>
              <w:t>07 02 30 Euroopa – territoriaalne ja piiriülene koostöö</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5A346FE8"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6B9870E7"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F5EF2F"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E5C4BA" w14:textId="77777777" w:rsidR="00B203DB" w:rsidRPr="00CC4C13" w:rsidRDefault="00B203DB" w:rsidP="000D6019">
            <w:pPr>
              <w:spacing w:before="60"/>
              <w:rPr>
                <w:rFonts w:eastAsia="Times New Roman"/>
                <w:sz w:val="22"/>
              </w:rPr>
            </w:pPr>
            <w:r w:rsidRPr="00CC4C13">
              <w:rPr>
                <w:sz w:val="22"/>
              </w:rPr>
              <w:t>07 03 Lähis-Ida, Põhja-Aafrika ja Pärsia lahe sammas</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57B8E790"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4764E266"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3035D8"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8E76EA" w14:textId="77777777" w:rsidR="00B203DB" w:rsidRPr="00CC4C13" w:rsidRDefault="00B203DB" w:rsidP="000D6019">
            <w:pPr>
              <w:spacing w:before="60"/>
              <w:rPr>
                <w:rFonts w:eastAsia="Times New Roman"/>
                <w:sz w:val="22"/>
              </w:rPr>
            </w:pPr>
            <w:r w:rsidRPr="00CC4C13">
              <w:rPr>
                <w:sz w:val="22"/>
              </w:rPr>
              <w:t>07 03 01 Lähis-Ida – programmid</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5A74A182"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01C00C06"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4E4BA9"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B93563" w14:textId="77777777" w:rsidR="00B203DB" w:rsidRPr="00CC4C13" w:rsidRDefault="00B203DB" w:rsidP="000D6019">
            <w:pPr>
              <w:spacing w:before="60"/>
              <w:rPr>
                <w:rFonts w:eastAsia="Times New Roman"/>
                <w:sz w:val="22"/>
              </w:rPr>
            </w:pPr>
            <w:r w:rsidRPr="00CC4C13">
              <w:rPr>
                <w:sz w:val="22"/>
              </w:rPr>
              <w:t>07 03 02 Põhja-Aafrika – programmid</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3E41EA23"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3F286157"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99E459"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D9FD95" w14:textId="77777777" w:rsidR="00B203DB" w:rsidRPr="00CC4C13" w:rsidRDefault="00B203DB" w:rsidP="000D6019">
            <w:pPr>
              <w:spacing w:before="60"/>
              <w:rPr>
                <w:rFonts w:eastAsia="Times New Roman"/>
                <w:sz w:val="22"/>
              </w:rPr>
            </w:pPr>
            <w:r w:rsidRPr="00CC4C13">
              <w:rPr>
                <w:sz w:val="22"/>
              </w:rPr>
              <w:t>07 03 03 Pärsia lahe piirkond – programmid</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7EE20009"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67DD5F3A"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2B1B0E"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B99067" w14:textId="77777777" w:rsidR="00B203DB" w:rsidRPr="00CC4C13" w:rsidRDefault="00B203DB" w:rsidP="000D6019">
            <w:pPr>
              <w:spacing w:before="60"/>
              <w:rPr>
                <w:rFonts w:eastAsia="Times New Roman"/>
                <w:sz w:val="22"/>
              </w:rPr>
            </w:pPr>
            <w:r w:rsidRPr="00CC4C13">
              <w:rPr>
                <w:sz w:val="22"/>
              </w:rPr>
              <w:t>07 03 10 Lähis-Ida, Põhja-Aafrika ja Pärsia lahe piirkond – kriisi, rahu ja välispoliitika vajadused</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5CE56841"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7214624B"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9B1734"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D5E549" w14:textId="77777777" w:rsidR="00B203DB" w:rsidRPr="00CC4C13" w:rsidRDefault="00B203DB" w:rsidP="000D6019">
            <w:pPr>
              <w:spacing w:before="60"/>
              <w:rPr>
                <w:rFonts w:eastAsia="Times New Roman"/>
                <w:sz w:val="22"/>
              </w:rPr>
            </w:pPr>
            <w:r w:rsidRPr="00CC4C13">
              <w:rPr>
                <w:sz w:val="22"/>
              </w:rPr>
              <w:t>07 03 11 Lähis-Ida, Põhja-Aafrika ja Pärsia lahe piirkond – humanitaarabi</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62C9C841"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4C1BFD04"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0BD1AF" w14:textId="77777777" w:rsidR="00B203DB" w:rsidRPr="00CC4C13" w:rsidRDefault="00B203DB" w:rsidP="000D6019">
            <w:pPr>
              <w:jc w:val="center"/>
              <w:rPr>
                <w:rFonts w:eastAsia="Times New Roman"/>
                <w:color w:val="0000FF"/>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77D28F" w14:textId="77777777" w:rsidR="00B203DB" w:rsidRPr="00CC4C13" w:rsidRDefault="00B203DB" w:rsidP="000D6019">
            <w:pPr>
              <w:spacing w:before="60"/>
              <w:rPr>
                <w:rFonts w:eastAsia="Times New Roman"/>
                <w:sz w:val="22"/>
              </w:rPr>
            </w:pPr>
            <w:r w:rsidRPr="00CC4C13">
              <w:rPr>
                <w:sz w:val="22"/>
              </w:rPr>
              <w:t>07 02 12 Lähis-Ida, Põhja-Aafrika ja Pärsia lahe piirkond – vastupanuvõime</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5AD58353"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1857D412"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C65193" w14:textId="77777777" w:rsidR="00B203DB" w:rsidRPr="00CC4C13" w:rsidRDefault="00B203DB" w:rsidP="000D6019">
            <w:pPr>
              <w:jc w:val="center"/>
              <w:rPr>
                <w:rFonts w:eastAsia="Times New Roman"/>
                <w:color w:val="0000FF"/>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346D6A" w14:textId="77777777" w:rsidR="00B203DB" w:rsidRPr="00CC4C13" w:rsidRDefault="00B203DB" w:rsidP="000D6019">
            <w:pPr>
              <w:spacing w:before="60"/>
              <w:rPr>
                <w:rFonts w:eastAsia="Times New Roman"/>
                <w:sz w:val="22"/>
              </w:rPr>
            </w:pPr>
            <w:r w:rsidRPr="00CC4C13">
              <w:rPr>
                <w:sz w:val="22"/>
              </w:rPr>
              <w:t>07 02 13 Lähis-Ida, Põhja-Aafrika ja Pärsia lahe piirkond – konkurentsivõime</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45563C65"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63722C6C"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6F8729"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A11AD1" w14:textId="77777777" w:rsidR="00B203DB" w:rsidRPr="00CC4C13" w:rsidRDefault="00B203DB" w:rsidP="000D6019">
            <w:pPr>
              <w:spacing w:before="60"/>
              <w:rPr>
                <w:rFonts w:eastAsia="Times New Roman"/>
                <w:sz w:val="22"/>
              </w:rPr>
            </w:pPr>
            <w:r w:rsidRPr="00CC4C13">
              <w:rPr>
                <w:sz w:val="22"/>
              </w:rPr>
              <w:t>07 03 14 Lähis-Ida, Põhja-Aafrika ja Pärsia lahe piirkond – makromajandusliku finantsabi toetused</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088EA590"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6E0321CD"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1F2465" w14:textId="77777777" w:rsidR="00B203DB" w:rsidRPr="00CC4C13" w:rsidRDefault="00B203DB" w:rsidP="000D6019">
            <w:pPr>
              <w:jc w:val="center"/>
              <w:rPr>
                <w:rFonts w:eastAsia="Times New Roman"/>
                <w:color w:val="0000FF"/>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C40583" w14:textId="77777777" w:rsidR="00B203DB" w:rsidRPr="00CC4C13" w:rsidRDefault="00B203DB" w:rsidP="000D6019">
            <w:pPr>
              <w:rPr>
                <w:rFonts w:eastAsia="Times New Roman"/>
                <w:sz w:val="22"/>
              </w:rPr>
            </w:pPr>
            <w:r w:rsidRPr="00CC4C13">
              <w:rPr>
                <w:sz w:val="22"/>
              </w:rPr>
              <w:t>07 03 20 Lähis-Ida, Põhja-Aafrika ja Pärsia lahe piirkond – ühise eraldisfondi eraldised</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2A147617"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3C5279F9"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34A053"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F74487" w14:textId="77777777" w:rsidR="00B203DB" w:rsidRPr="00CC4C13" w:rsidRDefault="00B203DB" w:rsidP="000D6019">
            <w:pPr>
              <w:spacing w:before="60"/>
              <w:rPr>
                <w:rFonts w:eastAsia="Times New Roman"/>
                <w:sz w:val="22"/>
              </w:rPr>
            </w:pPr>
            <w:r w:rsidRPr="00CC4C13">
              <w:rPr>
                <w:sz w:val="22"/>
              </w:rPr>
              <w:t>07 03 30 Lähis-Ida, Põhja-Aafrika ja Pärsia lahe piirkond – territoriaalne ja piiriülene koostöö</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230CC79C"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508974F9"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1E182E"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926490" w14:textId="77777777" w:rsidR="00B203DB" w:rsidRPr="00CC4C13" w:rsidRDefault="00B203DB" w:rsidP="000D6019">
            <w:pPr>
              <w:spacing w:before="60"/>
              <w:rPr>
                <w:rFonts w:eastAsia="Times New Roman"/>
                <w:sz w:val="22"/>
              </w:rPr>
            </w:pPr>
            <w:r w:rsidRPr="00CC4C13">
              <w:rPr>
                <w:sz w:val="22"/>
              </w:rPr>
              <w:t>07 04 Sahara-taguse Aafrika sammas</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2F28EFEF"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2B81B5AF"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59436E"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7CBE09" w14:textId="77777777" w:rsidR="00B203DB" w:rsidRPr="00CC4C13" w:rsidRDefault="00B203DB" w:rsidP="000D6019">
            <w:pPr>
              <w:spacing w:before="60"/>
              <w:rPr>
                <w:rFonts w:eastAsia="Times New Roman"/>
                <w:sz w:val="22"/>
              </w:rPr>
            </w:pPr>
            <w:r w:rsidRPr="00CC4C13">
              <w:rPr>
                <w:sz w:val="22"/>
              </w:rPr>
              <w:t>07 04 01 Lääne-Aafrika – programmid</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5F932866"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528C1BCA"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23D23E"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tcPr>
          <w:p w14:paraId="3B455BEE" w14:textId="77777777" w:rsidR="00B203DB" w:rsidRPr="00CC4C13" w:rsidRDefault="00B203DB" w:rsidP="000D6019">
            <w:pPr>
              <w:spacing w:before="60"/>
              <w:rPr>
                <w:rFonts w:eastAsia="Times New Roman"/>
                <w:sz w:val="22"/>
              </w:rPr>
            </w:pPr>
            <w:r w:rsidRPr="00CC4C13">
              <w:rPr>
                <w:sz w:val="22"/>
              </w:rPr>
              <w:t>07 04 02 Ida- ja Kesk-Aafrika programmid</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6EE49745"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0EF3098A"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12F99C"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tcPr>
          <w:p w14:paraId="46FEBEB9" w14:textId="77777777" w:rsidR="00B203DB" w:rsidRPr="00CC4C13" w:rsidRDefault="00B203DB" w:rsidP="000D6019">
            <w:pPr>
              <w:spacing w:before="60"/>
              <w:rPr>
                <w:rFonts w:eastAsia="Times New Roman"/>
                <w:sz w:val="22"/>
              </w:rPr>
            </w:pPr>
            <w:r w:rsidRPr="00CC4C13">
              <w:rPr>
                <w:sz w:val="22"/>
              </w:rPr>
              <w:t>07 04 03 Lõuna-Aafrika ja India ookean – programmid</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35E78C02"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35CFFB65"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C19A53"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tcPr>
          <w:p w14:paraId="4A4A158E" w14:textId="77777777" w:rsidR="00B203DB" w:rsidRPr="00CC4C13" w:rsidRDefault="00B203DB" w:rsidP="000D6019">
            <w:pPr>
              <w:spacing w:before="60"/>
              <w:rPr>
                <w:rFonts w:eastAsia="Times New Roman"/>
                <w:sz w:val="22"/>
              </w:rPr>
            </w:pPr>
            <w:r w:rsidRPr="00CC4C13">
              <w:rPr>
                <w:sz w:val="22"/>
              </w:rPr>
              <w:t>07 04 10 Sahara-tagune Aafrika – kriisi, rahu ja välispoliitika vajadused</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1729B34B"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2C3234D1"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EC1F8C"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tcPr>
          <w:p w14:paraId="2B82E6C6" w14:textId="77777777" w:rsidR="00B203DB" w:rsidRPr="00CC4C13" w:rsidRDefault="00B203DB" w:rsidP="000D6019">
            <w:pPr>
              <w:spacing w:before="60"/>
              <w:rPr>
                <w:rFonts w:eastAsia="Times New Roman"/>
                <w:sz w:val="22"/>
              </w:rPr>
            </w:pPr>
            <w:r w:rsidRPr="00CC4C13">
              <w:rPr>
                <w:sz w:val="22"/>
              </w:rPr>
              <w:t>07 04 11 Sahara-tagune Aafrika – humanitaarabi</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57DBF426"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6EF2A3DD"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20F5B1" w14:textId="77777777" w:rsidR="00B203DB" w:rsidRPr="00CC4C13" w:rsidRDefault="00B203DB" w:rsidP="000D6019">
            <w:pPr>
              <w:jc w:val="center"/>
              <w:rPr>
                <w:rFonts w:eastAsia="Times New Roman"/>
                <w:color w:val="0000FF"/>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tcPr>
          <w:p w14:paraId="147E50E2" w14:textId="77777777" w:rsidR="00B203DB" w:rsidRPr="00CC4C13" w:rsidRDefault="00B203DB" w:rsidP="000D6019">
            <w:pPr>
              <w:spacing w:before="60"/>
              <w:rPr>
                <w:rFonts w:eastAsia="Times New Roman"/>
                <w:sz w:val="22"/>
              </w:rPr>
            </w:pPr>
            <w:r w:rsidRPr="00CC4C13">
              <w:rPr>
                <w:sz w:val="22"/>
              </w:rPr>
              <w:t xml:space="preserve">07 04 12 Sahara-tagune Aafrika – vastupanuvõime </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4CF1AFD0"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1C7E2D02"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85454D" w14:textId="77777777" w:rsidR="00B203DB" w:rsidRPr="00CC4C13" w:rsidRDefault="00B203DB" w:rsidP="000D6019">
            <w:pPr>
              <w:jc w:val="center"/>
              <w:rPr>
                <w:rFonts w:eastAsia="Times New Roman"/>
                <w:color w:val="0000FF"/>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tcPr>
          <w:p w14:paraId="2CC08A18" w14:textId="77777777" w:rsidR="00B203DB" w:rsidRPr="00CC4C13" w:rsidRDefault="00B203DB" w:rsidP="000D6019">
            <w:pPr>
              <w:spacing w:before="60"/>
              <w:rPr>
                <w:rFonts w:eastAsia="Times New Roman"/>
                <w:sz w:val="22"/>
              </w:rPr>
            </w:pPr>
            <w:r w:rsidRPr="00CC4C13">
              <w:rPr>
                <w:sz w:val="22"/>
              </w:rPr>
              <w:t>07 04 13 Sahara-tagune Aafrika – konkurentsivõime</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717E7C94"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339B7FD0"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91674A"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tcPr>
          <w:p w14:paraId="7834593F" w14:textId="77777777" w:rsidR="00B203DB" w:rsidRPr="00CC4C13" w:rsidRDefault="00B203DB" w:rsidP="000D6019">
            <w:pPr>
              <w:spacing w:before="60"/>
              <w:rPr>
                <w:rFonts w:eastAsia="Times New Roman"/>
                <w:sz w:val="22"/>
              </w:rPr>
            </w:pPr>
            <w:r w:rsidRPr="00CC4C13">
              <w:rPr>
                <w:sz w:val="22"/>
              </w:rPr>
              <w:t>07 04 14 Sahara-tagune Aafrika – makromajandusliku finantsabi toetused</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0B50BE26"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2F8A3F75"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831764"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tcPr>
          <w:p w14:paraId="13254673" w14:textId="77777777" w:rsidR="00B203DB" w:rsidRPr="00CC4C13" w:rsidRDefault="00B203DB" w:rsidP="000D6019">
            <w:pPr>
              <w:spacing w:before="60"/>
              <w:rPr>
                <w:rFonts w:eastAsia="Times New Roman"/>
                <w:sz w:val="22"/>
              </w:rPr>
            </w:pPr>
            <w:r w:rsidRPr="00CC4C13">
              <w:rPr>
                <w:sz w:val="22"/>
              </w:rPr>
              <w:t>07 04 20 Sahara-tagune Aafrika – ühise eraldisfondi eraldised</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180C6BA4"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652A3437"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B12CEA"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tcPr>
          <w:p w14:paraId="5914FCCD" w14:textId="77777777" w:rsidR="00B203DB" w:rsidRPr="00CC4C13" w:rsidRDefault="00B203DB" w:rsidP="000D6019">
            <w:pPr>
              <w:spacing w:before="60"/>
              <w:rPr>
                <w:rFonts w:eastAsia="Times New Roman"/>
                <w:sz w:val="22"/>
              </w:rPr>
            </w:pPr>
            <w:r w:rsidRPr="00CC4C13">
              <w:rPr>
                <w:sz w:val="22"/>
              </w:rPr>
              <w:t>07 05 Aasia ja Vaikse ookeani sammas</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15331E9D"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13EAD0C5"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221140"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tcPr>
          <w:p w14:paraId="78FC93F8" w14:textId="77777777" w:rsidR="00B203DB" w:rsidRPr="00CC4C13" w:rsidRDefault="00B203DB" w:rsidP="000D6019">
            <w:pPr>
              <w:spacing w:before="60"/>
              <w:rPr>
                <w:rFonts w:eastAsia="Times New Roman"/>
                <w:sz w:val="22"/>
              </w:rPr>
            </w:pPr>
            <w:r w:rsidRPr="00CC4C13">
              <w:rPr>
                <w:sz w:val="22"/>
              </w:rPr>
              <w:t>07 05 01 Kesk-Aasia – programmid</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0CC59B7D"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5193AB02"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57DE8C"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tcPr>
          <w:p w14:paraId="7001778C" w14:textId="77777777" w:rsidR="00B203DB" w:rsidRPr="00CC4C13" w:rsidRDefault="00B203DB" w:rsidP="000D6019">
            <w:pPr>
              <w:spacing w:before="60"/>
              <w:rPr>
                <w:rFonts w:eastAsia="Times New Roman"/>
                <w:sz w:val="22"/>
              </w:rPr>
            </w:pPr>
            <w:r w:rsidRPr="00CC4C13">
              <w:rPr>
                <w:sz w:val="22"/>
              </w:rPr>
              <w:t>07 05 02 Lõuna- ja Ida-Aasia – programmid</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03543C23"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3FB1E9AC"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145096"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tcPr>
          <w:p w14:paraId="0B644158" w14:textId="77777777" w:rsidR="00B203DB" w:rsidRPr="00CC4C13" w:rsidRDefault="00B203DB" w:rsidP="000D6019">
            <w:pPr>
              <w:spacing w:before="60"/>
              <w:rPr>
                <w:rFonts w:eastAsia="Times New Roman"/>
                <w:sz w:val="22"/>
              </w:rPr>
            </w:pPr>
            <w:r w:rsidRPr="00CC4C13">
              <w:rPr>
                <w:sz w:val="22"/>
              </w:rPr>
              <w:t>07 05 03 Vaikse ookeani piirkonna programmid</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202B7EF3"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2F745C6B"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5E4A92"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tcPr>
          <w:p w14:paraId="675F89C5" w14:textId="77777777" w:rsidR="00B203DB" w:rsidRPr="00CC4C13" w:rsidRDefault="00B203DB" w:rsidP="000D6019">
            <w:pPr>
              <w:spacing w:before="60"/>
              <w:rPr>
                <w:rFonts w:eastAsia="Times New Roman"/>
                <w:sz w:val="22"/>
              </w:rPr>
            </w:pPr>
            <w:r w:rsidRPr="00CC4C13">
              <w:rPr>
                <w:sz w:val="22"/>
              </w:rPr>
              <w:t>07 05 10 Aasia ja Vaikse ookeani piirkond – kriisi, rahu ja välispoliitika vajadused</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57353663"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26D9C2D5"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0A304B"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tcPr>
          <w:p w14:paraId="07EB624D" w14:textId="77777777" w:rsidR="00B203DB" w:rsidRPr="00CC4C13" w:rsidRDefault="00B203DB" w:rsidP="000D6019">
            <w:pPr>
              <w:spacing w:before="60"/>
              <w:rPr>
                <w:rFonts w:eastAsia="Times New Roman"/>
                <w:sz w:val="22"/>
              </w:rPr>
            </w:pPr>
            <w:r w:rsidRPr="00CC4C13">
              <w:rPr>
                <w:sz w:val="22"/>
              </w:rPr>
              <w:t>07 05 11 Aasia ja Vaikse ookeani piirkond – humanitaarabi</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6C26C829"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7BCF2DF5"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143BA0" w14:textId="77777777" w:rsidR="00B203DB" w:rsidRPr="00CC4C13" w:rsidRDefault="00B203DB" w:rsidP="000D6019">
            <w:pPr>
              <w:jc w:val="center"/>
              <w:rPr>
                <w:rFonts w:eastAsia="Times New Roman"/>
                <w:color w:val="0000FF"/>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tcPr>
          <w:p w14:paraId="22401F3A" w14:textId="77777777" w:rsidR="00B203DB" w:rsidRPr="00CC4C13" w:rsidRDefault="00B203DB" w:rsidP="000D6019">
            <w:pPr>
              <w:spacing w:before="60"/>
              <w:rPr>
                <w:rFonts w:eastAsia="Times New Roman"/>
                <w:sz w:val="22"/>
              </w:rPr>
            </w:pPr>
            <w:r w:rsidRPr="00CC4C13">
              <w:rPr>
                <w:sz w:val="22"/>
              </w:rPr>
              <w:t xml:space="preserve">07 05 12 Aasia ja Vaikse ookeani piirkond – vastupanuvõime </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10FAAD18"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7171A294"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2311B4" w14:textId="77777777" w:rsidR="00B203DB" w:rsidRPr="00CC4C13" w:rsidRDefault="00B203DB" w:rsidP="000D6019">
            <w:pPr>
              <w:jc w:val="center"/>
              <w:rPr>
                <w:rFonts w:eastAsia="Times New Roman"/>
                <w:color w:val="0000FF"/>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tcPr>
          <w:p w14:paraId="1A6B106B" w14:textId="77777777" w:rsidR="00B203DB" w:rsidRPr="00CC4C13" w:rsidRDefault="00B203DB" w:rsidP="000D6019">
            <w:pPr>
              <w:spacing w:before="60"/>
              <w:rPr>
                <w:rFonts w:eastAsia="Times New Roman"/>
                <w:sz w:val="22"/>
              </w:rPr>
            </w:pPr>
            <w:r w:rsidRPr="00CC4C13">
              <w:rPr>
                <w:sz w:val="22"/>
              </w:rPr>
              <w:t>07 05 13 Aasia ja Vaikse ookeani piirkond – konkurentsivõime</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18618D2C"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2C9F1F5F"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77008D"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tcPr>
          <w:p w14:paraId="035CF393" w14:textId="77777777" w:rsidR="00B203DB" w:rsidRPr="00CC4C13" w:rsidRDefault="00B203DB" w:rsidP="000D6019">
            <w:pPr>
              <w:spacing w:before="60"/>
              <w:rPr>
                <w:rFonts w:eastAsia="Times New Roman"/>
                <w:sz w:val="22"/>
              </w:rPr>
            </w:pPr>
            <w:r w:rsidRPr="00CC4C13">
              <w:rPr>
                <w:sz w:val="22"/>
              </w:rPr>
              <w:t>07 05 14 Aasia ja Vaikse ookeani piirkond – makromajandusliku finantsabi toetused</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1FF8F36B"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271C5D3C"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834EA2"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tcPr>
          <w:p w14:paraId="1B6C95DD" w14:textId="77777777" w:rsidR="00B203DB" w:rsidRPr="00CC4C13" w:rsidRDefault="00B203DB" w:rsidP="000D6019">
            <w:pPr>
              <w:spacing w:before="60"/>
              <w:rPr>
                <w:rFonts w:eastAsia="Times New Roman"/>
                <w:sz w:val="22"/>
              </w:rPr>
            </w:pPr>
            <w:r w:rsidRPr="00CC4C13">
              <w:rPr>
                <w:sz w:val="22"/>
              </w:rPr>
              <w:t>07 05 20 Aasia ja Vaikse ookeani piirkond – ühise eraldisfondi eraldised</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2FBE0040"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79EDF2B0"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31934D"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tcPr>
          <w:p w14:paraId="36ECB5E8" w14:textId="77777777" w:rsidR="00B203DB" w:rsidRPr="00CC4C13" w:rsidRDefault="00B203DB" w:rsidP="000D6019">
            <w:pPr>
              <w:spacing w:before="60"/>
              <w:rPr>
                <w:rFonts w:eastAsia="Times New Roman"/>
                <w:sz w:val="22"/>
              </w:rPr>
            </w:pPr>
            <w:r w:rsidRPr="00CC4C13">
              <w:rPr>
                <w:sz w:val="22"/>
              </w:rPr>
              <w:t>07 06 Põhja- ja Lõuna-Ameerika ning Kariibi piirkonna sammas</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320B6351"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5674D55B"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844917"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tcPr>
          <w:p w14:paraId="45F4DAA3" w14:textId="77777777" w:rsidR="00B203DB" w:rsidRPr="00CC4C13" w:rsidRDefault="00B203DB" w:rsidP="000D6019">
            <w:pPr>
              <w:spacing w:before="60"/>
              <w:rPr>
                <w:rFonts w:eastAsia="Times New Roman"/>
                <w:sz w:val="22"/>
              </w:rPr>
            </w:pPr>
            <w:r w:rsidRPr="00CC4C13">
              <w:rPr>
                <w:sz w:val="22"/>
              </w:rPr>
              <w:t>07 06 01 Põhja- ja Lõuna-Ameerika – programmid</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5D746C8A"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05E4A998"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29DB20"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tcPr>
          <w:p w14:paraId="6FC83702" w14:textId="77777777" w:rsidR="00B203DB" w:rsidRPr="00CC4C13" w:rsidRDefault="00B203DB" w:rsidP="000D6019">
            <w:pPr>
              <w:spacing w:before="60"/>
              <w:rPr>
                <w:rFonts w:eastAsia="Times New Roman"/>
                <w:sz w:val="22"/>
              </w:rPr>
            </w:pPr>
            <w:r w:rsidRPr="00CC4C13">
              <w:rPr>
                <w:sz w:val="22"/>
              </w:rPr>
              <w:t>07 06 02 Kariibi mere piirkond – programmid</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6EF34681"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32E1AD52"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4AE0E5"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tcPr>
          <w:p w14:paraId="43A27F44" w14:textId="77777777" w:rsidR="00B203DB" w:rsidRPr="00CC4C13" w:rsidRDefault="00B203DB" w:rsidP="000D6019">
            <w:pPr>
              <w:spacing w:before="60"/>
              <w:rPr>
                <w:rFonts w:eastAsia="Times New Roman"/>
                <w:sz w:val="22"/>
              </w:rPr>
            </w:pPr>
            <w:r w:rsidRPr="00CC4C13">
              <w:rPr>
                <w:sz w:val="22"/>
              </w:rPr>
              <w:t>07 06 10 Põhja- ja Lõuna-Ameerika ning Kariibi mere piirkond – kriisi, rahu ja välispoliitika vajadused</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4BF937E2"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771743C6"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C302ED"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tcPr>
          <w:p w14:paraId="5253F34C" w14:textId="77777777" w:rsidR="00B203DB" w:rsidRPr="00CC4C13" w:rsidRDefault="00B203DB" w:rsidP="000D6019">
            <w:pPr>
              <w:spacing w:before="60"/>
              <w:rPr>
                <w:rFonts w:eastAsia="Times New Roman"/>
                <w:sz w:val="22"/>
              </w:rPr>
            </w:pPr>
            <w:r w:rsidRPr="00CC4C13">
              <w:rPr>
                <w:sz w:val="22"/>
              </w:rPr>
              <w:t>07 06 11 Põhja- ja Lõuna-Ameerika ning Kariibi mere piirkond – humanitaarabi</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79A98319"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0CCFBD33"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900022" w14:textId="77777777" w:rsidR="00B203DB" w:rsidRPr="00CC4C13" w:rsidRDefault="00B203DB" w:rsidP="000D6019">
            <w:pPr>
              <w:jc w:val="center"/>
              <w:rPr>
                <w:rFonts w:eastAsia="Times New Roman"/>
                <w:color w:val="0000FF"/>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tcPr>
          <w:p w14:paraId="79620645" w14:textId="77777777" w:rsidR="00B203DB" w:rsidRPr="00CC4C13" w:rsidRDefault="00B203DB" w:rsidP="000D6019">
            <w:pPr>
              <w:spacing w:before="60"/>
              <w:rPr>
                <w:rFonts w:eastAsia="Times New Roman"/>
                <w:sz w:val="22"/>
              </w:rPr>
            </w:pPr>
            <w:r w:rsidRPr="00CC4C13">
              <w:rPr>
                <w:sz w:val="22"/>
              </w:rPr>
              <w:t>07 06 12 Põhja- ja Lõuna-Ameerika ning Kariibi mere piirkond – vastupanuvõime</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409770D0"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619B5729"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99F4A5" w14:textId="77777777" w:rsidR="00B203DB" w:rsidRPr="00CC4C13" w:rsidRDefault="00B203DB" w:rsidP="000D6019">
            <w:pPr>
              <w:jc w:val="center"/>
              <w:rPr>
                <w:rFonts w:eastAsia="Times New Roman"/>
                <w:color w:val="0000FF"/>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tcPr>
          <w:p w14:paraId="654B0A5F" w14:textId="77777777" w:rsidR="00B203DB" w:rsidRPr="00CC4C13" w:rsidRDefault="00B203DB" w:rsidP="000D6019">
            <w:pPr>
              <w:spacing w:before="60"/>
              <w:rPr>
                <w:rFonts w:eastAsia="Times New Roman"/>
                <w:sz w:val="22"/>
              </w:rPr>
            </w:pPr>
            <w:r w:rsidRPr="00CC4C13">
              <w:rPr>
                <w:sz w:val="22"/>
              </w:rPr>
              <w:t>07 06 13 Põhja- ja Lõuna-Ameerika ning Kariibi mere piirkond – konkurentsivõime</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0AD9D3B4"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2D471D2E"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6BB7A2"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tcPr>
          <w:p w14:paraId="02707F5F" w14:textId="77777777" w:rsidR="00B203DB" w:rsidRPr="00CC4C13" w:rsidRDefault="00B203DB" w:rsidP="000D6019">
            <w:pPr>
              <w:spacing w:before="60"/>
              <w:rPr>
                <w:rFonts w:eastAsia="Times New Roman"/>
                <w:sz w:val="22"/>
              </w:rPr>
            </w:pPr>
            <w:r w:rsidRPr="00CC4C13">
              <w:rPr>
                <w:sz w:val="22"/>
              </w:rPr>
              <w:t>07 06 14 Põhja- ja Lõuna-Ameerika ning Kariibi mere piirkond – makromajandusliku finantsabi toetused</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30D317DC"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0E278066"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37386B"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tcPr>
          <w:p w14:paraId="0D7C1806" w14:textId="77777777" w:rsidR="00B203DB" w:rsidRPr="00CC4C13" w:rsidRDefault="00B203DB" w:rsidP="000D6019">
            <w:pPr>
              <w:spacing w:before="60"/>
              <w:rPr>
                <w:rFonts w:eastAsia="Times New Roman"/>
                <w:sz w:val="22"/>
              </w:rPr>
            </w:pPr>
            <w:r w:rsidRPr="00CC4C13">
              <w:rPr>
                <w:sz w:val="22"/>
              </w:rPr>
              <w:t>07 06 20 Põhja- ja Lõuna-Ameerika ning Kariibi mere piirkond – ühise eraldisfondi eraldised</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6CB245AA"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6147BCE9"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75836D"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3FB32E" w14:textId="77777777" w:rsidR="00B203DB" w:rsidRPr="00CC4C13" w:rsidRDefault="00B203DB" w:rsidP="000D6019">
            <w:pPr>
              <w:spacing w:before="60"/>
              <w:rPr>
                <w:rFonts w:eastAsia="Times New Roman"/>
                <w:sz w:val="22"/>
              </w:rPr>
            </w:pPr>
            <w:r w:rsidRPr="00CC4C13">
              <w:rPr>
                <w:sz w:val="22"/>
              </w:rPr>
              <w:t>07 07 Üleilmne sammas</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1DC9C999"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76A3817C"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2717AE"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C42A4E" w14:textId="77777777" w:rsidR="00B203DB" w:rsidRPr="00CC4C13" w:rsidRDefault="00B203DB" w:rsidP="000D6019">
            <w:pPr>
              <w:spacing w:before="60"/>
              <w:rPr>
                <w:rFonts w:eastAsia="Times New Roman"/>
                <w:sz w:val="22"/>
              </w:rPr>
            </w:pPr>
            <w:r w:rsidRPr="00CC4C13">
              <w:rPr>
                <w:sz w:val="22"/>
              </w:rPr>
              <w:t>07 07 01 Üleilmsed programmid</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3697BFBD"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1164EDF6"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AB6B5A"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425EE5" w14:textId="77777777" w:rsidR="00B203DB" w:rsidRPr="00CC4C13" w:rsidRDefault="00B203DB" w:rsidP="000D6019">
            <w:pPr>
              <w:spacing w:before="60"/>
              <w:rPr>
                <w:rFonts w:eastAsia="Times New Roman"/>
                <w:sz w:val="22"/>
              </w:rPr>
            </w:pPr>
            <w:r w:rsidRPr="00CC4C13">
              <w:rPr>
                <w:sz w:val="22"/>
              </w:rPr>
              <w:t>07 07 10 Üleilmne – kriisi, rahu ja välispoliitika vajadused</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4D3F5321"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671B2ACA"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09A917"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A8D66F" w14:textId="77777777" w:rsidR="00B203DB" w:rsidRPr="00CC4C13" w:rsidRDefault="00B203DB" w:rsidP="000D6019">
            <w:pPr>
              <w:spacing w:before="60"/>
              <w:rPr>
                <w:rFonts w:eastAsia="Times New Roman"/>
                <w:sz w:val="22"/>
              </w:rPr>
            </w:pPr>
            <w:r w:rsidRPr="00CC4C13">
              <w:rPr>
                <w:sz w:val="22"/>
              </w:rPr>
              <w:t>07 07 11 Üleilmne – humanitaarabi</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49373C90"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738802E4"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45765B" w14:textId="77777777" w:rsidR="00B203DB" w:rsidRPr="00CC4C13" w:rsidRDefault="00B203DB" w:rsidP="000D6019">
            <w:pPr>
              <w:jc w:val="center"/>
              <w:rPr>
                <w:rFonts w:eastAsia="Times New Roman"/>
                <w:color w:val="0000FF"/>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DA34E9" w14:textId="77777777" w:rsidR="00B203DB" w:rsidRPr="00CC4C13" w:rsidRDefault="00B203DB" w:rsidP="000D6019">
            <w:pPr>
              <w:rPr>
                <w:rFonts w:eastAsia="Times New Roman"/>
                <w:sz w:val="22"/>
              </w:rPr>
            </w:pPr>
            <w:r w:rsidRPr="00CC4C13">
              <w:rPr>
                <w:sz w:val="22"/>
              </w:rPr>
              <w:t>07 07 12 Üleilmne – vastupanuvõime</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3D2C9CCC"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1BACA44A"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E3DB4A"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608678" w14:textId="77777777" w:rsidR="00B203DB" w:rsidRPr="00CC4C13" w:rsidRDefault="00B203DB" w:rsidP="000D6019">
            <w:pPr>
              <w:spacing w:before="60"/>
              <w:rPr>
                <w:rFonts w:eastAsia="Times New Roman"/>
                <w:sz w:val="22"/>
              </w:rPr>
            </w:pPr>
            <w:r w:rsidRPr="00CC4C13">
              <w:rPr>
                <w:sz w:val="22"/>
              </w:rPr>
              <w:t>07 07 13 Üleilmne – konkurentsivõime</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6D13623D"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6BBAAF6A"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277489"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AE9AD1" w14:textId="77777777" w:rsidR="00B203DB" w:rsidRPr="00CC4C13" w:rsidRDefault="00B203DB" w:rsidP="000D6019">
            <w:pPr>
              <w:spacing w:before="60"/>
              <w:rPr>
                <w:rFonts w:eastAsia="Times New Roman"/>
                <w:sz w:val="22"/>
              </w:rPr>
            </w:pPr>
            <w:r w:rsidRPr="00CC4C13">
              <w:rPr>
                <w:sz w:val="22"/>
              </w:rPr>
              <w:t>07 08 Uute probleemide ja prioriteetide jaoks ette nähtud reserv</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0A75FEC0"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22B289F4"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E86107"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DF3C8F" w14:textId="77777777" w:rsidR="00B203DB" w:rsidRPr="00CC4C13" w:rsidRDefault="00B203DB" w:rsidP="000D6019">
            <w:pPr>
              <w:spacing w:before="60"/>
              <w:rPr>
                <w:rFonts w:eastAsia="Times New Roman"/>
                <w:sz w:val="22"/>
              </w:rPr>
            </w:pPr>
            <w:r w:rsidRPr="00CC4C13">
              <w:rPr>
                <w:sz w:val="22"/>
              </w:rPr>
              <w:t xml:space="preserve">07 09 Varasemate välistegevuse programmide </w:t>
            </w:r>
            <w:r w:rsidRPr="00CC4C13">
              <w:rPr>
                <w:sz w:val="22"/>
              </w:rPr>
              <w:lastRenderedPageBreak/>
              <w:t>lõpuleviimine</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73230CE4" w14:textId="77777777" w:rsidR="00B203DB" w:rsidRPr="00CC4C13" w:rsidRDefault="00B203DB" w:rsidP="000D6019">
            <w:pPr>
              <w:jc w:val="center"/>
              <w:rPr>
                <w:rFonts w:eastAsia="Times New Roman"/>
                <w:sz w:val="22"/>
              </w:rPr>
            </w:pPr>
            <w:r w:rsidRPr="00CC4C13">
              <w:rPr>
                <w:sz w:val="22"/>
              </w:rPr>
              <w:lastRenderedPageBreak/>
              <w:t>Liigendatud</w:t>
            </w:r>
          </w:p>
        </w:tc>
      </w:tr>
      <w:tr w:rsidR="00B203DB" w:rsidRPr="00CC4C13" w14:paraId="76823406"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632AAF" w14:textId="77777777" w:rsidR="00B203DB" w:rsidRPr="00CC4C13" w:rsidRDefault="00B203DB" w:rsidP="000D6019">
            <w:pPr>
              <w:jc w:val="center"/>
              <w:rPr>
                <w:rFonts w:eastAsia="Times New Roman"/>
                <w:color w:val="0000FF"/>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695BA3" w14:textId="77777777" w:rsidR="00B203DB" w:rsidRPr="00CC4C13" w:rsidRDefault="00B203DB" w:rsidP="000D6019">
            <w:pPr>
              <w:rPr>
                <w:rFonts w:eastAsia="Times New Roman"/>
                <w:sz w:val="22"/>
              </w:rPr>
            </w:pPr>
            <w:r w:rsidRPr="00CC4C13">
              <w:rPr>
                <w:sz w:val="22"/>
              </w:rPr>
              <w:t>07 09 99 Varasemate meetmete lõpuleviimine</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05ED2A73"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06981642"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12B77F"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1683EF" w14:textId="77777777" w:rsidR="00B203DB" w:rsidRPr="00CC4C13" w:rsidRDefault="00B203DB" w:rsidP="000D6019">
            <w:pPr>
              <w:spacing w:before="60"/>
              <w:rPr>
                <w:rFonts w:eastAsia="Times New Roman"/>
                <w:sz w:val="22"/>
              </w:rPr>
            </w:pPr>
            <w:r w:rsidRPr="00CC4C13">
              <w:rPr>
                <w:sz w:val="22"/>
              </w:rPr>
              <w:t>07 09 99 01 Naabruspiirkonna, arengu- ja rahvusvahelise koostöö instrumendi varasemate meetmete lõpuleviimine</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7BD07150"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20E8F775"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9A8FC3"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tcPr>
          <w:p w14:paraId="2B89DEA5" w14:textId="77777777" w:rsidR="00B203DB" w:rsidRPr="00CC4C13" w:rsidRDefault="00B203DB" w:rsidP="000D6019">
            <w:pPr>
              <w:spacing w:before="60"/>
              <w:rPr>
                <w:rFonts w:eastAsia="Times New Roman"/>
                <w:sz w:val="22"/>
              </w:rPr>
            </w:pPr>
            <w:r w:rsidRPr="00CC4C13">
              <w:rPr>
                <w:sz w:val="22"/>
              </w:rPr>
              <w:t>07 09 99 02 Humanitaarabi valdkonna varasemate meetmete lõpuleviimine</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632F1942"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2F15E5C4"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6A0E5C"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tcPr>
          <w:p w14:paraId="13B5A482" w14:textId="77777777" w:rsidR="00B203DB" w:rsidRPr="00CC4C13" w:rsidRDefault="00B203DB" w:rsidP="000D6019">
            <w:pPr>
              <w:spacing w:before="60"/>
              <w:rPr>
                <w:rFonts w:eastAsia="Times New Roman"/>
                <w:sz w:val="22"/>
              </w:rPr>
            </w:pPr>
            <w:r w:rsidRPr="00CC4C13">
              <w:rPr>
                <w:sz w:val="22"/>
              </w:rPr>
              <w:t xml:space="preserve">07 09 99 03 Ühinemiseelse abi instrumendi varasemate meetmete lõpuleviimine </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3A74D4D6"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357964BF"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1C69BD" w14:textId="77777777" w:rsidR="00B203DB" w:rsidRPr="00CC4C13" w:rsidRDefault="00B203DB" w:rsidP="000D6019">
            <w:pPr>
              <w:jc w:val="center"/>
              <w:rPr>
                <w:rFonts w:eastAsia="Times New Roman"/>
                <w:color w:val="0000FF"/>
                <w:szCs w:val="24"/>
              </w:rPr>
            </w:pP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tcPr>
          <w:p w14:paraId="3B117A30" w14:textId="77777777" w:rsidR="00B203DB" w:rsidRPr="00CC4C13" w:rsidRDefault="00B203DB" w:rsidP="000D6019">
            <w:pPr>
              <w:spacing w:before="60"/>
              <w:rPr>
                <w:rFonts w:eastAsia="Times New Roman"/>
                <w:sz w:val="22"/>
              </w:rPr>
            </w:pPr>
            <w:r w:rsidRPr="00CC4C13">
              <w:rPr>
                <w:sz w:val="22"/>
              </w:rPr>
              <w:t>07 09 99 04 Lääne-Balkani reformi- ja kasvurahastu varasemate meetmete lõpuleviimine</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28894719" w14:textId="77777777" w:rsidR="00B203DB" w:rsidRPr="00CC4C13" w:rsidRDefault="00B203DB" w:rsidP="000D6019">
            <w:pPr>
              <w:jc w:val="center"/>
              <w:rPr>
                <w:rFonts w:eastAsia="Times New Roman"/>
                <w:sz w:val="22"/>
              </w:rPr>
            </w:pPr>
            <w:r w:rsidRPr="00CC4C13">
              <w:rPr>
                <w:sz w:val="22"/>
              </w:rPr>
              <w:t>Liigendatud</w:t>
            </w:r>
          </w:p>
        </w:tc>
      </w:tr>
      <w:tr w:rsidR="00B203DB" w:rsidRPr="00CC4C13" w14:paraId="7C0C176D" w14:textId="77777777" w:rsidTr="000D6019">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1AC4FD" w14:textId="77777777" w:rsidR="00B203DB" w:rsidRPr="00CC4C13" w:rsidRDefault="00B203DB" w:rsidP="000D6019">
            <w:pPr>
              <w:jc w:val="center"/>
              <w:rPr>
                <w:rFonts w:eastAsia="Times New Roman"/>
                <w:color w:val="0000FF"/>
                <w:szCs w:val="24"/>
              </w:rPr>
            </w:pPr>
            <w:r w:rsidRPr="00CC4C13">
              <w:rPr>
                <w:color w:val="0000FF"/>
              </w:rPr>
              <w:t xml:space="preserve"> </w:t>
            </w:r>
          </w:p>
        </w:tc>
        <w:tc>
          <w:tcPr>
            <w:tcW w:w="5325" w:type="dxa"/>
            <w:tcBorders>
              <w:top w:val="single" w:sz="6" w:space="0" w:color="auto"/>
              <w:left w:val="single" w:sz="6" w:space="0" w:color="auto"/>
              <w:bottom w:val="single" w:sz="6" w:space="0" w:color="auto"/>
              <w:right w:val="single" w:sz="6" w:space="0" w:color="auto"/>
            </w:tcBorders>
            <w:tcMar>
              <w:left w:w="105" w:type="dxa"/>
              <w:right w:w="105" w:type="dxa"/>
            </w:tcMar>
          </w:tcPr>
          <w:p w14:paraId="5703C9F8" w14:textId="77777777" w:rsidR="00B203DB" w:rsidRPr="00CC4C13" w:rsidRDefault="00B203DB" w:rsidP="000D6019">
            <w:pPr>
              <w:spacing w:after="60"/>
              <w:rPr>
                <w:rFonts w:eastAsia="Times New Roman"/>
                <w:sz w:val="22"/>
              </w:rPr>
            </w:pPr>
            <w:r w:rsidRPr="00CC4C13">
              <w:rPr>
                <w:sz w:val="22"/>
              </w:rPr>
              <w:t>07 09 99 05 Ukraina rahastu varasemate meetmete lõpuleviimine</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680171" w14:textId="77777777" w:rsidR="00B203DB" w:rsidRPr="00CC4C13" w:rsidRDefault="00B203DB" w:rsidP="000D6019">
            <w:pPr>
              <w:jc w:val="center"/>
              <w:rPr>
                <w:rFonts w:eastAsia="Times New Roman"/>
                <w:sz w:val="22"/>
              </w:rPr>
            </w:pPr>
            <w:r w:rsidRPr="00CC4C13">
              <w:rPr>
                <w:sz w:val="22"/>
              </w:rPr>
              <w:t>Liigendatud</w:t>
            </w:r>
          </w:p>
        </w:tc>
      </w:tr>
    </w:tbl>
    <w:p w14:paraId="76EBA675" w14:textId="77777777" w:rsidR="00B203DB" w:rsidRPr="00CC4C13" w:rsidRDefault="00B203DB" w:rsidP="00B203DB">
      <w:pPr>
        <w:rPr>
          <w:rFonts w:eastAsia="Times New Roman"/>
          <w:noProof/>
          <w:color w:val="000000" w:themeColor="text1"/>
          <w:szCs w:val="24"/>
        </w:rPr>
      </w:pPr>
    </w:p>
    <w:p w14:paraId="495DCC11" w14:textId="77777777" w:rsidR="00B203DB" w:rsidRPr="00CC4C13" w:rsidRDefault="00B203DB" w:rsidP="00B203DB">
      <w:pPr>
        <w:spacing w:before="0" w:after="0"/>
        <w:rPr>
          <w:rFonts w:eastAsia="Times New Roman"/>
          <w:noProof/>
          <w:color w:val="000000" w:themeColor="text1"/>
          <w:szCs w:val="24"/>
        </w:rPr>
      </w:pPr>
    </w:p>
    <w:p w14:paraId="2E6A81DE" w14:textId="77777777" w:rsidR="00B203DB" w:rsidRPr="00CC4C13" w:rsidRDefault="00B203DB" w:rsidP="00B203DB">
      <w:pPr>
        <w:spacing w:before="0" w:after="0"/>
        <w:rPr>
          <w:rFonts w:eastAsia="Times New Roman"/>
          <w:noProof/>
          <w:color w:val="000000" w:themeColor="text1"/>
          <w:szCs w:val="24"/>
        </w:rPr>
      </w:pPr>
    </w:p>
    <w:p w14:paraId="4704E562" w14:textId="77777777" w:rsidR="00B203DB" w:rsidRPr="00CC4C13" w:rsidRDefault="00000000" w:rsidP="00B203DB">
      <w:pPr>
        <w:spacing w:before="0" w:after="0"/>
        <w:ind w:left="720" w:hanging="720"/>
        <w:rPr>
          <w:rFonts w:eastAsia="Times New Roman"/>
          <w:noProof/>
          <w:color w:val="000000" w:themeColor="text1"/>
          <w:sz w:val="20"/>
          <w:szCs w:val="20"/>
        </w:rPr>
      </w:pPr>
      <w:hyperlink r:id="rId25" w:anchor="_ftnref1">
        <w:r w:rsidR="00B203DB" w:rsidRPr="00CC4C13">
          <w:rPr>
            <w:rStyle w:val="Hyperlink"/>
            <w:sz w:val="20"/>
            <w:vertAlign w:val="superscript"/>
          </w:rPr>
          <w:t>[1]</w:t>
        </w:r>
      </w:hyperlink>
      <w:r w:rsidR="00B203DB" w:rsidRPr="00CC4C13">
        <w:tab/>
      </w:r>
      <w:r w:rsidR="00B203DB" w:rsidRPr="00CC4C13">
        <w:rPr>
          <w:color w:val="000000" w:themeColor="text1"/>
          <w:sz w:val="20"/>
        </w:rPr>
        <w:t>Liigendatud = liigendatud assigneeringud / liigendamata = liigendamata assigneeringud.</w:t>
      </w:r>
    </w:p>
    <w:p w14:paraId="21E0C23C" w14:textId="77777777" w:rsidR="00B203DB" w:rsidRPr="00CC4C13" w:rsidRDefault="00B203DB" w:rsidP="00B203DB">
      <w:pPr>
        <w:pStyle w:val="Text1"/>
        <w:rPr>
          <w:noProof/>
        </w:rPr>
      </w:pPr>
    </w:p>
    <w:p w14:paraId="46884546" w14:textId="77777777" w:rsidR="00B203DB" w:rsidRPr="00CC4C13" w:rsidRDefault="00B203DB" w:rsidP="00B203DB">
      <w:pPr>
        <w:pStyle w:val="ManualHeading2"/>
        <w:tabs>
          <w:tab w:val="clear" w:pos="850"/>
        </w:tabs>
        <w:ind w:left="851"/>
        <w:rPr>
          <w:noProof/>
        </w:rPr>
      </w:pPr>
      <w:bookmarkStart w:id="116" w:name="_Toc514938052"/>
      <w:bookmarkStart w:id="117" w:name="_Toc520485051"/>
      <w:bookmarkStart w:id="118" w:name="_Toc160804593"/>
      <w:bookmarkStart w:id="119" w:name="_Toc167220285"/>
      <w:bookmarkStart w:id="120" w:name="_Toc177549018"/>
      <w:r w:rsidRPr="00CC4C13">
        <w:t>3.2.</w:t>
      </w:r>
      <w:r w:rsidRPr="00CC4C13">
        <w:tab/>
        <w:t>Ettepaneku hinnanguline finantsmõju assigneeringutele</w:t>
      </w:r>
      <w:bookmarkEnd w:id="116"/>
      <w:bookmarkEnd w:id="117"/>
      <w:bookmarkEnd w:id="118"/>
      <w:bookmarkEnd w:id="119"/>
      <w:bookmarkEnd w:id="120"/>
    </w:p>
    <w:p w14:paraId="74D66139" w14:textId="77777777" w:rsidR="00B203DB" w:rsidRPr="00CC4C13" w:rsidRDefault="00B203DB" w:rsidP="00B203DB">
      <w:pPr>
        <w:ind w:left="850" w:hanging="850"/>
        <w:rPr>
          <w:rFonts w:eastAsia="Times New Roman"/>
          <w:noProof/>
          <w:color w:val="000000" w:themeColor="text1"/>
          <w:szCs w:val="24"/>
        </w:rPr>
      </w:pPr>
      <w:r w:rsidRPr="00CC4C13">
        <w:rPr>
          <w:i/>
          <w:color w:val="000000" w:themeColor="text1"/>
        </w:rPr>
        <w:t>3.2.1.</w:t>
      </w:r>
      <w:r w:rsidRPr="00CC4C13">
        <w:tab/>
      </w:r>
      <w:r w:rsidRPr="00CC4C13">
        <w:rPr>
          <w:i/>
          <w:color w:val="000000" w:themeColor="text1"/>
        </w:rPr>
        <w:t xml:space="preserve">Hinnanguline mõju tegevusassigneeringutele – ülevaade </w:t>
      </w:r>
    </w:p>
    <w:p w14:paraId="5F5CBCE5" w14:textId="77777777" w:rsidR="00B203DB" w:rsidRPr="00CC4C13" w:rsidRDefault="00B203DB" w:rsidP="008538B0">
      <w:pPr>
        <w:pStyle w:val="ListDash2"/>
        <w:rPr>
          <w:noProof/>
        </w:rPr>
      </w:pPr>
      <w:r w:rsidRPr="00CC4C13">
        <w:rPr>
          <w:rFonts w:ascii="Wingdings" w:hAnsi="Wingdings"/>
        </w:rPr>
        <w:t>¨</w:t>
      </w:r>
      <w:r w:rsidRPr="00CC4C13">
        <w:tab/>
        <w:t xml:space="preserve">Ettepanek/algatus ei nõua tegevusassigneeringute kasutamist </w:t>
      </w:r>
    </w:p>
    <w:p w14:paraId="03C77A55" w14:textId="77777777" w:rsidR="00B203DB" w:rsidRPr="00CC4C13" w:rsidRDefault="00B203DB" w:rsidP="008538B0">
      <w:pPr>
        <w:pStyle w:val="ListDash2"/>
        <w:rPr>
          <w:noProof/>
        </w:rPr>
      </w:pPr>
      <w:r w:rsidRPr="00CC4C13">
        <w:rPr>
          <w:rFonts w:ascii="Wingdings" w:hAnsi="Wingdings"/>
        </w:rPr>
        <w:t>x</w:t>
      </w:r>
      <w:r w:rsidRPr="00CC4C13">
        <w:tab/>
        <w:t>Ettepanek/algatus nõuab tegevusassigneeringute kasutamist, mis toimub järgmiselt:</w:t>
      </w:r>
    </w:p>
    <w:p w14:paraId="16ACB9E4" w14:textId="77777777" w:rsidR="00B203DB" w:rsidRPr="00CC4C13" w:rsidRDefault="00B203DB" w:rsidP="00B203DB">
      <w:pPr>
        <w:ind w:left="850" w:hanging="850"/>
        <w:rPr>
          <w:rFonts w:eastAsia="Times New Roman"/>
          <w:noProof/>
          <w:color w:val="000000" w:themeColor="text1"/>
          <w:szCs w:val="24"/>
        </w:rPr>
      </w:pPr>
      <w:r w:rsidRPr="00CC4C13">
        <w:rPr>
          <w:i/>
          <w:color w:val="000000" w:themeColor="text1"/>
        </w:rPr>
        <w:t>3.2.1.1.</w:t>
      </w:r>
      <w:r w:rsidRPr="00CC4C13">
        <w:tab/>
      </w:r>
      <w:r w:rsidRPr="00CC4C13">
        <w:rPr>
          <w:i/>
          <w:color w:val="000000" w:themeColor="text1"/>
        </w:rPr>
        <w:t>Heakskiidetud eelarvest saadavad assigneeringud</w:t>
      </w:r>
    </w:p>
    <w:p w14:paraId="7B641D57" w14:textId="77777777" w:rsidR="00B203DB" w:rsidRPr="00CC4C13" w:rsidRDefault="00B203DB" w:rsidP="00B203DB">
      <w:pPr>
        <w:jc w:val="right"/>
        <w:rPr>
          <w:rFonts w:eastAsia="Times New Roman"/>
          <w:noProof/>
          <w:color w:val="000000" w:themeColor="text1"/>
          <w:sz w:val="18"/>
          <w:szCs w:val="18"/>
        </w:rPr>
      </w:pPr>
      <w:r w:rsidRPr="00CC4C13">
        <w:rPr>
          <w:color w:val="000000" w:themeColor="text1"/>
          <w:sz w:val="18"/>
        </w:rPr>
        <w:t>miljonites eurodes (kolm kohta pärast koma)</w:t>
      </w:r>
    </w:p>
    <w:tbl>
      <w:tblPr>
        <w:tblW w:w="8970"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3450"/>
        <w:gridCol w:w="960"/>
        <w:gridCol w:w="4560"/>
      </w:tblGrid>
      <w:tr w:rsidR="00B203DB" w:rsidRPr="00CC4C13" w14:paraId="79BD2ED2" w14:textId="77777777" w:rsidTr="000D6019">
        <w:trPr>
          <w:trHeight w:val="300"/>
        </w:trPr>
        <w:tc>
          <w:tcPr>
            <w:tcW w:w="3450" w:type="dxa"/>
            <w:tcBorders>
              <w:top w:val="single" w:sz="6" w:space="0" w:color="auto"/>
              <w:left w:val="single" w:sz="6" w:space="0" w:color="auto"/>
              <w:bottom w:val="single" w:sz="6" w:space="0" w:color="auto"/>
              <w:right w:val="single" w:sz="6" w:space="0" w:color="auto"/>
            </w:tcBorders>
            <w:shd w:val="clear" w:color="auto" w:fill="F1F1F1"/>
            <w:tcMar>
              <w:left w:w="105" w:type="dxa"/>
              <w:right w:w="105" w:type="dxa"/>
            </w:tcMar>
            <w:vAlign w:val="center"/>
          </w:tcPr>
          <w:p w14:paraId="4AC697AE" w14:textId="77777777" w:rsidR="00B203DB" w:rsidRPr="00CC4C13" w:rsidRDefault="00B203DB" w:rsidP="000D6019">
            <w:pPr>
              <w:spacing w:before="60" w:after="60"/>
              <w:jc w:val="center"/>
              <w:rPr>
                <w:rFonts w:eastAsia="Times New Roman"/>
                <w:color w:val="000000" w:themeColor="text1"/>
                <w:sz w:val="22"/>
              </w:rPr>
            </w:pPr>
            <w:r w:rsidRPr="00CC4C13">
              <w:rPr>
                <w:b/>
                <w:color w:val="000000" w:themeColor="text1"/>
                <w:sz w:val="22"/>
              </w:rPr>
              <w:t xml:space="preserve">Mitmeaastase finantsraamistiku rubriik </w:t>
            </w:r>
          </w:p>
        </w:tc>
        <w:tc>
          <w:tcPr>
            <w:tcW w:w="9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B5B877" w14:textId="77777777" w:rsidR="00B203DB" w:rsidRPr="00CC4C13" w:rsidRDefault="00B203DB" w:rsidP="000D6019">
            <w:pPr>
              <w:spacing w:before="60" w:after="60"/>
              <w:jc w:val="center"/>
              <w:rPr>
                <w:rFonts w:eastAsia="Times New Roman"/>
                <w:sz w:val="22"/>
              </w:rPr>
            </w:pPr>
            <w:r w:rsidRPr="00CC4C13">
              <w:rPr>
                <w:sz w:val="22"/>
              </w:rPr>
              <w:t>3</w:t>
            </w:r>
          </w:p>
        </w:tc>
        <w:tc>
          <w:tcPr>
            <w:tcW w:w="4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72874C" w14:textId="77777777" w:rsidR="00B203DB" w:rsidRPr="00CC4C13" w:rsidRDefault="00B203DB" w:rsidP="000D6019">
            <w:pPr>
              <w:spacing w:before="60" w:after="60"/>
              <w:rPr>
                <w:rFonts w:eastAsia="Times New Roman"/>
                <w:szCs w:val="24"/>
              </w:rPr>
            </w:pPr>
            <w:r w:rsidRPr="00CC4C13">
              <w:t xml:space="preserve"> „Naabrus ja maailm“</w:t>
            </w:r>
          </w:p>
        </w:tc>
      </w:tr>
    </w:tbl>
    <w:p w14:paraId="69BA21AD" w14:textId="77777777" w:rsidR="00B203DB" w:rsidRPr="00CC4C13" w:rsidRDefault="00B203DB" w:rsidP="00B203DB">
      <w:pPr>
        <w:rPr>
          <w:rFonts w:eastAsia="Times New Roman"/>
          <w:noProof/>
          <w:color w:val="000000" w:themeColor="text1"/>
          <w:sz w:val="16"/>
          <w:szCs w:val="16"/>
        </w:rPr>
      </w:pPr>
      <w:r w:rsidRPr="00CC4C13">
        <w:rPr>
          <w:color w:val="000000" w:themeColor="text1"/>
          <w:sz w:val="16"/>
        </w:rPr>
        <w:t xml:space="preserve"> </w:t>
      </w:r>
    </w:p>
    <w:tbl>
      <w:tblPr>
        <w:tblW w:w="8943"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600"/>
        <w:gridCol w:w="1365"/>
        <w:gridCol w:w="1157"/>
        <w:gridCol w:w="2821"/>
      </w:tblGrid>
      <w:tr w:rsidR="00B203DB" w:rsidRPr="00CC4C13" w14:paraId="61030163" w14:textId="77777777" w:rsidTr="000D6019">
        <w:trPr>
          <w:trHeight w:val="300"/>
        </w:trPr>
        <w:tc>
          <w:tcPr>
            <w:tcW w:w="6122" w:type="dxa"/>
            <w:gridSpan w:val="3"/>
            <w:tcBorders>
              <w:top w:val="single" w:sz="6" w:space="0" w:color="auto"/>
              <w:left w:val="single" w:sz="6" w:space="0" w:color="auto"/>
              <w:bottom w:val="single" w:sz="6" w:space="0" w:color="000000" w:themeColor="text1"/>
              <w:right w:val="single" w:sz="6" w:space="0" w:color="000000" w:themeColor="text1"/>
            </w:tcBorders>
            <w:tcMar>
              <w:left w:w="105" w:type="dxa"/>
              <w:right w:w="105" w:type="dxa"/>
            </w:tcMar>
            <w:vAlign w:val="center"/>
          </w:tcPr>
          <w:p w14:paraId="24AADF90" w14:textId="77777777" w:rsidR="00B203DB" w:rsidRPr="00CC4C13" w:rsidRDefault="00B203DB" w:rsidP="000D6019">
            <w:pPr>
              <w:spacing w:before="0" w:after="0"/>
              <w:jc w:val="center"/>
              <w:rPr>
                <w:rFonts w:eastAsia="Times New Roman"/>
                <w:color w:val="000000" w:themeColor="text1"/>
                <w:sz w:val="22"/>
              </w:rPr>
            </w:pPr>
          </w:p>
        </w:tc>
        <w:tc>
          <w:tcPr>
            <w:tcW w:w="2821" w:type="dxa"/>
            <w:tcBorders>
              <w:top w:val="single" w:sz="6" w:space="0" w:color="auto"/>
              <w:left w:val="single" w:sz="6" w:space="0" w:color="auto"/>
              <w:bottom w:val="single" w:sz="6" w:space="0" w:color="000000" w:themeColor="text1"/>
              <w:right w:val="single" w:sz="6" w:space="0" w:color="auto"/>
            </w:tcBorders>
            <w:tcMar>
              <w:left w:w="105" w:type="dxa"/>
              <w:right w:w="105" w:type="dxa"/>
            </w:tcMar>
            <w:vAlign w:val="center"/>
          </w:tcPr>
          <w:p w14:paraId="4A4F5880" w14:textId="77777777" w:rsidR="00B203DB" w:rsidRPr="00CC4C13" w:rsidRDefault="00B203DB" w:rsidP="000D6019">
            <w:pPr>
              <w:spacing w:before="0" w:after="0"/>
              <w:jc w:val="center"/>
              <w:rPr>
                <w:rFonts w:eastAsia="Times New Roman"/>
                <w:color w:val="000000" w:themeColor="text1"/>
                <w:sz w:val="20"/>
                <w:szCs w:val="20"/>
              </w:rPr>
            </w:pPr>
            <w:r w:rsidRPr="00CC4C13">
              <w:rPr>
                <w:b/>
                <w:color w:val="000000" w:themeColor="text1"/>
                <w:sz w:val="20"/>
              </w:rPr>
              <w:t>MITMEAASTANE FINANTSRAAMISTIK 2028–2034 KOKKU</w:t>
            </w:r>
          </w:p>
        </w:tc>
      </w:tr>
      <w:tr w:rsidR="00B203DB" w:rsidRPr="00CC4C13" w14:paraId="3432D6A7" w14:textId="77777777" w:rsidTr="000D6019">
        <w:trPr>
          <w:trHeight w:val="300"/>
        </w:trPr>
        <w:tc>
          <w:tcPr>
            <w:tcW w:w="8943" w:type="dxa"/>
            <w:gridSpan w:val="4"/>
            <w:tcBorders>
              <w:top w:val="single" w:sz="6" w:space="0" w:color="000000" w:themeColor="text1"/>
              <w:left w:val="single" w:sz="6" w:space="0" w:color="auto"/>
              <w:bottom w:val="single" w:sz="6" w:space="0" w:color="000000" w:themeColor="text1"/>
              <w:right w:val="single" w:sz="6" w:space="0" w:color="000000" w:themeColor="text1"/>
            </w:tcBorders>
            <w:tcMar>
              <w:left w:w="105" w:type="dxa"/>
              <w:right w:w="105" w:type="dxa"/>
            </w:tcMar>
            <w:vAlign w:val="center"/>
          </w:tcPr>
          <w:p w14:paraId="4B591977" w14:textId="77777777" w:rsidR="00B203DB" w:rsidRPr="00CC4C13" w:rsidRDefault="00B203DB" w:rsidP="000D6019">
            <w:pPr>
              <w:spacing w:before="0" w:after="0"/>
              <w:jc w:val="left"/>
              <w:rPr>
                <w:rFonts w:eastAsia="Times New Roman"/>
                <w:color w:val="000000" w:themeColor="text1"/>
                <w:sz w:val="21"/>
                <w:szCs w:val="21"/>
              </w:rPr>
            </w:pPr>
            <w:r w:rsidRPr="00CC4C13">
              <w:rPr>
                <w:color w:val="000000" w:themeColor="text1"/>
                <w:sz w:val="21"/>
              </w:rPr>
              <w:t xml:space="preserve">Tegevusassigneeringud </w:t>
            </w:r>
          </w:p>
        </w:tc>
      </w:tr>
      <w:tr w:rsidR="00B203DB" w:rsidRPr="00CC4C13" w14:paraId="71A58277" w14:textId="77777777" w:rsidTr="000D6019">
        <w:trPr>
          <w:trHeight w:val="300"/>
        </w:trPr>
        <w:tc>
          <w:tcPr>
            <w:tcW w:w="3600" w:type="dxa"/>
            <w:vMerge w:val="restart"/>
            <w:tcBorders>
              <w:top w:val="single" w:sz="6" w:space="0" w:color="000000" w:themeColor="text1"/>
              <w:left w:val="single" w:sz="6" w:space="0" w:color="auto"/>
              <w:bottom w:val="single" w:sz="0" w:space="0" w:color="auto"/>
              <w:right w:val="single" w:sz="6" w:space="0" w:color="000000" w:themeColor="text1"/>
            </w:tcBorders>
            <w:tcMar>
              <w:left w:w="105" w:type="dxa"/>
              <w:right w:w="105" w:type="dxa"/>
            </w:tcMar>
            <w:vAlign w:val="center"/>
          </w:tcPr>
          <w:p w14:paraId="1D619824" w14:textId="77777777" w:rsidR="00B203DB" w:rsidRPr="00CC4C13" w:rsidRDefault="00B203DB" w:rsidP="000D6019">
            <w:pPr>
              <w:spacing w:before="0" w:after="0"/>
              <w:jc w:val="left"/>
              <w:rPr>
                <w:rFonts w:eastAsia="Times New Roman"/>
                <w:color w:val="000000" w:themeColor="text1"/>
                <w:sz w:val="22"/>
              </w:rPr>
            </w:pPr>
            <w:r w:rsidRPr="00CC4C13">
              <w:rPr>
                <w:color w:val="000000" w:themeColor="text1"/>
                <w:sz w:val="22"/>
              </w:rPr>
              <w:t>07 02 (Euroopa sammas)</w:t>
            </w:r>
          </w:p>
        </w:tc>
        <w:tc>
          <w:tcPr>
            <w:tcW w:w="1365" w:type="dxa"/>
            <w:tcBorders>
              <w:top w:val="nil"/>
              <w:left w:val="single" w:sz="6" w:space="0" w:color="000000" w:themeColor="text1"/>
              <w:bottom w:val="single" w:sz="6" w:space="0" w:color="auto"/>
              <w:right w:val="single" w:sz="6" w:space="0" w:color="auto"/>
            </w:tcBorders>
            <w:tcMar>
              <w:left w:w="105" w:type="dxa"/>
              <w:right w:w="105" w:type="dxa"/>
            </w:tcMar>
            <w:vAlign w:val="center"/>
          </w:tcPr>
          <w:p w14:paraId="44165DE4" w14:textId="77777777" w:rsidR="00B203DB" w:rsidRPr="00CC4C13" w:rsidRDefault="00B203DB" w:rsidP="000D6019">
            <w:pPr>
              <w:spacing w:before="0" w:after="0"/>
              <w:rPr>
                <w:rFonts w:eastAsia="Times New Roman"/>
                <w:color w:val="000000" w:themeColor="text1"/>
                <w:sz w:val="18"/>
                <w:szCs w:val="18"/>
              </w:rPr>
            </w:pPr>
            <w:r w:rsidRPr="00CC4C13">
              <w:rPr>
                <w:color w:val="000000" w:themeColor="text1"/>
                <w:sz w:val="18"/>
              </w:rPr>
              <w:t>Kulukohustused</w:t>
            </w:r>
          </w:p>
        </w:tc>
        <w:tc>
          <w:tcPr>
            <w:tcW w:w="1157" w:type="dxa"/>
            <w:tcBorders>
              <w:top w:val="nil"/>
              <w:left w:val="single" w:sz="6" w:space="0" w:color="auto"/>
              <w:bottom w:val="single" w:sz="6" w:space="0" w:color="000000" w:themeColor="text1"/>
              <w:right w:val="single" w:sz="6" w:space="0" w:color="000000" w:themeColor="text1"/>
            </w:tcBorders>
            <w:tcMar>
              <w:left w:w="105" w:type="dxa"/>
              <w:right w:w="105" w:type="dxa"/>
            </w:tcMar>
            <w:vAlign w:val="center"/>
          </w:tcPr>
          <w:p w14:paraId="291CD23D" w14:textId="77777777" w:rsidR="00B203DB" w:rsidRPr="00CC4C13" w:rsidRDefault="00B203DB" w:rsidP="000D6019">
            <w:pPr>
              <w:spacing w:before="0" w:after="0"/>
              <w:jc w:val="center"/>
              <w:rPr>
                <w:rFonts w:eastAsia="Times New Roman"/>
                <w:color w:val="000000" w:themeColor="text1"/>
                <w:sz w:val="14"/>
                <w:szCs w:val="14"/>
              </w:rPr>
            </w:pPr>
            <w:r w:rsidRPr="00CC4C13">
              <w:rPr>
                <w:color w:val="000000" w:themeColor="text1"/>
                <w:sz w:val="14"/>
              </w:rPr>
              <w:t>(1a)</w:t>
            </w:r>
          </w:p>
        </w:tc>
        <w:tc>
          <w:tcPr>
            <w:tcW w:w="2821" w:type="dxa"/>
            <w:tcBorders>
              <w:top w:val="nil"/>
              <w:left w:val="single" w:sz="6" w:space="0" w:color="auto"/>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51BA42E7" w14:textId="77777777" w:rsidR="00B203DB" w:rsidRPr="00CC4C13" w:rsidRDefault="4DBC9D88" w:rsidP="000D6019">
            <w:pPr>
              <w:spacing w:before="0" w:after="0"/>
              <w:jc w:val="right"/>
              <w:rPr>
                <w:rFonts w:eastAsia="Times New Roman"/>
                <w:color w:val="000000" w:themeColor="text1"/>
                <w:sz w:val="20"/>
                <w:szCs w:val="20"/>
              </w:rPr>
            </w:pPr>
            <w:r w:rsidRPr="00CC4C13">
              <w:rPr>
                <w:b/>
                <w:color w:val="000000" w:themeColor="text1"/>
                <w:sz w:val="20"/>
              </w:rPr>
              <w:t>43 174</w:t>
            </w:r>
          </w:p>
        </w:tc>
      </w:tr>
      <w:tr w:rsidR="00B203DB" w:rsidRPr="00CC4C13" w14:paraId="29969FB5" w14:textId="77777777" w:rsidTr="000D6019">
        <w:trPr>
          <w:trHeight w:val="300"/>
        </w:trPr>
        <w:tc>
          <w:tcPr>
            <w:tcW w:w="3600" w:type="dxa"/>
            <w:vMerge/>
            <w:vAlign w:val="center"/>
          </w:tcPr>
          <w:p w14:paraId="758AF44E" w14:textId="77777777" w:rsidR="00B203DB" w:rsidRPr="00CC4C13" w:rsidRDefault="00B203DB" w:rsidP="000D6019"/>
        </w:tc>
        <w:tc>
          <w:tcPr>
            <w:tcW w:w="1365" w:type="dxa"/>
            <w:tcBorders>
              <w:top w:val="single" w:sz="6" w:space="0" w:color="auto"/>
              <w:left w:val="single" w:sz="6" w:space="0" w:color="000000" w:themeColor="text1"/>
              <w:bottom w:val="single" w:sz="6" w:space="0" w:color="auto"/>
              <w:right w:val="single" w:sz="6" w:space="0" w:color="auto"/>
            </w:tcBorders>
            <w:tcMar>
              <w:left w:w="105" w:type="dxa"/>
              <w:right w:w="105" w:type="dxa"/>
            </w:tcMar>
            <w:vAlign w:val="center"/>
          </w:tcPr>
          <w:p w14:paraId="6ECB55E2" w14:textId="77777777" w:rsidR="00B203DB" w:rsidRPr="00CC4C13" w:rsidRDefault="00B203DB" w:rsidP="000D6019">
            <w:pPr>
              <w:spacing w:before="0" w:after="0"/>
              <w:rPr>
                <w:rFonts w:eastAsia="Times New Roman"/>
                <w:color w:val="000000" w:themeColor="text1"/>
                <w:sz w:val="18"/>
                <w:szCs w:val="18"/>
              </w:rPr>
            </w:pPr>
            <w:r w:rsidRPr="00CC4C13">
              <w:rPr>
                <w:color w:val="000000" w:themeColor="text1"/>
                <w:sz w:val="18"/>
              </w:rPr>
              <w:t>Maksed</w:t>
            </w:r>
          </w:p>
        </w:tc>
        <w:tc>
          <w:tcPr>
            <w:tcW w:w="11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AAC18E" w14:textId="77777777" w:rsidR="00B203DB" w:rsidRPr="00CC4C13" w:rsidRDefault="00B203DB" w:rsidP="000D6019">
            <w:pPr>
              <w:spacing w:before="0" w:after="0"/>
              <w:jc w:val="center"/>
              <w:rPr>
                <w:rFonts w:eastAsia="Times New Roman"/>
                <w:color w:val="000000" w:themeColor="text1"/>
                <w:sz w:val="14"/>
                <w:szCs w:val="14"/>
              </w:rPr>
            </w:pPr>
            <w:r w:rsidRPr="00CC4C13">
              <w:rPr>
                <w:color w:val="000000" w:themeColor="text1"/>
                <w:sz w:val="14"/>
              </w:rPr>
              <w:t>(2a)</w:t>
            </w:r>
          </w:p>
        </w:tc>
        <w:tc>
          <w:tcPr>
            <w:tcW w:w="282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76D02133" w14:textId="77777777" w:rsidR="00B203DB" w:rsidRPr="00CC4C13" w:rsidRDefault="00B203DB" w:rsidP="000D6019">
            <w:pPr>
              <w:spacing w:before="0" w:after="0"/>
              <w:jc w:val="right"/>
              <w:rPr>
                <w:rFonts w:eastAsia="Times New Roman"/>
                <w:color w:val="000000" w:themeColor="text1"/>
                <w:sz w:val="20"/>
                <w:szCs w:val="20"/>
              </w:rPr>
            </w:pPr>
            <w:r w:rsidRPr="00CC4C13">
              <w:rPr>
                <w:b/>
                <w:color w:val="000000" w:themeColor="text1"/>
                <w:sz w:val="20"/>
              </w:rPr>
              <w:t>p.m.</w:t>
            </w:r>
          </w:p>
        </w:tc>
      </w:tr>
      <w:tr w:rsidR="00B203DB" w:rsidRPr="00CC4C13" w14:paraId="41E5F4A7" w14:textId="77777777" w:rsidTr="000D6019">
        <w:trPr>
          <w:trHeight w:val="300"/>
        </w:trPr>
        <w:tc>
          <w:tcPr>
            <w:tcW w:w="3600" w:type="dxa"/>
            <w:vMerge w:val="restart"/>
            <w:tcBorders>
              <w:top w:val="single" w:sz="6" w:space="0" w:color="auto"/>
              <w:left w:val="single" w:sz="6" w:space="0" w:color="auto"/>
              <w:bottom w:val="single" w:sz="0" w:space="0" w:color="auto"/>
              <w:right w:val="single" w:sz="6" w:space="0" w:color="auto"/>
            </w:tcBorders>
            <w:tcMar>
              <w:left w:w="105" w:type="dxa"/>
              <w:right w:w="105" w:type="dxa"/>
            </w:tcMar>
            <w:vAlign w:val="center"/>
          </w:tcPr>
          <w:p w14:paraId="1279B81A" w14:textId="77777777" w:rsidR="00B203DB" w:rsidRPr="00CC4C13" w:rsidRDefault="00B203DB" w:rsidP="000D6019">
            <w:pPr>
              <w:spacing w:before="0" w:after="0"/>
              <w:rPr>
                <w:rFonts w:eastAsia="Times New Roman"/>
                <w:color w:val="000000" w:themeColor="text1"/>
                <w:sz w:val="22"/>
              </w:rPr>
            </w:pPr>
            <w:r w:rsidRPr="00CC4C13">
              <w:rPr>
                <w:color w:val="000000" w:themeColor="text1"/>
                <w:sz w:val="22"/>
              </w:rPr>
              <w:t>07 03 (Lähis-Ida, Põhja-Aafrika ja Pärsia lahe piirkonna sammas)</w:t>
            </w:r>
          </w:p>
        </w:tc>
        <w:tc>
          <w:tcPr>
            <w:tcW w:w="13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986CA6" w14:textId="77777777" w:rsidR="00B203DB" w:rsidRPr="00CC4C13" w:rsidRDefault="00B203DB" w:rsidP="000D6019">
            <w:pPr>
              <w:spacing w:before="0" w:after="0"/>
              <w:rPr>
                <w:rFonts w:eastAsia="Times New Roman"/>
                <w:color w:val="000000" w:themeColor="text1"/>
                <w:sz w:val="18"/>
                <w:szCs w:val="18"/>
              </w:rPr>
            </w:pPr>
            <w:r w:rsidRPr="00CC4C13">
              <w:rPr>
                <w:color w:val="000000" w:themeColor="text1"/>
                <w:sz w:val="18"/>
              </w:rPr>
              <w:t>Kulukohustused</w:t>
            </w:r>
          </w:p>
        </w:tc>
        <w:tc>
          <w:tcPr>
            <w:tcW w:w="11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8D06C8" w14:textId="77777777" w:rsidR="00B203DB" w:rsidRPr="00CC4C13" w:rsidRDefault="00B203DB" w:rsidP="000D6019">
            <w:pPr>
              <w:spacing w:before="0" w:after="0"/>
              <w:jc w:val="center"/>
              <w:rPr>
                <w:rFonts w:eastAsia="Times New Roman"/>
                <w:color w:val="000000" w:themeColor="text1"/>
                <w:sz w:val="14"/>
                <w:szCs w:val="14"/>
              </w:rPr>
            </w:pPr>
            <w:r w:rsidRPr="00CC4C13">
              <w:rPr>
                <w:color w:val="000000" w:themeColor="text1"/>
                <w:sz w:val="14"/>
              </w:rPr>
              <w:t>(1b)</w:t>
            </w:r>
          </w:p>
        </w:tc>
        <w:tc>
          <w:tcPr>
            <w:tcW w:w="282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949DE68" w14:textId="77777777" w:rsidR="00B203DB" w:rsidRPr="00CC4C13" w:rsidRDefault="0010442F" w:rsidP="000D6019">
            <w:pPr>
              <w:spacing w:before="0" w:after="0"/>
              <w:jc w:val="right"/>
              <w:rPr>
                <w:rFonts w:eastAsia="Times New Roman"/>
                <w:b/>
                <w:color w:val="000000" w:themeColor="text1"/>
                <w:sz w:val="20"/>
                <w:szCs w:val="20"/>
              </w:rPr>
            </w:pPr>
            <w:r w:rsidRPr="00CC4C13">
              <w:rPr>
                <w:b/>
                <w:color w:val="000000" w:themeColor="text1"/>
                <w:sz w:val="20"/>
              </w:rPr>
              <w:t>42 934</w:t>
            </w:r>
          </w:p>
        </w:tc>
      </w:tr>
      <w:tr w:rsidR="00B203DB" w:rsidRPr="00CC4C13" w14:paraId="788DBE71" w14:textId="77777777" w:rsidTr="000D6019">
        <w:trPr>
          <w:trHeight w:val="300"/>
        </w:trPr>
        <w:tc>
          <w:tcPr>
            <w:tcW w:w="3600" w:type="dxa"/>
            <w:vMerge/>
            <w:vAlign w:val="center"/>
          </w:tcPr>
          <w:p w14:paraId="2DE77F57" w14:textId="77777777" w:rsidR="00B203DB" w:rsidRPr="00CC4C13" w:rsidRDefault="00B203DB" w:rsidP="000D6019"/>
        </w:tc>
        <w:tc>
          <w:tcPr>
            <w:tcW w:w="13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0CE9D3" w14:textId="77777777" w:rsidR="00B203DB" w:rsidRPr="00CC4C13" w:rsidRDefault="00B203DB" w:rsidP="000D6019">
            <w:pPr>
              <w:spacing w:before="0" w:after="0"/>
              <w:rPr>
                <w:rFonts w:eastAsia="Times New Roman"/>
                <w:color w:val="000000" w:themeColor="text1"/>
                <w:sz w:val="18"/>
                <w:szCs w:val="18"/>
              </w:rPr>
            </w:pPr>
            <w:r w:rsidRPr="00CC4C13">
              <w:rPr>
                <w:color w:val="000000" w:themeColor="text1"/>
                <w:sz w:val="18"/>
              </w:rPr>
              <w:t>Maksed</w:t>
            </w:r>
          </w:p>
        </w:tc>
        <w:tc>
          <w:tcPr>
            <w:tcW w:w="11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73067C" w14:textId="77777777" w:rsidR="00B203DB" w:rsidRPr="00CC4C13" w:rsidRDefault="00B203DB" w:rsidP="000D6019">
            <w:pPr>
              <w:spacing w:before="0" w:after="0"/>
              <w:jc w:val="center"/>
              <w:rPr>
                <w:rFonts w:eastAsia="Times New Roman"/>
                <w:color w:val="000000" w:themeColor="text1"/>
                <w:sz w:val="14"/>
                <w:szCs w:val="14"/>
              </w:rPr>
            </w:pPr>
            <w:r w:rsidRPr="00CC4C13">
              <w:rPr>
                <w:color w:val="000000" w:themeColor="text1"/>
                <w:sz w:val="14"/>
              </w:rPr>
              <w:t>(2b)</w:t>
            </w:r>
          </w:p>
        </w:tc>
        <w:tc>
          <w:tcPr>
            <w:tcW w:w="282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6CCC427" w14:textId="77777777" w:rsidR="00B203DB" w:rsidRPr="00CC4C13" w:rsidRDefault="00B203DB" w:rsidP="000D6019">
            <w:pPr>
              <w:spacing w:before="0" w:after="0"/>
              <w:jc w:val="right"/>
              <w:rPr>
                <w:rFonts w:eastAsia="Times New Roman"/>
                <w:color w:val="000000" w:themeColor="text1"/>
                <w:sz w:val="20"/>
                <w:szCs w:val="20"/>
              </w:rPr>
            </w:pPr>
            <w:r w:rsidRPr="00CC4C13">
              <w:rPr>
                <w:b/>
                <w:color w:val="000000" w:themeColor="text1"/>
                <w:sz w:val="20"/>
              </w:rPr>
              <w:t>p.m.</w:t>
            </w:r>
          </w:p>
        </w:tc>
      </w:tr>
      <w:tr w:rsidR="00B203DB" w:rsidRPr="00CC4C13" w14:paraId="26F74880" w14:textId="77777777" w:rsidTr="000D6019">
        <w:trPr>
          <w:trHeight w:val="300"/>
        </w:trPr>
        <w:tc>
          <w:tcPr>
            <w:tcW w:w="3600" w:type="dxa"/>
            <w:vMerge w:val="restart"/>
            <w:tcBorders>
              <w:top w:val="single" w:sz="6" w:space="0" w:color="auto"/>
              <w:left w:val="single" w:sz="6" w:space="0" w:color="000000" w:themeColor="text1"/>
              <w:bottom w:val="single" w:sz="0" w:space="0" w:color="000000" w:themeColor="text1"/>
              <w:right w:val="single" w:sz="6" w:space="0" w:color="000000" w:themeColor="text1"/>
            </w:tcBorders>
            <w:tcMar>
              <w:left w:w="105" w:type="dxa"/>
              <w:right w:w="105" w:type="dxa"/>
            </w:tcMar>
            <w:vAlign w:val="center"/>
          </w:tcPr>
          <w:p w14:paraId="70CFF0AE" w14:textId="77777777" w:rsidR="00B203DB" w:rsidRPr="00CC4C13" w:rsidRDefault="00B203DB" w:rsidP="000D6019">
            <w:pPr>
              <w:rPr>
                <w:rFonts w:eastAsia="Times New Roman"/>
                <w:sz w:val="22"/>
              </w:rPr>
            </w:pPr>
            <w:r w:rsidRPr="00CC4C13">
              <w:rPr>
                <w:sz w:val="22"/>
              </w:rPr>
              <w:t>07 04 (Sahara-taguse Aafrika sammas)</w:t>
            </w:r>
          </w:p>
        </w:tc>
        <w:tc>
          <w:tcPr>
            <w:tcW w:w="1365" w:type="dxa"/>
            <w:tcBorders>
              <w:top w:val="single" w:sz="6" w:space="0" w:color="auto"/>
              <w:left w:val="single" w:sz="6" w:space="0" w:color="000000" w:themeColor="text1"/>
              <w:bottom w:val="single" w:sz="6" w:space="0" w:color="auto"/>
              <w:right w:val="single" w:sz="6" w:space="0" w:color="auto"/>
            </w:tcBorders>
            <w:tcMar>
              <w:left w:w="105" w:type="dxa"/>
              <w:right w:w="105" w:type="dxa"/>
            </w:tcMar>
            <w:vAlign w:val="center"/>
          </w:tcPr>
          <w:p w14:paraId="74513852" w14:textId="77777777" w:rsidR="00B203DB" w:rsidRPr="00CC4C13" w:rsidRDefault="00B203DB" w:rsidP="000D6019">
            <w:pPr>
              <w:spacing w:before="0" w:after="0"/>
              <w:rPr>
                <w:rFonts w:eastAsia="Times New Roman"/>
                <w:color w:val="000000" w:themeColor="text1"/>
                <w:sz w:val="18"/>
                <w:szCs w:val="18"/>
              </w:rPr>
            </w:pPr>
            <w:r w:rsidRPr="00CC4C13">
              <w:rPr>
                <w:color w:val="000000" w:themeColor="text1"/>
                <w:sz w:val="18"/>
              </w:rPr>
              <w:t>Kulukohustused</w:t>
            </w:r>
          </w:p>
        </w:tc>
        <w:tc>
          <w:tcPr>
            <w:tcW w:w="11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EA9E64" w14:textId="77777777" w:rsidR="00B203DB" w:rsidRPr="00CC4C13" w:rsidRDefault="00B203DB" w:rsidP="000D6019">
            <w:pPr>
              <w:spacing w:before="0" w:after="0"/>
              <w:jc w:val="center"/>
              <w:rPr>
                <w:rFonts w:eastAsia="Times New Roman"/>
                <w:color w:val="000000" w:themeColor="text1"/>
                <w:sz w:val="14"/>
                <w:szCs w:val="14"/>
              </w:rPr>
            </w:pPr>
            <w:r w:rsidRPr="00CC4C13">
              <w:rPr>
                <w:color w:val="000000" w:themeColor="text1"/>
                <w:sz w:val="14"/>
              </w:rPr>
              <w:t>(1c)</w:t>
            </w:r>
          </w:p>
        </w:tc>
        <w:tc>
          <w:tcPr>
            <w:tcW w:w="282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5CB653A" w14:textId="77777777" w:rsidR="00B203DB" w:rsidRPr="00CC4C13" w:rsidRDefault="10FD0CF6" w:rsidP="000D6019">
            <w:pPr>
              <w:spacing w:before="0" w:after="0"/>
              <w:jc w:val="right"/>
              <w:rPr>
                <w:rFonts w:eastAsia="Times New Roman"/>
                <w:color w:val="000000" w:themeColor="text1"/>
                <w:sz w:val="20"/>
                <w:szCs w:val="20"/>
              </w:rPr>
            </w:pPr>
            <w:r w:rsidRPr="00CC4C13">
              <w:rPr>
                <w:b/>
                <w:color w:val="000000" w:themeColor="text1"/>
                <w:sz w:val="20"/>
              </w:rPr>
              <w:t>60 531</w:t>
            </w:r>
          </w:p>
        </w:tc>
      </w:tr>
      <w:tr w:rsidR="00B203DB" w:rsidRPr="00CC4C13" w14:paraId="52FDD9E2" w14:textId="77777777" w:rsidTr="000D6019">
        <w:trPr>
          <w:trHeight w:val="300"/>
        </w:trPr>
        <w:tc>
          <w:tcPr>
            <w:tcW w:w="3600" w:type="dxa"/>
            <w:vMerge/>
            <w:vAlign w:val="center"/>
          </w:tcPr>
          <w:p w14:paraId="77A51596" w14:textId="77777777" w:rsidR="00B203DB" w:rsidRPr="00CC4C13" w:rsidRDefault="00B203DB" w:rsidP="000D6019"/>
        </w:tc>
        <w:tc>
          <w:tcPr>
            <w:tcW w:w="1365" w:type="dxa"/>
            <w:tcBorders>
              <w:top w:val="single" w:sz="6" w:space="0" w:color="auto"/>
              <w:left w:val="single" w:sz="6" w:space="0" w:color="000000" w:themeColor="text1"/>
              <w:bottom w:val="single" w:sz="6" w:space="0" w:color="auto"/>
              <w:right w:val="single" w:sz="6" w:space="0" w:color="auto"/>
            </w:tcBorders>
            <w:tcMar>
              <w:left w:w="105" w:type="dxa"/>
              <w:right w:w="105" w:type="dxa"/>
            </w:tcMar>
            <w:vAlign w:val="center"/>
          </w:tcPr>
          <w:p w14:paraId="133A1973" w14:textId="77777777" w:rsidR="00B203DB" w:rsidRPr="00CC4C13" w:rsidRDefault="00B203DB" w:rsidP="000D6019">
            <w:pPr>
              <w:spacing w:before="0" w:after="0"/>
              <w:rPr>
                <w:rFonts w:eastAsia="Times New Roman"/>
                <w:color w:val="000000" w:themeColor="text1"/>
                <w:sz w:val="18"/>
                <w:szCs w:val="18"/>
              </w:rPr>
            </w:pPr>
            <w:r w:rsidRPr="00CC4C13">
              <w:rPr>
                <w:color w:val="000000" w:themeColor="text1"/>
                <w:sz w:val="18"/>
              </w:rPr>
              <w:t>Maksed</w:t>
            </w:r>
          </w:p>
        </w:tc>
        <w:tc>
          <w:tcPr>
            <w:tcW w:w="11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EF114B" w14:textId="77777777" w:rsidR="00B203DB" w:rsidRPr="00CC4C13" w:rsidRDefault="00B203DB" w:rsidP="000D6019">
            <w:pPr>
              <w:spacing w:before="0" w:after="0"/>
              <w:jc w:val="center"/>
              <w:rPr>
                <w:rFonts w:eastAsia="Times New Roman"/>
                <w:color w:val="000000" w:themeColor="text1"/>
                <w:sz w:val="14"/>
                <w:szCs w:val="14"/>
              </w:rPr>
            </w:pPr>
            <w:r w:rsidRPr="00CC4C13">
              <w:rPr>
                <w:color w:val="000000" w:themeColor="text1"/>
                <w:sz w:val="14"/>
              </w:rPr>
              <w:t>(2c)</w:t>
            </w:r>
          </w:p>
        </w:tc>
        <w:tc>
          <w:tcPr>
            <w:tcW w:w="282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C772CC9" w14:textId="77777777" w:rsidR="00B203DB" w:rsidRPr="00CC4C13" w:rsidRDefault="00B203DB" w:rsidP="000D6019">
            <w:pPr>
              <w:spacing w:before="0" w:after="0"/>
              <w:jc w:val="right"/>
              <w:rPr>
                <w:rFonts w:eastAsia="Times New Roman"/>
                <w:color w:val="000000" w:themeColor="text1"/>
                <w:sz w:val="20"/>
                <w:szCs w:val="20"/>
              </w:rPr>
            </w:pPr>
            <w:r w:rsidRPr="00CC4C13">
              <w:rPr>
                <w:b/>
                <w:color w:val="000000" w:themeColor="text1"/>
                <w:sz w:val="20"/>
              </w:rPr>
              <w:t>p.m.</w:t>
            </w:r>
          </w:p>
        </w:tc>
      </w:tr>
      <w:tr w:rsidR="00B203DB" w:rsidRPr="00CC4C13" w14:paraId="1A498840" w14:textId="77777777" w:rsidTr="000D6019">
        <w:trPr>
          <w:trHeight w:val="300"/>
        </w:trPr>
        <w:tc>
          <w:tcPr>
            <w:tcW w:w="3600" w:type="dxa"/>
            <w:vMerge w:val="restart"/>
            <w:tcBorders>
              <w:top w:val="single" w:sz="6" w:space="0" w:color="000000" w:themeColor="text1"/>
              <w:left w:val="single" w:sz="6" w:space="0" w:color="000000" w:themeColor="text1"/>
              <w:bottom w:val="single" w:sz="0" w:space="0" w:color="000000" w:themeColor="text1"/>
              <w:right w:val="single" w:sz="6" w:space="0" w:color="000000" w:themeColor="text1"/>
            </w:tcBorders>
            <w:tcMar>
              <w:left w:w="105" w:type="dxa"/>
              <w:right w:w="105" w:type="dxa"/>
            </w:tcMar>
            <w:vAlign w:val="center"/>
          </w:tcPr>
          <w:p w14:paraId="6F9C9C26" w14:textId="77777777" w:rsidR="00B203DB" w:rsidRPr="00CC4C13" w:rsidRDefault="00B203DB" w:rsidP="000D6019">
            <w:pPr>
              <w:rPr>
                <w:rFonts w:eastAsia="Times New Roman"/>
                <w:sz w:val="22"/>
              </w:rPr>
            </w:pPr>
            <w:r w:rsidRPr="00CC4C13">
              <w:rPr>
                <w:sz w:val="22"/>
              </w:rPr>
              <w:t>07 05 (Aasia ja Vaikse ookeani piirkonna sammas)</w:t>
            </w:r>
          </w:p>
        </w:tc>
        <w:tc>
          <w:tcPr>
            <w:tcW w:w="1365" w:type="dxa"/>
            <w:tcBorders>
              <w:top w:val="single" w:sz="6" w:space="0" w:color="auto"/>
              <w:left w:val="single" w:sz="6" w:space="0" w:color="000000" w:themeColor="text1"/>
              <w:bottom w:val="single" w:sz="6" w:space="0" w:color="auto"/>
              <w:right w:val="single" w:sz="6" w:space="0" w:color="auto"/>
            </w:tcBorders>
            <w:tcMar>
              <w:left w:w="105" w:type="dxa"/>
              <w:right w:w="105" w:type="dxa"/>
            </w:tcMar>
            <w:vAlign w:val="center"/>
          </w:tcPr>
          <w:p w14:paraId="661F50F8" w14:textId="77777777" w:rsidR="00B203DB" w:rsidRPr="00CC4C13" w:rsidRDefault="00B203DB" w:rsidP="000D6019">
            <w:pPr>
              <w:spacing w:before="0" w:after="0"/>
              <w:rPr>
                <w:rFonts w:eastAsia="Times New Roman"/>
                <w:color w:val="000000" w:themeColor="text1"/>
                <w:sz w:val="18"/>
                <w:szCs w:val="18"/>
              </w:rPr>
            </w:pPr>
            <w:r w:rsidRPr="00CC4C13">
              <w:rPr>
                <w:color w:val="000000" w:themeColor="text1"/>
                <w:sz w:val="18"/>
              </w:rPr>
              <w:t>Kulukohustused</w:t>
            </w:r>
          </w:p>
        </w:tc>
        <w:tc>
          <w:tcPr>
            <w:tcW w:w="11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721AFA" w14:textId="77777777" w:rsidR="00B203DB" w:rsidRPr="00CC4C13" w:rsidRDefault="00B203DB" w:rsidP="000D6019">
            <w:pPr>
              <w:spacing w:before="0" w:after="0"/>
              <w:jc w:val="center"/>
              <w:rPr>
                <w:rFonts w:eastAsia="Times New Roman"/>
                <w:color w:val="000000" w:themeColor="text1"/>
                <w:sz w:val="14"/>
                <w:szCs w:val="14"/>
              </w:rPr>
            </w:pPr>
            <w:r w:rsidRPr="00CC4C13">
              <w:rPr>
                <w:color w:val="000000" w:themeColor="text1"/>
                <w:sz w:val="14"/>
              </w:rPr>
              <w:t>(1d)</w:t>
            </w:r>
          </w:p>
        </w:tc>
        <w:tc>
          <w:tcPr>
            <w:tcW w:w="282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681BD56" w14:textId="77777777" w:rsidR="00B203DB" w:rsidRPr="00CC4C13" w:rsidRDefault="0C8A5462" w:rsidP="000D6019">
            <w:pPr>
              <w:spacing w:before="0" w:after="0"/>
              <w:jc w:val="right"/>
              <w:rPr>
                <w:rFonts w:eastAsia="Times New Roman"/>
                <w:b/>
                <w:color w:val="000000" w:themeColor="text1"/>
                <w:sz w:val="20"/>
                <w:szCs w:val="20"/>
              </w:rPr>
            </w:pPr>
            <w:r w:rsidRPr="00CC4C13">
              <w:rPr>
                <w:b/>
                <w:color w:val="000000" w:themeColor="text1"/>
                <w:sz w:val="20"/>
              </w:rPr>
              <w:t>17 050</w:t>
            </w:r>
          </w:p>
        </w:tc>
      </w:tr>
      <w:tr w:rsidR="00B203DB" w:rsidRPr="00CC4C13" w14:paraId="47B40FC8" w14:textId="77777777" w:rsidTr="000D6019">
        <w:trPr>
          <w:trHeight w:val="300"/>
        </w:trPr>
        <w:tc>
          <w:tcPr>
            <w:tcW w:w="3600" w:type="dxa"/>
            <w:vMerge/>
            <w:vAlign w:val="center"/>
          </w:tcPr>
          <w:p w14:paraId="11FCCA55" w14:textId="77777777" w:rsidR="00B203DB" w:rsidRPr="00CC4C13" w:rsidRDefault="00B203DB" w:rsidP="000D6019"/>
        </w:tc>
        <w:tc>
          <w:tcPr>
            <w:tcW w:w="1365" w:type="dxa"/>
            <w:tcBorders>
              <w:top w:val="single" w:sz="6" w:space="0" w:color="auto"/>
              <w:left w:val="single" w:sz="6" w:space="0" w:color="000000" w:themeColor="text1"/>
              <w:bottom w:val="single" w:sz="6" w:space="0" w:color="auto"/>
              <w:right w:val="single" w:sz="6" w:space="0" w:color="auto"/>
            </w:tcBorders>
            <w:tcMar>
              <w:left w:w="105" w:type="dxa"/>
              <w:right w:w="105" w:type="dxa"/>
            </w:tcMar>
            <w:vAlign w:val="center"/>
          </w:tcPr>
          <w:p w14:paraId="29EAD282" w14:textId="77777777" w:rsidR="00B203DB" w:rsidRPr="00CC4C13" w:rsidRDefault="00B203DB" w:rsidP="000D6019">
            <w:pPr>
              <w:spacing w:before="0" w:after="0"/>
              <w:rPr>
                <w:rFonts w:eastAsia="Times New Roman"/>
                <w:color w:val="000000" w:themeColor="text1"/>
                <w:sz w:val="18"/>
                <w:szCs w:val="18"/>
              </w:rPr>
            </w:pPr>
            <w:r w:rsidRPr="00CC4C13">
              <w:rPr>
                <w:color w:val="000000" w:themeColor="text1"/>
                <w:sz w:val="18"/>
              </w:rPr>
              <w:t>Maksed</w:t>
            </w:r>
          </w:p>
        </w:tc>
        <w:tc>
          <w:tcPr>
            <w:tcW w:w="11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9A7E79" w14:textId="77777777" w:rsidR="00B203DB" w:rsidRPr="00CC4C13" w:rsidRDefault="00B203DB" w:rsidP="000D6019">
            <w:pPr>
              <w:spacing w:before="0" w:after="0"/>
              <w:jc w:val="center"/>
              <w:rPr>
                <w:rFonts w:eastAsia="Times New Roman"/>
                <w:color w:val="000000" w:themeColor="text1"/>
                <w:sz w:val="14"/>
                <w:szCs w:val="14"/>
              </w:rPr>
            </w:pPr>
            <w:r w:rsidRPr="00CC4C13">
              <w:rPr>
                <w:color w:val="000000" w:themeColor="text1"/>
                <w:sz w:val="14"/>
              </w:rPr>
              <w:t>(2d)</w:t>
            </w:r>
          </w:p>
        </w:tc>
        <w:tc>
          <w:tcPr>
            <w:tcW w:w="282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1F2B91B" w14:textId="77777777" w:rsidR="00B203DB" w:rsidRPr="00CC4C13" w:rsidRDefault="00B203DB" w:rsidP="000D6019">
            <w:pPr>
              <w:spacing w:before="0" w:after="0"/>
              <w:jc w:val="right"/>
              <w:rPr>
                <w:rFonts w:eastAsia="Times New Roman"/>
                <w:color w:val="000000" w:themeColor="text1"/>
                <w:sz w:val="20"/>
                <w:szCs w:val="20"/>
              </w:rPr>
            </w:pPr>
            <w:r w:rsidRPr="00CC4C13">
              <w:rPr>
                <w:b/>
                <w:color w:val="000000" w:themeColor="text1"/>
                <w:sz w:val="20"/>
              </w:rPr>
              <w:t>p.m.</w:t>
            </w:r>
          </w:p>
        </w:tc>
      </w:tr>
      <w:tr w:rsidR="00B203DB" w:rsidRPr="00CC4C13" w14:paraId="4392A340" w14:textId="77777777" w:rsidTr="000D6019">
        <w:trPr>
          <w:trHeight w:val="300"/>
        </w:trPr>
        <w:tc>
          <w:tcPr>
            <w:tcW w:w="3600" w:type="dxa"/>
            <w:vMerge w:val="restart"/>
            <w:tcBorders>
              <w:top w:val="single" w:sz="6" w:space="0" w:color="000000" w:themeColor="text1"/>
              <w:left w:val="single" w:sz="6" w:space="0" w:color="000000" w:themeColor="text1"/>
              <w:bottom w:val="single" w:sz="8" w:space="0" w:color="000000" w:themeColor="text1"/>
              <w:right w:val="single" w:sz="6" w:space="0" w:color="000000" w:themeColor="text1"/>
            </w:tcBorders>
            <w:tcMar>
              <w:left w:w="105" w:type="dxa"/>
              <w:right w:w="105" w:type="dxa"/>
            </w:tcMar>
            <w:vAlign w:val="center"/>
          </w:tcPr>
          <w:p w14:paraId="61CE56BA" w14:textId="77777777" w:rsidR="00B203DB" w:rsidRPr="00CC4C13" w:rsidRDefault="00B203DB" w:rsidP="000D6019">
            <w:pPr>
              <w:rPr>
                <w:rFonts w:eastAsia="Times New Roman"/>
                <w:sz w:val="22"/>
              </w:rPr>
            </w:pPr>
            <w:r w:rsidRPr="00CC4C13">
              <w:rPr>
                <w:sz w:val="22"/>
              </w:rPr>
              <w:lastRenderedPageBreak/>
              <w:t>07 06 (Põhja- ja Lõuna-Ameerika ning Kariibi piirkonna sammas)</w:t>
            </w:r>
          </w:p>
        </w:tc>
        <w:tc>
          <w:tcPr>
            <w:tcW w:w="1365" w:type="dxa"/>
            <w:tcBorders>
              <w:top w:val="single" w:sz="6" w:space="0" w:color="auto"/>
              <w:left w:val="single" w:sz="6" w:space="0" w:color="000000" w:themeColor="text1"/>
              <w:bottom w:val="single" w:sz="6" w:space="0" w:color="auto"/>
              <w:right w:val="single" w:sz="6" w:space="0" w:color="auto"/>
            </w:tcBorders>
            <w:tcMar>
              <w:left w:w="105" w:type="dxa"/>
              <w:right w:w="105" w:type="dxa"/>
            </w:tcMar>
            <w:vAlign w:val="center"/>
          </w:tcPr>
          <w:p w14:paraId="43E20D10" w14:textId="77777777" w:rsidR="00B203DB" w:rsidRPr="00CC4C13" w:rsidRDefault="00B203DB" w:rsidP="000D6019">
            <w:pPr>
              <w:spacing w:before="0" w:after="0"/>
              <w:rPr>
                <w:rFonts w:eastAsia="Times New Roman"/>
                <w:color w:val="000000" w:themeColor="text1"/>
                <w:sz w:val="18"/>
                <w:szCs w:val="18"/>
              </w:rPr>
            </w:pPr>
            <w:r w:rsidRPr="00CC4C13">
              <w:rPr>
                <w:color w:val="000000" w:themeColor="text1"/>
                <w:sz w:val="18"/>
              </w:rPr>
              <w:t>Kulukohustused</w:t>
            </w:r>
          </w:p>
        </w:tc>
        <w:tc>
          <w:tcPr>
            <w:tcW w:w="11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1C0371" w14:textId="77777777" w:rsidR="00B203DB" w:rsidRPr="00CC4C13" w:rsidRDefault="00B203DB" w:rsidP="000D6019">
            <w:pPr>
              <w:spacing w:before="0" w:after="0"/>
              <w:jc w:val="center"/>
              <w:rPr>
                <w:rFonts w:eastAsia="Times New Roman"/>
                <w:color w:val="000000" w:themeColor="text1"/>
                <w:sz w:val="14"/>
                <w:szCs w:val="14"/>
              </w:rPr>
            </w:pPr>
            <w:r w:rsidRPr="00CC4C13">
              <w:rPr>
                <w:color w:val="000000" w:themeColor="text1"/>
                <w:sz w:val="14"/>
              </w:rPr>
              <w:t>(1e)</w:t>
            </w:r>
          </w:p>
        </w:tc>
        <w:tc>
          <w:tcPr>
            <w:tcW w:w="282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7BCDDB8" w14:textId="77777777" w:rsidR="00B203DB" w:rsidRPr="00CC4C13" w:rsidRDefault="0010442F" w:rsidP="000D6019">
            <w:pPr>
              <w:spacing w:before="0" w:after="0"/>
              <w:jc w:val="right"/>
              <w:rPr>
                <w:rFonts w:eastAsia="Times New Roman"/>
                <w:color w:val="000000" w:themeColor="text1"/>
                <w:sz w:val="20"/>
                <w:szCs w:val="20"/>
              </w:rPr>
            </w:pPr>
            <w:r w:rsidRPr="00CC4C13">
              <w:rPr>
                <w:b/>
                <w:color w:val="000000" w:themeColor="text1"/>
                <w:sz w:val="20"/>
              </w:rPr>
              <w:t>9 144</w:t>
            </w:r>
          </w:p>
        </w:tc>
      </w:tr>
      <w:tr w:rsidR="00B203DB" w:rsidRPr="00CC4C13" w14:paraId="718ECAEB" w14:textId="77777777" w:rsidTr="000D6019">
        <w:trPr>
          <w:trHeight w:val="300"/>
        </w:trPr>
        <w:tc>
          <w:tcPr>
            <w:tcW w:w="3600" w:type="dxa"/>
            <w:vMerge/>
            <w:vAlign w:val="center"/>
          </w:tcPr>
          <w:p w14:paraId="6B8DAC0F" w14:textId="77777777" w:rsidR="00B203DB" w:rsidRPr="00CC4C13" w:rsidRDefault="00B203DB" w:rsidP="000D6019"/>
        </w:tc>
        <w:tc>
          <w:tcPr>
            <w:tcW w:w="1365" w:type="dxa"/>
            <w:tcBorders>
              <w:top w:val="single" w:sz="6" w:space="0" w:color="auto"/>
              <w:left w:val="single" w:sz="6" w:space="0" w:color="000000" w:themeColor="text1"/>
              <w:bottom w:val="single" w:sz="6" w:space="0" w:color="auto"/>
              <w:right w:val="single" w:sz="6" w:space="0" w:color="auto"/>
            </w:tcBorders>
            <w:tcMar>
              <w:left w:w="105" w:type="dxa"/>
              <w:right w:w="105" w:type="dxa"/>
            </w:tcMar>
            <w:vAlign w:val="center"/>
          </w:tcPr>
          <w:p w14:paraId="350EA52D" w14:textId="77777777" w:rsidR="00B203DB" w:rsidRPr="00CC4C13" w:rsidRDefault="00B203DB" w:rsidP="000D6019">
            <w:pPr>
              <w:spacing w:before="0" w:after="0"/>
              <w:rPr>
                <w:rFonts w:eastAsia="Times New Roman"/>
                <w:color w:val="000000" w:themeColor="text1"/>
                <w:sz w:val="18"/>
                <w:szCs w:val="18"/>
              </w:rPr>
            </w:pPr>
            <w:r w:rsidRPr="00CC4C13">
              <w:rPr>
                <w:color w:val="000000" w:themeColor="text1"/>
                <w:sz w:val="18"/>
              </w:rPr>
              <w:t>Maksed</w:t>
            </w:r>
          </w:p>
        </w:tc>
        <w:tc>
          <w:tcPr>
            <w:tcW w:w="11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E36E37" w14:textId="77777777" w:rsidR="00B203DB" w:rsidRPr="00CC4C13" w:rsidRDefault="00B203DB" w:rsidP="000D6019">
            <w:pPr>
              <w:spacing w:before="0" w:after="0"/>
              <w:jc w:val="center"/>
              <w:rPr>
                <w:rFonts w:eastAsia="Times New Roman"/>
                <w:color w:val="000000" w:themeColor="text1"/>
                <w:sz w:val="14"/>
                <w:szCs w:val="14"/>
              </w:rPr>
            </w:pPr>
            <w:r w:rsidRPr="00CC4C13">
              <w:rPr>
                <w:color w:val="000000" w:themeColor="text1"/>
                <w:sz w:val="14"/>
              </w:rPr>
              <w:t>(2e)</w:t>
            </w:r>
          </w:p>
        </w:tc>
        <w:tc>
          <w:tcPr>
            <w:tcW w:w="282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907F6AA" w14:textId="77777777" w:rsidR="00B203DB" w:rsidRPr="00CC4C13" w:rsidRDefault="00B203DB" w:rsidP="000D6019">
            <w:pPr>
              <w:spacing w:before="0" w:after="0"/>
              <w:jc w:val="right"/>
              <w:rPr>
                <w:rFonts w:eastAsia="Times New Roman"/>
                <w:color w:val="000000" w:themeColor="text1"/>
                <w:sz w:val="20"/>
                <w:szCs w:val="20"/>
              </w:rPr>
            </w:pPr>
            <w:r w:rsidRPr="00CC4C13">
              <w:rPr>
                <w:b/>
                <w:color w:val="000000" w:themeColor="text1"/>
                <w:sz w:val="20"/>
              </w:rPr>
              <w:t>p.m.</w:t>
            </w:r>
          </w:p>
        </w:tc>
      </w:tr>
      <w:tr w:rsidR="00B203DB" w:rsidRPr="00CC4C13" w14:paraId="6EEAD1D7" w14:textId="77777777" w:rsidTr="000D6019">
        <w:trPr>
          <w:trHeight w:val="300"/>
        </w:trPr>
        <w:tc>
          <w:tcPr>
            <w:tcW w:w="360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vAlign w:val="center"/>
          </w:tcPr>
          <w:p w14:paraId="0E0BA08C" w14:textId="77777777" w:rsidR="00B203DB" w:rsidRPr="00CC4C13" w:rsidRDefault="00B203DB" w:rsidP="000D6019">
            <w:pPr>
              <w:rPr>
                <w:rFonts w:eastAsia="Times New Roman"/>
                <w:sz w:val="22"/>
              </w:rPr>
            </w:pPr>
            <w:r w:rsidRPr="00CC4C13">
              <w:rPr>
                <w:sz w:val="22"/>
              </w:rPr>
              <w:t>07 07 (Üleilmne sammas)</w:t>
            </w:r>
          </w:p>
        </w:tc>
        <w:tc>
          <w:tcPr>
            <w:tcW w:w="1365" w:type="dxa"/>
            <w:tcBorders>
              <w:top w:val="single" w:sz="6" w:space="0" w:color="auto"/>
              <w:left w:val="single" w:sz="8" w:space="0" w:color="000000" w:themeColor="text1"/>
              <w:bottom w:val="single" w:sz="6" w:space="0" w:color="auto"/>
              <w:right w:val="single" w:sz="6" w:space="0" w:color="auto"/>
            </w:tcBorders>
            <w:tcMar>
              <w:left w:w="105" w:type="dxa"/>
              <w:right w:w="105" w:type="dxa"/>
            </w:tcMar>
            <w:vAlign w:val="center"/>
          </w:tcPr>
          <w:p w14:paraId="6F1AC20B" w14:textId="77777777" w:rsidR="00B203DB" w:rsidRPr="00CC4C13" w:rsidRDefault="00B203DB" w:rsidP="000D6019">
            <w:pPr>
              <w:spacing w:before="0" w:after="0"/>
              <w:rPr>
                <w:rFonts w:eastAsia="Times New Roman"/>
                <w:color w:val="000000" w:themeColor="text1"/>
                <w:sz w:val="18"/>
                <w:szCs w:val="18"/>
              </w:rPr>
            </w:pPr>
            <w:r w:rsidRPr="00CC4C13">
              <w:rPr>
                <w:color w:val="000000" w:themeColor="text1"/>
                <w:sz w:val="18"/>
              </w:rPr>
              <w:t>Kulukohustused</w:t>
            </w:r>
          </w:p>
        </w:tc>
        <w:tc>
          <w:tcPr>
            <w:tcW w:w="11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93201F" w14:textId="77777777" w:rsidR="00B203DB" w:rsidRPr="00CC4C13" w:rsidRDefault="00B203DB" w:rsidP="000D6019">
            <w:pPr>
              <w:spacing w:before="0" w:after="0"/>
              <w:jc w:val="center"/>
              <w:rPr>
                <w:rFonts w:eastAsia="Times New Roman"/>
                <w:color w:val="000000" w:themeColor="text1"/>
                <w:sz w:val="14"/>
                <w:szCs w:val="14"/>
              </w:rPr>
            </w:pPr>
            <w:r w:rsidRPr="00CC4C13">
              <w:rPr>
                <w:color w:val="000000" w:themeColor="text1"/>
                <w:sz w:val="14"/>
              </w:rPr>
              <w:t>(1f)</w:t>
            </w:r>
          </w:p>
        </w:tc>
        <w:tc>
          <w:tcPr>
            <w:tcW w:w="282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744367A" w14:textId="77777777" w:rsidR="00B203DB" w:rsidRPr="00CC4C13" w:rsidRDefault="009114DB" w:rsidP="000D6019">
            <w:pPr>
              <w:spacing w:before="0" w:after="0"/>
              <w:jc w:val="right"/>
              <w:rPr>
                <w:rFonts w:eastAsia="Times New Roman"/>
                <w:color w:val="000000" w:themeColor="text1"/>
                <w:sz w:val="20"/>
                <w:szCs w:val="20"/>
              </w:rPr>
            </w:pPr>
            <w:r w:rsidRPr="00CC4C13">
              <w:rPr>
                <w:b/>
                <w:color w:val="000000" w:themeColor="text1"/>
                <w:sz w:val="20"/>
              </w:rPr>
              <w:t>12 668</w:t>
            </w:r>
          </w:p>
        </w:tc>
      </w:tr>
      <w:tr w:rsidR="00B203DB" w:rsidRPr="00CC4C13" w14:paraId="3B8A454A" w14:textId="77777777" w:rsidTr="000D6019">
        <w:trPr>
          <w:trHeight w:val="300"/>
        </w:trPr>
        <w:tc>
          <w:tcPr>
            <w:tcW w:w="3600" w:type="dxa"/>
            <w:vMerge/>
            <w:vAlign w:val="center"/>
          </w:tcPr>
          <w:p w14:paraId="4181180C" w14:textId="77777777" w:rsidR="00B203DB" w:rsidRPr="00CC4C13" w:rsidRDefault="00B203DB" w:rsidP="000D6019"/>
        </w:tc>
        <w:tc>
          <w:tcPr>
            <w:tcW w:w="1365" w:type="dxa"/>
            <w:tcBorders>
              <w:top w:val="single" w:sz="6" w:space="0" w:color="auto"/>
              <w:left w:val="single" w:sz="8" w:space="0" w:color="000000" w:themeColor="text1"/>
              <w:bottom w:val="single" w:sz="6" w:space="0" w:color="auto"/>
              <w:right w:val="single" w:sz="6" w:space="0" w:color="auto"/>
            </w:tcBorders>
            <w:tcMar>
              <w:left w:w="105" w:type="dxa"/>
              <w:right w:w="105" w:type="dxa"/>
            </w:tcMar>
            <w:vAlign w:val="center"/>
          </w:tcPr>
          <w:p w14:paraId="1084506A" w14:textId="77777777" w:rsidR="00B203DB" w:rsidRPr="00CC4C13" w:rsidRDefault="00B203DB" w:rsidP="000D6019">
            <w:pPr>
              <w:spacing w:before="0" w:after="0"/>
              <w:rPr>
                <w:rFonts w:eastAsia="Times New Roman"/>
                <w:color w:val="000000" w:themeColor="text1"/>
                <w:sz w:val="18"/>
                <w:szCs w:val="18"/>
              </w:rPr>
            </w:pPr>
            <w:r w:rsidRPr="00CC4C13">
              <w:rPr>
                <w:color w:val="000000" w:themeColor="text1"/>
                <w:sz w:val="18"/>
              </w:rPr>
              <w:t>Maksed</w:t>
            </w:r>
          </w:p>
        </w:tc>
        <w:tc>
          <w:tcPr>
            <w:tcW w:w="11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0DB3FF" w14:textId="77777777" w:rsidR="00B203DB" w:rsidRPr="00CC4C13" w:rsidRDefault="00B203DB" w:rsidP="000D6019">
            <w:pPr>
              <w:spacing w:before="0" w:after="0"/>
              <w:jc w:val="center"/>
              <w:rPr>
                <w:rFonts w:eastAsia="Times New Roman"/>
                <w:color w:val="000000" w:themeColor="text1"/>
                <w:sz w:val="14"/>
                <w:szCs w:val="14"/>
              </w:rPr>
            </w:pPr>
            <w:r w:rsidRPr="00CC4C13">
              <w:rPr>
                <w:color w:val="000000" w:themeColor="text1"/>
                <w:sz w:val="14"/>
              </w:rPr>
              <w:t>(2f)</w:t>
            </w:r>
          </w:p>
        </w:tc>
        <w:tc>
          <w:tcPr>
            <w:tcW w:w="282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BBF0E0A" w14:textId="77777777" w:rsidR="00B203DB" w:rsidRPr="00CC4C13" w:rsidRDefault="00B203DB" w:rsidP="000D6019">
            <w:pPr>
              <w:spacing w:before="0" w:after="0"/>
              <w:jc w:val="right"/>
              <w:rPr>
                <w:rFonts w:eastAsia="Times New Roman"/>
                <w:color w:val="000000" w:themeColor="text1"/>
                <w:sz w:val="20"/>
                <w:szCs w:val="20"/>
              </w:rPr>
            </w:pPr>
            <w:r w:rsidRPr="00CC4C13">
              <w:rPr>
                <w:b/>
                <w:color w:val="000000" w:themeColor="text1"/>
                <w:sz w:val="20"/>
              </w:rPr>
              <w:t>p.m.</w:t>
            </w:r>
          </w:p>
        </w:tc>
      </w:tr>
      <w:tr w:rsidR="00B203DB" w:rsidRPr="00CC4C13" w14:paraId="6ABADFB2" w14:textId="77777777" w:rsidTr="000D6019">
        <w:trPr>
          <w:trHeight w:val="300"/>
        </w:trPr>
        <w:tc>
          <w:tcPr>
            <w:tcW w:w="3600" w:type="dxa"/>
            <w:vMerge w:val="restart"/>
            <w:tcBorders>
              <w:top w:val="single" w:sz="8" w:space="0" w:color="000000" w:themeColor="text1"/>
              <w:left w:val="single" w:sz="6" w:space="0" w:color="000000" w:themeColor="text1"/>
              <w:bottom w:val="single" w:sz="0" w:space="0" w:color="000000" w:themeColor="text1"/>
              <w:right w:val="single" w:sz="6" w:space="0" w:color="000000" w:themeColor="text1"/>
            </w:tcBorders>
            <w:tcMar>
              <w:left w:w="105" w:type="dxa"/>
              <w:right w:w="105" w:type="dxa"/>
            </w:tcMar>
            <w:vAlign w:val="center"/>
          </w:tcPr>
          <w:p w14:paraId="4290EF71" w14:textId="77777777" w:rsidR="00B203DB" w:rsidRPr="00CC4C13" w:rsidRDefault="00B203DB" w:rsidP="000D6019">
            <w:pPr>
              <w:rPr>
                <w:rFonts w:eastAsia="Times New Roman"/>
                <w:sz w:val="22"/>
              </w:rPr>
            </w:pPr>
            <w:r w:rsidRPr="00CC4C13">
              <w:rPr>
                <w:sz w:val="22"/>
              </w:rPr>
              <w:t>07 08 (Uute probleemide ja prioriteetide jaoks ette nähtud reserv)</w:t>
            </w:r>
          </w:p>
        </w:tc>
        <w:tc>
          <w:tcPr>
            <w:tcW w:w="1365" w:type="dxa"/>
            <w:tcBorders>
              <w:top w:val="single" w:sz="6" w:space="0" w:color="auto"/>
              <w:left w:val="single" w:sz="6" w:space="0" w:color="000000" w:themeColor="text1"/>
              <w:bottom w:val="single" w:sz="6" w:space="0" w:color="auto"/>
              <w:right w:val="single" w:sz="6" w:space="0" w:color="auto"/>
            </w:tcBorders>
            <w:tcMar>
              <w:left w:w="105" w:type="dxa"/>
              <w:right w:w="105" w:type="dxa"/>
            </w:tcMar>
            <w:vAlign w:val="center"/>
          </w:tcPr>
          <w:p w14:paraId="4D3E876F" w14:textId="77777777" w:rsidR="00B203DB" w:rsidRPr="00CC4C13" w:rsidRDefault="00B203DB" w:rsidP="000D6019">
            <w:pPr>
              <w:spacing w:before="0" w:after="0"/>
              <w:rPr>
                <w:rFonts w:eastAsia="Times New Roman"/>
                <w:color w:val="000000" w:themeColor="text1"/>
                <w:sz w:val="18"/>
                <w:szCs w:val="18"/>
              </w:rPr>
            </w:pPr>
            <w:r w:rsidRPr="00CC4C13">
              <w:rPr>
                <w:color w:val="000000" w:themeColor="text1"/>
                <w:sz w:val="18"/>
              </w:rPr>
              <w:t>Kulukohustused</w:t>
            </w:r>
          </w:p>
        </w:tc>
        <w:tc>
          <w:tcPr>
            <w:tcW w:w="11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DE8ECE" w14:textId="77777777" w:rsidR="00B203DB" w:rsidRPr="00CC4C13" w:rsidRDefault="00B203DB" w:rsidP="000D6019">
            <w:pPr>
              <w:spacing w:before="0" w:after="0"/>
              <w:jc w:val="center"/>
              <w:rPr>
                <w:rFonts w:eastAsia="Times New Roman"/>
                <w:color w:val="000000" w:themeColor="text1"/>
                <w:sz w:val="14"/>
                <w:szCs w:val="14"/>
              </w:rPr>
            </w:pPr>
            <w:r w:rsidRPr="00CC4C13">
              <w:rPr>
                <w:color w:val="000000" w:themeColor="text1"/>
                <w:sz w:val="14"/>
              </w:rPr>
              <w:t>(1g)</w:t>
            </w:r>
          </w:p>
        </w:tc>
        <w:tc>
          <w:tcPr>
            <w:tcW w:w="282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F195ABD" w14:textId="77777777" w:rsidR="00B203DB" w:rsidRPr="00CC4C13" w:rsidRDefault="009114DB" w:rsidP="000D6019">
            <w:pPr>
              <w:spacing w:before="0" w:after="0"/>
              <w:jc w:val="right"/>
              <w:rPr>
                <w:rFonts w:eastAsia="Times New Roman"/>
                <w:color w:val="000000" w:themeColor="text1"/>
                <w:sz w:val="20"/>
                <w:szCs w:val="20"/>
              </w:rPr>
            </w:pPr>
            <w:r w:rsidRPr="00CC4C13">
              <w:rPr>
                <w:b/>
                <w:color w:val="000000" w:themeColor="text1"/>
                <w:sz w:val="20"/>
              </w:rPr>
              <w:t>14 808</w:t>
            </w:r>
          </w:p>
        </w:tc>
      </w:tr>
      <w:tr w:rsidR="00B203DB" w:rsidRPr="00CC4C13" w14:paraId="29262003" w14:textId="77777777" w:rsidTr="000D6019">
        <w:trPr>
          <w:trHeight w:val="300"/>
        </w:trPr>
        <w:tc>
          <w:tcPr>
            <w:tcW w:w="3600" w:type="dxa"/>
            <w:vMerge/>
            <w:vAlign w:val="center"/>
          </w:tcPr>
          <w:p w14:paraId="1E24A41B" w14:textId="77777777" w:rsidR="00B203DB" w:rsidRPr="00CC4C13" w:rsidRDefault="00B203DB" w:rsidP="000D6019"/>
        </w:tc>
        <w:tc>
          <w:tcPr>
            <w:tcW w:w="1365" w:type="dxa"/>
            <w:tcBorders>
              <w:top w:val="single" w:sz="6" w:space="0" w:color="auto"/>
              <w:left w:val="single" w:sz="6" w:space="0" w:color="000000" w:themeColor="text1"/>
              <w:bottom w:val="single" w:sz="6" w:space="0" w:color="auto"/>
              <w:right w:val="single" w:sz="6" w:space="0" w:color="auto"/>
            </w:tcBorders>
            <w:tcMar>
              <w:left w:w="105" w:type="dxa"/>
              <w:right w:w="105" w:type="dxa"/>
            </w:tcMar>
            <w:vAlign w:val="center"/>
          </w:tcPr>
          <w:p w14:paraId="7EB85D9F" w14:textId="77777777" w:rsidR="00B203DB" w:rsidRPr="00CC4C13" w:rsidRDefault="00B203DB" w:rsidP="000D6019">
            <w:pPr>
              <w:spacing w:before="0" w:after="0"/>
              <w:rPr>
                <w:rFonts w:eastAsia="Times New Roman"/>
                <w:color w:val="000000" w:themeColor="text1"/>
                <w:sz w:val="18"/>
                <w:szCs w:val="18"/>
              </w:rPr>
            </w:pPr>
            <w:r w:rsidRPr="00CC4C13">
              <w:rPr>
                <w:color w:val="000000" w:themeColor="text1"/>
                <w:sz w:val="18"/>
              </w:rPr>
              <w:t>Maksed</w:t>
            </w:r>
          </w:p>
        </w:tc>
        <w:tc>
          <w:tcPr>
            <w:tcW w:w="11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EC9759" w14:textId="77777777" w:rsidR="00B203DB" w:rsidRPr="00CC4C13" w:rsidRDefault="00B203DB" w:rsidP="000D6019">
            <w:pPr>
              <w:spacing w:before="0" w:after="0"/>
              <w:jc w:val="center"/>
              <w:rPr>
                <w:rFonts w:eastAsia="Times New Roman"/>
                <w:color w:val="000000" w:themeColor="text1"/>
                <w:sz w:val="14"/>
                <w:szCs w:val="14"/>
              </w:rPr>
            </w:pPr>
            <w:r w:rsidRPr="00CC4C13">
              <w:rPr>
                <w:color w:val="000000" w:themeColor="text1"/>
                <w:sz w:val="14"/>
              </w:rPr>
              <w:t>(2g)</w:t>
            </w:r>
          </w:p>
        </w:tc>
        <w:tc>
          <w:tcPr>
            <w:tcW w:w="282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C76EB19" w14:textId="77777777" w:rsidR="00B203DB" w:rsidRPr="00CC4C13" w:rsidRDefault="00B203DB" w:rsidP="000D6019">
            <w:pPr>
              <w:spacing w:before="0" w:after="0"/>
              <w:jc w:val="right"/>
              <w:rPr>
                <w:rFonts w:eastAsia="Times New Roman"/>
                <w:color w:val="000000" w:themeColor="text1"/>
                <w:sz w:val="20"/>
                <w:szCs w:val="20"/>
              </w:rPr>
            </w:pPr>
            <w:r w:rsidRPr="00CC4C13">
              <w:rPr>
                <w:b/>
                <w:color w:val="000000" w:themeColor="text1"/>
                <w:sz w:val="20"/>
              </w:rPr>
              <w:t>p.m.</w:t>
            </w:r>
          </w:p>
        </w:tc>
      </w:tr>
      <w:tr w:rsidR="00B203DB" w:rsidRPr="00CC4C13" w14:paraId="3A5E14D8" w14:textId="77777777" w:rsidTr="000D6019">
        <w:trPr>
          <w:trHeight w:val="345"/>
        </w:trPr>
        <w:tc>
          <w:tcPr>
            <w:tcW w:w="8943" w:type="dxa"/>
            <w:gridSpan w:val="4"/>
            <w:tcBorders>
              <w:top w:val="single" w:sz="6" w:space="0" w:color="000000" w:themeColor="text1"/>
              <w:left w:val="single" w:sz="6" w:space="0" w:color="000000" w:themeColor="text1"/>
              <w:bottom w:val="single" w:sz="8" w:space="0" w:color="000000" w:themeColor="text1"/>
              <w:right w:val="single" w:sz="6" w:space="0" w:color="auto"/>
            </w:tcBorders>
            <w:tcMar>
              <w:left w:w="105" w:type="dxa"/>
              <w:right w:w="105" w:type="dxa"/>
            </w:tcMar>
            <w:vAlign w:val="center"/>
          </w:tcPr>
          <w:p w14:paraId="36A6DC4C" w14:textId="77777777" w:rsidR="00B203DB" w:rsidRPr="00CC4C13" w:rsidRDefault="00B203DB" w:rsidP="000D6019">
            <w:pPr>
              <w:spacing w:before="0" w:after="0"/>
              <w:jc w:val="left"/>
              <w:rPr>
                <w:rFonts w:eastAsia="Times New Roman"/>
                <w:color w:val="000000" w:themeColor="text1"/>
                <w:sz w:val="21"/>
                <w:szCs w:val="21"/>
              </w:rPr>
            </w:pPr>
            <w:r w:rsidRPr="00CC4C13">
              <w:rPr>
                <w:color w:val="000000" w:themeColor="text1"/>
                <w:sz w:val="21"/>
              </w:rPr>
              <w:t>Programmi vahenditest rahastatavad haldusassigneeringud</w:t>
            </w:r>
          </w:p>
        </w:tc>
      </w:tr>
      <w:tr w:rsidR="00B203DB" w:rsidRPr="00CC4C13" w14:paraId="2648E933" w14:textId="77777777" w:rsidTr="000D6019">
        <w:trPr>
          <w:trHeight w:val="300"/>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vAlign w:val="center"/>
          </w:tcPr>
          <w:p w14:paraId="46527604" w14:textId="77777777" w:rsidR="00B203DB" w:rsidRPr="00CC4C13" w:rsidRDefault="00B203DB" w:rsidP="000D6019">
            <w:pPr>
              <w:jc w:val="left"/>
              <w:rPr>
                <w:rFonts w:eastAsia="Times New Roman"/>
                <w:color w:val="000000" w:themeColor="text1"/>
                <w:sz w:val="22"/>
              </w:rPr>
            </w:pPr>
            <w:r w:rsidRPr="00CC4C13">
              <w:rPr>
                <w:color w:val="000000" w:themeColor="text1"/>
                <w:sz w:val="22"/>
              </w:rPr>
              <w:t>07 01 (Instrumendi „Globaalne Euroopa“ teemavaldkonna toetuskulud)</w:t>
            </w:r>
          </w:p>
        </w:tc>
        <w:tc>
          <w:tcPr>
            <w:tcW w:w="1365" w:type="dxa"/>
            <w:tcBorders>
              <w:top w:val="single" w:sz="6" w:space="0" w:color="auto"/>
              <w:left w:val="single" w:sz="8" w:space="0" w:color="000000" w:themeColor="text1"/>
              <w:bottom w:val="single" w:sz="6" w:space="0" w:color="auto"/>
              <w:right w:val="single" w:sz="6" w:space="0" w:color="auto"/>
            </w:tcBorders>
            <w:tcMar>
              <w:left w:w="105" w:type="dxa"/>
              <w:right w:w="105" w:type="dxa"/>
            </w:tcMar>
            <w:vAlign w:val="center"/>
          </w:tcPr>
          <w:p w14:paraId="64863F3C" w14:textId="77777777" w:rsidR="00B203DB" w:rsidRPr="00CC4C13" w:rsidRDefault="00B203DB" w:rsidP="000D6019">
            <w:pPr>
              <w:rPr>
                <w:rFonts w:eastAsia="Times New Roman"/>
                <w:color w:val="000000" w:themeColor="text1"/>
                <w:sz w:val="18"/>
                <w:szCs w:val="18"/>
              </w:rPr>
            </w:pPr>
          </w:p>
        </w:tc>
        <w:tc>
          <w:tcPr>
            <w:tcW w:w="11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34BB17" w14:textId="77777777" w:rsidR="00B203DB" w:rsidRPr="00CC4C13" w:rsidRDefault="00B203DB" w:rsidP="000D6019">
            <w:pPr>
              <w:jc w:val="center"/>
              <w:rPr>
                <w:rFonts w:eastAsia="Times New Roman"/>
                <w:color w:val="000000" w:themeColor="text1"/>
                <w:sz w:val="14"/>
                <w:szCs w:val="14"/>
              </w:rPr>
            </w:pPr>
            <w:r w:rsidRPr="00CC4C13">
              <w:rPr>
                <w:color w:val="000000" w:themeColor="text1"/>
                <w:sz w:val="14"/>
              </w:rPr>
              <w:t>(3)</w:t>
            </w:r>
          </w:p>
        </w:tc>
        <w:tc>
          <w:tcPr>
            <w:tcW w:w="282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AFA101D" w14:textId="77777777" w:rsidR="00B203DB" w:rsidRPr="00CC4C13" w:rsidRDefault="009114DB" w:rsidP="000D6019">
            <w:pPr>
              <w:jc w:val="right"/>
              <w:rPr>
                <w:rFonts w:eastAsia="Times New Roman"/>
                <w:b/>
                <w:bCs/>
                <w:color w:val="000000" w:themeColor="text1"/>
                <w:sz w:val="20"/>
                <w:szCs w:val="20"/>
              </w:rPr>
            </w:pPr>
            <w:r w:rsidRPr="00CC4C13">
              <w:rPr>
                <w:b/>
                <w:color w:val="000000" w:themeColor="text1"/>
                <w:sz w:val="20"/>
              </w:rPr>
              <w:t>p.m.</w:t>
            </w:r>
          </w:p>
        </w:tc>
      </w:tr>
      <w:tr w:rsidR="00B203DB" w:rsidRPr="00CC4C13" w14:paraId="63B9D750" w14:textId="77777777" w:rsidTr="000D6019">
        <w:trPr>
          <w:trHeight w:val="300"/>
        </w:trPr>
        <w:tc>
          <w:tcPr>
            <w:tcW w:w="3600" w:type="dxa"/>
            <w:tcBorders>
              <w:top w:val="single" w:sz="8" w:space="0" w:color="000000" w:themeColor="text1"/>
              <w:left w:val="single" w:sz="6" w:space="0" w:color="000000" w:themeColor="text1"/>
              <w:bottom w:val="nil"/>
              <w:right w:val="single" w:sz="6" w:space="0" w:color="000000" w:themeColor="text1"/>
            </w:tcBorders>
            <w:tcMar>
              <w:left w:w="105" w:type="dxa"/>
              <w:right w:w="105" w:type="dxa"/>
            </w:tcMar>
            <w:vAlign w:val="center"/>
          </w:tcPr>
          <w:p w14:paraId="56271A00" w14:textId="77777777" w:rsidR="00B203DB" w:rsidRPr="00CC4C13" w:rsidRDefault="00B203DB" w:rsidP="000D6019">
            <w:pPr>
              <w:spacing w:before="0" w:after="0"/>
              <w:jc w:val="center"/>
              <w:rPr>
                <w:rFonts w:eastAsia="Times New Roman"/>
                <w:color w:val="000000" w:themeColor="text1"/>
                <w:sz w:val="22"/>
              </w:rPr>
            </w:pPr>
            <w:r w:rsidRPr="00CC4C13">
              <w:rPr>
                <w:b/>
                <w:color w:val="000000" w:themeColor="text1"/>
                <w:sz w:val="22"/>
              </w:rPr>
              <w:t>Assigneeringud KOKKU</w:t>
            </w:r>
          </w:p>
        </w:tc>
        <w:tc>
          <w:tcPr>
            <w:tcW w:w="13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1D4EFD" w14:textId="77777777" w:rsidR="00B203DB" w:rsidRPr="00CC4C13" w:rsidRDefault="00B203DB" w:rsidP="000D6019">
            <w:pPr>
              <w:spacing w:before="0" w:after="0"/>
              <w:rPr>
                <w:rFonts w:eastAsia="Times New Roman"/>
                <w:color w:val="000000" w:themeColor="text1"/>
                <w:sz w:val="18"/>
                <w:szCs w:val="18"/>
              </w:rPr>
            </w:pPr>
            <w:r w:rsidRPr="00CC4C13">
              <w:rPr>
                <w:color w:val="000000" w:themeColor="text1"/>
                <w:sz w:val="18"/>
              </w:rPr>
              <w:t>Kulukohustused</w:t>
            </w:r>
          </w:p>
        </w:tc>
        <w:tc>
          <w:tcPr>
            <w:tcW w:w="11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6C0359" w14:textId="77777777" w:rsidR="00B203DB" w:rsidRPr="00CC4C13" w:rsidRDefault="00B203DB" w:rsidP="000D6019">
            <w:pPr>
              <w:spacing w:before="0" w:after="0"/>
              <w:jc w:val="center"/>
              <w:rPr>
                <w:rFonts w:eastAsia="Times New Roman"/>
                <w:color w:val="000000" w:themeColor="text1"/>
                <w:sz w:val="14"/>
                <w:szCs w:val="14"/>
              </w:rPr>
            </w:pPr>
            <w:r w:rsidRPr="00CC4C13">
              <w:rPr>
                <w:color w:val="000000" w:themeColor="text1"/>
                <w:sz w:val="14"/>
              </w:rPr>
              <w:t>=1a+1b+1c+1d+1e+1f+1g+3</w:t>
            </w:r>
          </w:p>
        </w:tc>
        <w:tc>
          <w:tcPr>
            <w:tcW w:w="282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AC93318" w14:textId="77777777" w:rsidR="00B203DB" w:rsidRPr="00CC4C13" w:rsidRDefault="009114DB" w:rsidP="000D6019">
            <w:pPr>
              <w:spacing w:before="0" w:after="0"/>
              <w:jc w:val="right"/>
              <w:rPr>
                <w:rFonts w:eastAsia="Times New Roman"/>
                <w:color w:val="000000" w:themeColor="text1"/>
                <w:sz w:val="20"/>
                <w:szCs w:val="20"/>
              </w:rPr>
            </w:pPr>
            <w:r w:rsidRPr="00CC4C13">
              <w:rPr>
                <w:b/>
                <w:color w:val="000000" w:themeColor="text1"/>
                <w:sz w:val="20"/>
              </w:rPr>
              <w:t>200 309</w:t>
            </w:r>
          </w:p>
        </w:tc>
      </w:tr>
      <w:tr w:rsidR="00B203DB" w:rsidRPr="00CC4C13" w14:paraId="73719225" w14:textId="77777777" w:rsidTr="000D6019">
        <w:trPr>
          <w:trHeight w:val="300"/>
        </w:trPr>
        <w:tc>
          <w:tcPr>
            <w:tcW w:w="3600" w:type="dxa"/>
            <w:tcBorders>
              <w:top w:val="nil"/>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B860FB8" w14:textId="77777777" w:rsidR="00B203DB" w:rsidRPr="00CC4C13" w:rsidRDefault="00B203DB" w:rsidP="000D6019">
            <w:pPr>
              <w:spacing w:before="0" w:after="0"/>
              <w:jc w:val="center"/>
              <w:rPr>
                <w:rFonts w:eastAsia="Times New Roman"/>
                <w:color w:val="000000" w:themeColor="text1"/>
                <w:sz w:val="22"/>
              </w:rPr>
            </w:pPr>
          </w:p>
        </w:tc>
        <w:tc>
          <w:tcPr>
            <w:tcW w:w="13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16091F" w14:textId="77777777" w:rsidR="00B203DB" w:rsidRPr="00CC4C13" w:rsidRDefault="00B203DB" w:rsidP="000D6019">
            <w:pPr>
              <w:spacing w:before="0" w:after="0"/>
              <w:rPr>
                <w:rFonts w:eastAsia="Times New Roman"/>
                <w:color w:val="000000" w:themeColor="text1"/>
                <w:sz w:val="18"/>
                <w:szCs w:val="18"/>
              </w:rPr>
            </w:pPr>
            <w:r w:rsidRPr="00CC4C13">
              <w:rPr>
                <w:color w:val="000000" w:themeColor="text1"/>
                <w:sz w:val="18"/>
              </w:rPr>
              <w:t>Maksed</w:t>
            </w:r>
          </w:p>
        </w:tc>
        <w:tc>
          <w:tcPr>
            <w:tcW w:w="11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68A6BB" w14:textId="77777777" w:rsidR="00B203DB" w:rsidRPr="00CC4C13" w:rsidRDefault="00B203DB" w:rsidP="000D6019">
            <w:pPr>
              <w:spacing w:before="0" w:after="0"/>
              <w:jc w:val="center"/>
              <w:rPr>
                <w:rFonts w:eastAsia="Times New Roman"/>
                <w:color w:val="000000" w:themeColor="text1"/>
                <w:sz w:val="14"/>
                <w:szCs w:val="14"/>
              </w:rPr>
            </w:pPr>
            <w:r w:rsidRPr="00CC4C13">
              <w:rPr>
                <w:color w:val="000000" w:themeColor="text1"/>
                <w:sz w:val="14"/>
              </w:rPr>
              <w:t>=2a+2b+2c+2d+2e+2f+2g+3</w:t>
            </w:r>
          </w:p>
        </w:tc>
        <w:tc>
          <w:tcPr>
            <w:tcW w:w="282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AD11DD0" w14:textId="77777777" w:rsidR="00B203DB" w:rsidRPr="00CC4C13" w:rsidRDefault="00B203DB" w:rsidP="000D6019">
            <w:pPr>
              <w:spacing w:before="0" w:after="0"/>
              <w:jc w:val="right"/>
              <w:rPr>
                <w:rFonts w:eastAsia="Times New Roman"/>
                <w:color w:val="000000" w:themeColor="text1"/>
                <w:sz w:val="20"/>
                <w:szCs w:val="20"/>
              </w:rPr>
            </w:pPr>
            <w:r w:rsidRPr="00CC4C13">
              <w:rPr>
                <w:b/>
                <w:color w:val="000000" w:themeColor="text1"/>
                <w:sz w:val="20"/>
              </w:rPr>
              <w:t>p.m.</w:t>
            </w:r>
          </w:p>
        </w:tc>
      </w:tr>
    </w:tbl>
    <w:p w14:paraId="670090B2" w14:textId="77777777" w:rsidR="00B203DB" w:rsidRPr="00CC4C13" w:rsidRDefault="00B203DB" w:rsidP="00B203DB">
      <w:pPr>
        <w:rPr>
          <w:rFonts w:eastAsia="Times New Roman"/>
          <w:color w:val="000000" w:themeColor="text1"/>
        </w:rPr>
      </w:pPr>
    </w:p>
    <w:p w14:paraId="1BBBF53A" w14:textId="77777777" w:rsidR="00B203DB" w:rsidRPr="00CC4C13" w:rsidRDefault="00B203DB" w:rsidP="00B203DB">
      <w:pPr>
        <w:rPr>
          <w:noProof/>
        </w:rPr>
      </w:pPr>
      <w:r w:rsidRPr="00CC4C13">
        <w:rPr>
          <w:color w:val="000000" w:themeColor="text1"/>
        </w:rPr>
        <w:t>Eespool nimetatud assigneeringute kogusummast eraldatakse esialgne summa 25 000 000 000 eurot humanitaarabimeetmete rahastamiseks. Võttes arvesse, et humanitaarabi on ettenägematu ja vajaduspõhine vahend, määratakse eraldised sammaste kaupa kindlaks hilisemas etapis, sealhulgas iga-aastase eelarvemenetluse kaudu.</w:t>
      </w:r>
    </w:p>
    <w:p w14:paraId="14BB6F84" w14:textId="77777777" w:rsidR="00B203DB" w:rsidRPr="00CC4C13" w:rsidRDefault="00B203DB" w:rsidP="00B203DB">
      <w:pPr>
        <w:rPr>
          <w:rFonts w:eastAsia="Times New Roman"/>
          <w:noProof/>
          <w:color w:val="000000" w:themeColor="text1"/>
        </w:rPr>
      </w:pPr>
    </w:p>
    <w:tbl>
      <w:tblPr>
        <w:tblW w:w="9096" w:type="dxa"/>
        <w:tblLayout w:type="fixed"/>
        <w:tblLook w:val="04A0" w:firstRow="1" w:lastRow="0" w:firstColumn="1" w:lastColumn="0" w:noHBand="0" w:noVBand="1"/>
      </w:tblPr>
      <w:tblGrid>
        <w:gridCol w:w="4110"/>
        <w:gridCol w:w="1810"/>
        <w:gridCol w:w="641"/>
        <w:gridCol w:w="2535"/>
      </w:tblGrid>
      <w:tr w:rsidR="00B203DB" w:rsidRPr="00CC4C13" w14:paraId="1E354274" w14:textId="77777777" w:rsidTr="000D6019">
        <w:trPr>
          <w:trHeight w:val="705"/>
        </w:trPr>
        <w:tc>
          <w:tcPr>
            <w:tcW w:w="6561" w:type="dxa"/>
            <w:gridSpan w:val="3"/>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vAlign w:val="center"/>
          </w:tcPr>
          <w:p w14:paraId="75B1CC54" w14:textId="77777777" w:rsidR="00B203DB" w:rsidRPr="00CC4C13" w:rsidRDefault="00B203DB" w:rsidP="000D6019">
            <w:pPr>
              <w:rPr>
                <w:rFonts w:eastAsia="Times New Roman"/>
                <w:b/>
                <w:bCs/>
                <w:color w:val="000000" w:themeColor="text1"/>
                <w:szCs w:val="24"/>
              </w:rPr>
            </w:pPr>
          </w:p>
        </w:tc>
        <w:tc>
          <w:tcPr>
            <w:tcW w:w="2535" w:type="dxa"/>
            <w:tcBorders>
              <w:top w:val="single" w:sz="8" w:space="0" w:color="auto"/>
              <w:left w:val="single" w:sz="8" w:space="0" w:color="auto"/>
              <w:bottom w:val="single" w:sz="8" w:space="0" w:color="000000" w:themeColor="text1"/>
              <w:right w:val="single" w:sz="8" w:space="0" w:color="auto"/>
            </w:tcBorders>
            <w:tcMar>
              <w:left w:w="108" w:type="dxa"/>
              <w:right w:w="108" w:type="dxa"/>
            </w:tcMar>
            <w:vAlign w:val="center"/>
          </w:tcPr>
          <w:p w14:paraId="40F8A741" w14:textId="181F97BB" w:rsidR="00B203DB" w:rsidRPr="00CC4C13" w:rsidRDefault="00B203DB" w:rsidP="000D6019">
            <w:pPr>
              <w:rPr>
                <w:rFonts w:eastAsia="Times New Roman"/>
                <w:b/>
                <w:bCs/>
                <w:color w:val="000000" w:themeColor="text1"/>
                <w:szCs w:val="24"/>
              </w:rPr>
            </w:pPr>
            <w:r w:rsidRPr="00CC4C13">
              <w:rPr>
                <w:b/>
                <w:color w:val="000000" w:themeColor="text1"/>
              </w:rPr>
              <w:t>MITMEAASTANE FINANTS</w:t>
            </w:r>
            <w:r w:rsidR="00F0287E">
              <w:rPr>
                <w:b/>
                <w:color w:val="000000" w:themeColor="text1"/>
              </w:rPr>
              <w:t>-</w:t>
            </w:r>
            <w:r w:rsidRPr="00CC4C13">
              <w:rPr>
                <w:b/>
                <w:color w:val="000000" w:themeColor="text1"/>
              </w:rPr>
              <w:t>RAAMISTIK 2028–2034 KOKKU</w:t>
            </w:r>
          </w:p>
        </w:tc>
      </w:tr>
      <w:tr w:rsidR="00B203DB" w:rsidRPr="00CC4C13" w14:paraId="7E961448" w14:textId="77777777" w:rsidTr="00F0287E">
        <w:trPr>
          <w:trHeight w:val="855"/>
        </w:trPr>
        <w:tc>
          <w:tcPr>
            <w:tcW w:w="4110" w:type="dxa"/>
            <w:vMerge w:val="restart"/>
            <w:tcBorders>
              <w:top w:val="nil"/>
              <w:left w:val="single" w:sz="8" w:space="0" w:color="auto"/>
              <w:bottom w:val="single" w:sz="8" w:space="0" w:color="000000" w:themeColor="text1"/>
              <w:right w:val="single" w:sz="8" w:space="0" w:color="000000" w:themeColor="text1"/>
            </w:tcBorders>
            <w:tcMar>
              <w:left w:w="108" w:type="dxa"/>
              <w:right w:w="108" w:type="dxa"/>
            </w:tcMar>
            <w:vAlign w:val="center"/>
          </w:tcPr>
          <w:p w14:paraId="7C432DCF" w14:textId="77777777" w:rsidR="00B203DB" w:rsidRPr="00CC4C13" w:rsidRDefault="00B203DB" w:rsidP="000D6019">
            <w:pPr>
              <w:rPr>
                <w:rFonts w:eastAsia="Times New Roman"/>
                <w:color w:val="000000" w:themeColor="text1"/>
                <w:szCs w:val="24"/>
              </w:rPr>
            </w:pPr>
            <w:r w:rsidRPr="00CC4C13">
              <w:rPr>
                <w:color w:val="000000" w:themeColor="text1"/>
              </w:rPr>
              <w:t>Tegevusassigneeringud KOKKU</w:t>
            </w:r>
          </w:p>
        </w:tc>
        <w:tc>
          <w:tcPr>
            <w:tcW w:w="1810" w:type="dxa"/>
            <w:tcBorders>
              <w:top w:val="nil"/>
              <w:left w:val="single" w:sz="8" w:space="0" w:color="auto"/>
              <w:bottom w:val="single" w:sz="8" w:space="0" w:color="auto"/>
              <w:right w:val="single" w:sz="8" w:space="0" w:color="auto"/>
            </w:tcBorders>
            <w:tcMar>
              <w:left w:w="108" w:type="dxa"/>
              <w:right w:w="108" w:type="dxa"/>
            </w:tcMar>
            <w:vAlign w:val="center"/>
          </w:tcPr>
          <w:p w14:paraId="38415DF4" w14:textId="77777777" w:rsidR="00B203DB" w:rsidRPr="00CC4C13" w:rsidRDefault="00B203DB" w:rsidP="000D6019">
            <w:pPr>
              <w:rPr>
                <w:rFonts w:eastAsia="Times New Roman"/>
                <w:color w:val="000000" w:themeColor="text1"/>
                <w:szCs w:val="24"/>
              </w:rPr>
            </w:pPr>
            <w:r w:rsidRPr="00CC4C13">
              <w:rPr>
                <w:color w:val="000000" w:themeColor="text1"/>
              </w:rPr>
              <w:t>Kulukohustused</w:t>
            </w:r>
          </w:p>
        </w:tc>
        <w:tc>
          <w:tcPr>
            <w:tcW w:w="641" w:type="dxa"/>
            <w:tcBorders>
              <w:top w:val="nil"/>
              <w:left w:val="single" w:sz="8" w:space="0" w:color="auto"/>
              <w:bottom w:val="single" w:sz="8" w:space="0" w:color="auto"/>
              <w:right w:val="single" w:sz="8" w:space="0" w:color="000000" w:themeColor="text1"/>
            </w:tcBorders>
            <w:tcMar>
              <w:left w:w="108" w:type="dxa"/>
              <w:right w:w="108" w:type="dxa"/>
            </w:tcMar>
            <w:vAlign w:val="center"/>
          </w:tcPr>
          <w:p w14:paraId="3EBE27F1" w14:textId="77777777" w:rsidR="00B203DB" w:rsidRPr="00CC4C13" w:rsidRDefault="00B203DB" w:rsidP="000D6019">
            <w:pPr>
              <w:rPr>
                <w:rFonts w:eastAsia="Times New Roman"/>
                <w:color w:val="000000" w:themeColor="text1"/>
                <w:szCs w:val="24"/>
              </w:rPr>
            </w:pPr>
            <w:r w:rsidRPr="00CC4C13">
              <w:rPr>
                <w:color w:val="000000" w:themeColor="text1"/>
              </w:rPr>
              <w:t>(4)</w:t>
            </w:r>
          </w:p>
        </w:tc>
        <w:tc>
          <w:tcPr>
            <w:tcW w:w="25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00F1B46" w14:textId="77777777" w:rsidR="00B203DB" w:rsidRPr="00CC4C13" w:rsidRDefault="00C21DE2" w:rsidP="000D6019">
            <w:pPr>
              <w:jc w:val="right"/>
              <w:rPr>
                <w:rFonts w:eastAsia="Times New Roman"/>
                <w:b/>
                <w:color w:val="000000" w:themeColor="text1"/>
              </w:rPr>
            </w:pPr>
            <w:r w:rsidRPr="00CC4C13">
              <w:rPr>
                <w:b/>
                <w:color w:val="000000" w:themeColor="text1"/>
              </w:rPr>
              <w:t>p.m.</w:t>
            </w:r>
          </w:p>
        </w:tc>
      </w:tr>
      <w:tr w:rsidR="00B203DB" w:rsidRPr="00CC4C13" w14:paraId="0117F5BF" w14:textId="77777777" w:rsidTr="00F0287E">
        <w:trPr>
          <w:trHeight w:val="300"/>
        </w:trPr>
        <w:tc>
          <w:tcPr>
            <w:tcW w:w="4110" w:type="dxa"/>
            <w:vMerge/>
            <w:vAlign w:val="center"/>
          </w:tcPr>
          <w:p w14:paraId="5E9515C6" w14:textId="77777777" w:rsidR="00B203DB" w:rsidRPr="00CC4C13" w:rsidRDefault="00B203DB" w:rsidP="000D6019"/>
        </w:tc>
        <w:tc>
          <w:tcPr>
            <w:tcW w:w="1810" w:type="dxa"/>
            <w:tcBorders>
              <w:top w:val="single" w:sz="8" w:space="0" w:color="auto"/>
              <w:left w:val="nil"/>
              <w:bottom w:val="single" w:sz="8" w:space="0" w:color="000000" w:themeColor="text1"/>
              <w:right w:val="single" w:sz="8" w:space="0" w:color="auto"/>
            </w:tcBorders>
            <w:tcMar>
              <w:left w:w="108" w:type="dxa"/>
              <w:right w:w="108" w:type="dxa"/>
            </w:tcMar>
            <w:vAlign w:val="center"/>
          </w:tcPr>
          <w:p w14:paraId="18714471" w14:textId="77777777" w:rsidR="00B203DB" w:rsidRPr="00CC4C13" w:rsidRDefault="00B203DB" w:rsidP="000D6019">
            <w:pPr>
              <w:rPr>
                <w:rFonts w:eastAsia="Times New Roman"/>
                <w:color w:val="000000" w:themeColor="text1"/>
                <w:szCs w:val="24"/>
              </w:rPr>
            </w:pPr>
            <w:r w:rsidRPr="00CC4C13">
              <w:rPr>
                <w:color w:val="000000" w:themeColor="text1"/>
              </w:rPr>
              <w:t>Maksed</w:t>
            </w:r>
          </w:p>
        </w:tc>
        <w:tc>
          <w:tcPr>
            <w:tcW w:w="641" w:type="dxa"/>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vAlign w:val="center"/>
          </w:tcPr>
          <w:p w14:paraId="4C5B7206" w14:textId="77777777" w:rsidR="00B203DB" w:rsidRPr="00CC4C13" w:rsidRDefault="00B203DB" w:rsidP="000D6019">
            <w:pPr>
              <w:rPr>
                <w:rFonts w:eastAsia="Times New Roman"/>
                <w:color w:val="000000" w:themeColor="text1"/>
                <w:szCs w:val="24"/>
              </w:rPr>
            </w:pPr>
            <w:r w:rsidRPr="00CC4C13">
              <w:rPr>
                <w:color w:val="000000" w:themeColor="text1"/>
              </w:rPr>
              <w:t>(5)</w:t>
            </w:r>
          </w:p>
        </w:tc>
        <w:tc>
          <w:tcPr>
            <w:tcW w:w="2535" w:type="dxa"/>
            <w:tcBorders>
              <w:top w:val="single" w:sz="8" w:space="0" w:color="auto"/>
              <w:left w:val="single" w:sz="8" w:space="0" w:color="auto"/>
              <w:bottom w:val="single" w:sz="8" w:space="0" w:color="000000" w:themeColor="text1"/>
              <w:right w:val="single" w:sz="8" w:space="0" w:color="auto"/>
            </w:tcBorders>
            <w:shd w:val="clear" w:color="auto" w:fill="D9D9D9" w:themeFill="background1" w:themeFillShade="D9"/>
            <w:tcMar>
              <w:left w:w="108" w:type="dxa"/>
              <w:right w:w="108" w:type="dxa"/>
            </w:tcMar>
            <w:vAlign w:val="center"/>
          </w:tcPr>
          <w:p w14:paraId="6B323B40" w14:textId="77777777" w:rsidR="00B203DB" w:rsidRPr="00CC4C13" w:rsidRDefault="00B203DB" w:rsidP="000D6019">
            <w:pPr>
              <w:jc w:val="right"/>
              <w:rPr>
                <w:rFonts w:eastAsia="Times New Roman"/>
                <w:b/>
                <w:color w:val="000000" w:themeColor="text1"/>
              </w:rPr>
            </w:pPr>
            <w:r w:rsidRPr="00CC4C13">
              <w:rPr>
                <w:b/>
                <w:color w:val="000000" w:themeColor="text1"/>
              </w:rPr>
              <w:t>p.m.</w:t>
            </w:r>
          </w:p>
        </w:tc>
      </w:tr>
      <w:tr w:rsidR="00B203DB" w:rsidRPr="00CC4C13" w14:paraId="53A7E060" w14:textId="77777777" w:rsidTr="00F0287E">
        <w:trPr>
          <w:trHeight w:val="1185"/>
        </w:trPr>
        <w:tc>
          <w:tcPr>
            <w:tcW w:w="5920" w:type="dxa"/>
            <w:gridSpan w:val="2"/>
            <w:tcBorders>
              <w:top w:val="nil"/>
              <w:left w:val="single" w:sz="8" w:space="0" w:color="auto"/>
              <w:bottom w:val="single" w:sz="8" w:space="0" w:color="auto"/>
              <w:right w:val="single" w:sz="8" w:space="0" w:color="000000" w:themeColor="text1"/>
            </w:tcBorders>
            <w:tcMar>
              <w:left w:w="108" w:type="dxa"/>
              <w:right w:w="108" w:type="dxa"/>
            </w:tcMar>
            <w:vAlign w:val="center"/>
          </w:tcPr>
          <w:p w14:paraId="0F3B5EA8" w14:textId="77777777" w:rsidR="00B203DB" w:rsidRPr="00CC4C13" w:rsidRDefault="00B203DB" w:rsidP="000D6019">
            <w:pPr>
              <w:rPr>
                <w:rFonts w:eastAsia="Times New Roman"/>
                <w:color w:val="000000" w:themeColor="text1"/>
                <w:szCs w:val="24"/>
              </w:rPr>
            </w:pPr>
            <w:r w:rsidRPr="00CC4C13">
              <w:rPr>
                <w:color w:val="000000" w:themeColor="text1"/>
              </w:rPr>
              <w:t xml:space="preserve">Eriprogrammide vahenditest rahastatavad haldusassigneeringud KOKKU </w:t>
            </w:r>
          </w:p>
        </w:tc>
        <w:tc>
          <w:tcPr>
            <w:tcW w:w="641" w:type="dxa"/>
            <w:tcBorders>
              <w:top w:val="single" w:sz="8" w:space="0" w:color="auto"/>
              <w:left w:val="nil"/>
              <w:bottom w:val="single" w:sz="8" w:space="0" w:color="auto"/>
              <w:right w:val="single" w:sz="8" w:space="0" w:color="auto"/>
            </w:tcBorders>
            <w:tcMar>
              <w:left w:w="108" w:type="dxa"/>
              <w:right w:w="108" w:type="dxa"/>
            </w:tcMar>
            <w:vAlign w:val="center"/>
          </w:tcPr>
          <w:p w14:paraId="73AB0455" w14:textId="77777777" w:rsidR="00B203DB" w:rsidRPr="00CC4C13" w:rsidRDefault="00B203DB" w:rsidP="000D6019">
            <w:pPr>
              <w:rPr>
                <w:rFonts w:eastAsia="Times New Roman"/>
                <w:color w:val="000000" w:themeColor="text1"/>
                <w:szCs w:val="24"/>
              </w:rPr>
            </w:pPr>
            <w:r w:rsidRPr="00CC4C13">
              <w:rPr>
                <w:color w:val="000000" w:themeColor="text1"/>
              </w:rPr>
              <w:t>(6)</w:t>
            </w:r>
          </w:p>
        </w:tc>
        <w:tc>
          <w:tcPr>
            <w:tcW w:w="25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2D22A28" w14:textId="77777777" w:rsidR="00B203DB" w:rsidRPr="00CC4C13" w:rsidRDefault="00C21DE2" w:rsidP="000D6019">
            <w:pPr>
              <w:jc w:val="right"/>
              <w:rPr>
                <w:rFonts w:eastAsia="Times New Roman"/>
                <w:b/>
                <w:color w:val="000000" w:themeColor="text1"/>
              </w:rPr>
            </w:pPr>
            <w:r w:rsidRPr="00CC4C13">
              <w:rPr>
                <w:b/>
                <w:color w:val="000000" w:themeColor="text1"/>
              </w:rPr>
              <w:t>p.m.</w:t>
            </w:r>
          </w:p>
        </w:tc>
      </w:tr>
      <w:tr w:rsidR="00B203DB" w:rsidRPr="00CC4C13" w14:paraId="5E42079E" w14:textId="77777777" w:rsidTr="00F0287E">
        <w:trPr>
          <w:trHeight w:val="585"/>
        </w:trPr>
        <w:tc>
          <w:tcPr>
            <w:tcW w:w="4110" w:type="dxa"/>
            <w:tcBorders>
              <w:top w:val="single" w:sz="8" w:space="0" w:color="auto"/>
              <w:left w:val="single" w:sz="8" w:space="0" w:color="auto"/>
              <w:bottom w:val="nil"/>
              <w:right w:val="single" w:sz="8" w:space="0" w:color="000000" w:themeColor="text1"/>
            </w:tcBorders>
            <w:shd w:val="clear" w:color="auto" w:fill="DDDDDD"/>
            <w:tcMar>
              <w:left w:w="108" w:type="dxa"/>
              <w:right w:w="108" w:type="dxa"/>
            </w:tcMar>
            <w:vAlign w:val="center"/>
          </w:tcPr>
          <w:p w14:paraId="6A57A448" w14:textId="3E880698" w:rsidR="00B203DB" w:rsidRPr="00CC4C13" w:rsidRDefault="00B203DB" w:rsidP="000D6019">
            <w:pPr>
              <w:rPr>
                <w:rFonts w:eastAsia="Times New Roman"/>
                <w:b/>
                <w:color w:val="000000" w:themeColor="text1"/>
              </w:rPr>
            </w:pPr>
            <w:r w:rsidRPr="00F0287E">
              <w:rPr>
                <w:bCs/>
                <w:color w:val="000000" w:themeColor="text1"/>
              </w:rPr>
              <w:t>Mitmeaastase finantsraamistiku</w:t>
            </w:r>
            <w:r w:rsidRPr="00CC4C13">
              <w:rPr>
                <w:b/>
                <w:color w:val="000000" w:themeColor="text1"/>
              </w:rPr>
              <w:t xml:space="preserve"> </w:t>
            </w:r>
          </w:p>
        </w:tc>
        <w:tc>
          <w:tcPr>
            <w:tcW w:w="1810" w:type="dxa"/>
            <w:tcBorders>
              <w:top w:val="nil"/>
              <w:left w:val="single" w:sz="8" w:space="0" w:color="auto"/>
              <w:bottom w:val="single" w:sz="8" w:space="0" w:color="auto"/>
              <w:right w:val="single" w:sz="8" w:space="0" w:color="000000" w:themeColor="text1"/>
            </w:tcBorders>
            <w:tcMar>
              <w:left w:w="108" w:type="dxa"/>
              <w:right w:w="108" w:type="dxa"/>
            </w:tcMar>
            <w:vAlign w:val="center"/>
          </w:tcPr>
          <w:p w14:paraId="3F465418" w14:textId="77777777" w:rsidR="00B203DB" w:rsidRPr="00CC4C13" w:rsidRDefault="00B203DB" w:rsidP="000D6019">
            <w:pPr>
              <w:rPr>
                <w:rFonts w:eastAsia="Times New Roman"/>
                <w:color w:val="000000" w:themeColor="text1"/>
                <w:szCs w:val="24"/>
              </w:rPr>
            </w:pPr>
            <w:r w:rsidRPr="00CC4C13">
              <w:rPr>
                <w:color w:val="000000" w:themeColor="text1"/>
              </w:rPr>
              <w:t>Kulukohustused</w:t>
            </w:r>
          </w:p>
        </w:tc>
        <w:tc>
          <w:tcPr>
            <w:tcW w:w="6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14F2D1" w14:textId="77777777" w:rsidR="00B203DB" w:rsidRPr="00CC4C13" w:rsidRDefault="00B203DB" w:rsidP="000D6019">
            <w:pPr>
              <w:rPr>
                <w:rFonts w:eastAsia="Times New Roman"/>
                <w:color w:val="000000" w:themeColor="text1"/>
                <w:szCs w:val="24"/>
              </w:rPr>
            </w:pPr>
            <w:r w:rsidRPr="00CC4C13">
              <w:rPr>
                <w:color w:val="000000" w:themeColor="text1"/>
              </w:rPr>
              <w:t>= 4 + 6</w:t>
            </w:r>
          </w:p>
        </w:tc>
        <w:tc>
          <w:tcPr>
            <w:tcW w:w="25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6B3E417" w14:textId="77777777" w:rsidR="00B203DB" w:rsidRPr="00CC4C13" w:rsidRDefault="00F2169B" w:rsidP="000D6019">
            <w:pPr>
              <w:jc w:val="right"/>
              <w:rPr>
                <w:rFonts w:eastAsia="Times New Roman"/>
                <w:b/>
                <w:color w:val="000000" w:themeColor="text1"/>
              </w:rPr>
            </w:pPr>
            <w:r w:rsidRPr="00CC4C13">
              <w:rPr>
                <w:b/>
                <w:color w:val="000000" w:themeColor="text1"/>
              </w:rPr>
              <w:t>200 309</w:t>
            </w:r>
          </w:p>
        </w:tc>
      </w:tr>
      <w:tr w:rsidR="00B203DB" w:rsidRPr="00CC4C13" w14:paraId="012EC20F" w14:textId="77777777" w:rsidTr="00F0287E">
        <w:trPr>
          <w:trHeight w:val="555"/>
        </w:trPr>
        <w:tc>
          <w:tcPr>
            <w:tcW w:w="4110" w:type="dxa"/>
            <w:tcBorders>
              <w:top w:val="nil"/>
              <w:left w:val="single" w:sz="8" w:space="0" w:color="auto"/>
              <w:bottom w:val="single" w:sz="8" w:space="0" w:color="auto"/>
              <w:right w:val="single" w:sz="8" w:space="0" w:color="auto"/>
            </w:tcBorders>
            <w:shd w:val="clear" w:color="auto" w:fill="DDDDDD"/>
            <w:tcMar>
              <w:left w:w="108" w:type="dxa"/>
              <w:right w:w="108" w:type="dxa"/>
            </w:tcMar>
            <w:vAlign w:val="center"/>
          </w:tcPr>
          <w:p w14:paraId="262B1A42" w14:textId="2401ACFE" w:rsidR="00B203DB" w:rsidRPr="00F0287E" w:rsidRDefault="00F0287E" w:rsidP="000D6019">
            <w:pPr>
              <w:rPr>
                <w:rFonts w:eastAsia="Times New Roman"/>
                <w:b/>
                <w:bCs/>
                <w:color w:val="000000" w:themeColor="text1"/>
                <w:szCs w:val="24"/>
              </w:rPr>
            </w:pPr>
            <w:r w:rsidRPr="00CC4C13">
              <w:rPr>
                <w:b/>
                <w:color w:val="000000" w:themeColor="text1"/>
              </w:rPr>
              <w:t>RUBRIIGI 3</w:t>
            </w:r>
            <w:r>
              <w:rPr>
                <w:b/>
                <w:color w:val="000000" w:themeColor="text1"/>
              </w:rPr>
              <w:t xml:space="preserve"> </w:t>
            </w:r>
            <w:r w:rsidR="00B203DB" w:rsidRPr="00F0287E">
              <w:rPr>
                <w:b/>
                <w:bCs/>
                <w:color w:val="000000" w:themeColor="text1"/>
              </w:rPr>
              <w:t>assigneeringud kokku</w:t>
            </w:r>
          </w:p>
        </w:tc>
        <w:tc>
          <w:tcPr>
            <w:tcW w:w="1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9B11FE" w14:textId="77777777" w:rsidR="00B203DB" w:rsidRPr="00CC4C13" w:rsidRDefault="00B203DB" w:rsidP="000D6019">
            <w:pPr>
              <w:rPr>
                <w:rFonts w:eastAsia="Times New Roman"/>
                <w:color w:val="000000" w:themeColor="text1"/>
                <w:szCs w:val="24"/>
              </w:rPr>
            </w:pPr>
            <w:r w:rsidRPr="00CC4C13">
              <w:rPr>
                <w:color w:val="000000" w:themeColor="text1"/>
              </w:rPr>
              <w:t>Maksed</w:t>
            </w:r>
          </w:p>
        </w:tc>
        <w:tc>
          <w:tcPr>
            <w:tcW w:w="6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0E2A11" w14:textId="77777777" w:rsidR="00B203DB" w:rsidRPr="00CC4C13" w:rsidRDefault="00B203DB" w:rsidP="000D6019">
            <w:pPr>
              <w:rPr>
                <w:rFonts w:eastAsia="Times New Roman"/>
                <w:color w:val="000000" w:themeColor="text1"/>
                <w:szCs w:val="24"/>
              </w:rPr>
            </w:pPr>
            <w:r w:rsidRPr="00CC4C13">
              <w:rPr>
                <w:color w:val="000000" w:themeColor="text1"/>
              </w:rPr>
              <w:t>= 5 + 6</w:t>
            </w:r>
          </w:p>
        </w:tc>
        <w:tc>
          <w:tcPr>
            <w:tcW w:w="25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070C47E" w14:textId="77777777" w:rsidR="00B203DB" w:rsidRPr="00CC4C13" w:rsidRDefault="00B203DB" w:rsidP="000D6019">
            <w:pPr>
              <w:jc w:val="right"/>
              <w:rPr>
                <w:rFonts w:eastAsia="Times New Roman"/>
                <w:b/>
                <w:color w:val="000000" w:themeColor="text1"/>
              </w:rPr>
            </w:pPr>
            <w:r w:rsidRPr="00CC4C13">
              <w:rPr>
                <w:b/>
                <w:color w:val="000000" w:themeColor="text1"/>
              </w:rPr>
              <w:t>p.m.</w:t>
            </w:r>
          </w:p>
        </w:tc>
      </w:tr>
    </w:tbl>
    <w:p w14:paraId="79D77A56" w14:textId="77777777" w:rsidR="00B203DB" w:rsidRPr="00CC4C13" w:rsidRDefault="00B203DB" w:rsidP="00B203DB">
      <w:pPr>
        <w:rPr>
          <w:rFonts w:eastAsia="Times New Roman"/>
          <w:noProof/>
          <w:color w:val="000000" w:themeColor="text1"/>
        </w:rPr>
      </w:pPr>
    </w:p>
    <w:tbl>
      <w:tblPr>
        <w:tblW w:w="0" w:type="auto"/>
        <w:tblLayout w:type="fixed"/>
        <w:tblLook w:val="01E0" w:firstRow="1" w:lastRow="1" w:firstColumn="1" w:lastColumn="1" w:noHBand="0" w:noVBand="0"/>
      </w:tblPr>
      <w:tblGrid>
        <w:gridCol w:w="1321"/>
        <w:gridCol w:w="1833"/>
        <w:gridCol w:w="434"/>
        <w:gridCol w:w="227"/>
        <w:gridCol w:w="118"/>
        <w:gridCol w:w="709"/>
        <w:gridCol w:w="620"/>
        <w:gridCol w:w="620"/>
        <w:gridCol w:w="620"/>
        <w:gridCol w:w="620"/>
        <w:gridCol w:w="620"/>
        <w:gridCol w:w="620"/>
        <w:gridCol w:w="701"/>
      </w:tblGrid>
      <w:tr w:rsidR="00B203DB" w:rsidRPr="00CC4C13" w14:paraId="79F3BDA8" w14:textId="77777777" w:rsidTr="000D6019">
        <w:trPr>
          <w:trHeight w:val="300"/>
        </w:trPr>
        <w:tc>
          <w:tcPr>
            <w:tcW w:w="3154" w:type="dxa"/>
            <w:gridSpan w:val="2"/>
            <w:tcBorders>
              <w:top w:val="single" w:sz="8" w:space="0" w:color="auto"/>
              <w:left w:val="single" w:sz="8" w:space="0" w:color="auto"/>
              <w:bottom w:val="single" w:sz="8" w:space="0" w:color="auto"/>
              <w:right w:val="single" w:sz="8" w:space="0" w:color="auto"/>
            </w:tcBorders>
            <w:shd w:val="clear" w:color="auto" w:fill="F1F1F1"/>
            <w:tcMar>
              <w:left w:w="108" w:type="dxa"/>
              <w:right w:w="108" w:type="dxa"/>
            </w:tcMar>
            <w:vAlign w:val="center"/>
          </w:tcPr>
          <w:p w14:paraId="5A7D261E" w14:textId="77777777" w:rsidR="00B203DB" w:rsidRPr="00CC4C13" w:rsidRDefault="00B203DB" w:rsidP="000D6019">
            <w:pPr>
              <w:spacing w:before="0" w:after="0"/>
            </w:pPr>
          </w:p>
          <w:p w14:paraId="0E2C3B92" w14:textId="77777777" w:rsidR="00B203DB" w:rsidRPr="00CC4C13" w:rsidRDefault="00B203DB" w:rsidP="000D6019">
            <w:pPr>
              <w:spacing w:before="60" w:after="60"/>
              <w:jc w:val="center"/>
              <w:rPr>
                <w:rFonts w:eastAsia="Times New Roman"/>
                <w:b/>
                <w:bCs/>
                <w:color w:val="000000" w:themeColor="text1"/>
                <w:sz w:val="22"/>
              </w:rPr>
            </w:pPr>
            <w:r w:rsidRPr="00CC4C13">
              <w:rPr>
                <w:b/>
                <w:color w:val="000000" w:themeColor="text1"/>
                <w:sz w:val="22"/>
              </w:rPr>
              <w:t xml:space="preserve">Mitmeaastase finantsraamistiku rubriik </w:t>
            </w:r>
          </w:p>
        </w:tc>
        <w:tc>
          <w:tcPr>
            <w:tcW w:w="661" w:type="dxa"/>
            <w:gridSpan w:val="2"/>
            <w:tcBorders>
              <w:top w:val="single" w:sz="8" w:space="0" w:color="auto"/>
              <w:left w:val="single" w:sz="8" w:space="0" w:color="auto"/>
              <w:bottom w:val="single" w:sz="8" w:space="0" w:color="auto"/>
              <w:right w:val="single" w:sz="8" w:space="0" w:color="auto"/>
            </w:tcBorders>
            <w:shd w:val="clear" w:color="auto" w:fill="F1F1F1"/>
            <w:tcMar>
              <w:left w:w="108" w:type="dxa"/>
              <w:right w:w="108" w:type="dxa"/>
            </w:tcMar>
            <w:vAlign w:val="center"/>
          </w:tcPr>
          <w:p w14:paraId="51F60E61" w14:textId="77777777" w:rsidR="00B203DB" w:rsidRPr="00CC4C13" w:rsidRDefault="00B203DB" w:rsidP="000D6019">
            <w:pPr>
              <w:spacing w:before="60" w:after="60"/>
              <w:jc w:val="center"/>
              <w:rPr>
                <w:rFonts w:eastAsia="Times New Roman"/>
                <w:b/>
                <w:bCs/>
                <w:color w:val="000000" w:themeColor="text1"/>
                <w:sz w:val="22"/>
              </w:rPr>
            </w:pPr>
            <w:r w:rsidRPr="00CC4C13">
              <w:rPr>
                <w:b/>
                <w:color w:val="000000" w:themeColor="text1"/>
                <w:sz w:val="22"/>
              </w:rPr>
              <w:t>4</w:t>
            </w:r>
          </w:p>
        </w:tc>
        <w:tc>
          <w:tcPr>
            <w:tcW w:w="5248" w:type="dxa"/>
            <w:gridSpan w:val="9"/>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927DDF" w14:textId="77777777" w:rsidR="00B203DB" w:rsidRPr="00CC4C13" w:rsidRDefault="00B203DB" w:rsidP="000D6019">
            <w:pPr>
              <w:spacing w:before="60" w:after="60"/>
              <w:rPr>
                <w:rFonts w:eastAsia="Times New Roman"/>
                <w:color w:val="008000"/>
                <w:sz w:val="22"/>
              </w:rPr>
            </w:pPr>
            <w:r w:rsidRPr="00CC4C13">
              <w:rPr>
                <w:sz w:val="22"/>
              </w:rPr>
              <w:t xml:space="preserve">Rubriik „Halduskulud“ </w:t>
            </w:r>
          </w:p>
        </w:tc>
      </w:tr>
      <w:tr w:rsidR="00B203DB" w:rsidRPr="00CC4C13" w14:paraId="2A07198C" w14:textId="77777777" w:rsidTr="000D6019">
        <w:trPr>
          <w:trHeight w:val="405"/>
        </w:trPr>
        <w:tc>
          <w:tcPr>
            <w:tcW w:w="3933" w:type="dxa"/>
            <w:gridSpan w:val="5"/>
            <w:vMerge w:val="restart"/>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vAlign w:val="center"/>
          </w:tcPr>
          <w:p w14:paraId="16BFDA95" w14:textId="3CB7E4A5" w:rsidR="00B203DB" w:rsidRPr="00CC4C13" w:rsidRDefault="00F63766" w:rsidP="000D6019">
            <w:pPr>
              <w:spacing w:before="0" w:after="0"/>
              <w:jc w:val="center"/>
              <w:rPr>
                <w:rFonts w:eastAsia="Times New Roman"/>
                <w:color w:val="000000" w:themeColor="text1"/>
                <w:szCs w:val="24"/>
              </w:rPr>
            </w:pPr>
            <w:r>
              <w:rPr>
                <w:color w:val="000000" w:themeColor="text1"/>
              </w:rPr>
              <w:lastRenderedPageBreak/>
              <w:t>DG</w:t>
            </w:r>
            <w:r w:rsidR="00B203DB" w:rsidRPr="00CC4C13">
              <w:rPr>
                <w:color w:val="000000" w:themeColor="text1"/>
              </w:rPr>
              <w:t>: &lt;…….&gt;</w:t>
            </w:r>
          </w:p>
        </w:tc>
        <w:tc>
          <w:tcPr>
            <w:tcW w:w="709" w:type="dxa"/>
            <w:tcBorders>
              <w:top w:val="single" w:sz="8" w:space="0" w:color="auto"/>
              <w:left w:val="nil"/>
              <w:bottom w:val="nil"/>
              <w:right w:val="single" w:sz="8" w:space="0" w:color="auto"/>
            </w:tcBorders>
            <w:tcMar>
              <w:left w:w="108" w:type="dxa"/>
              <w:right w:w="108" w:type="dxa"/>
            </w:tcMar>
            <w:vAlign w:val="center"/>
          </w:tcPr>
          <w:p w14:paraId="5931460B"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620" w:type="dxa"/>
            <w:tcBorders>
              <w:top w:val="single" w:sz="8" w:space="0" w:color="auto"/>
              <w:left w:val="single" w:sz="8" w:space="0" w:color="auto"/>
              <w:bottom w:val="nil"/>
              <w:right w:val="single" w:sz="8" w:space="0" w:color="auto"/>
            </w:tcBorders>
            <w:tcMar>
              <w:left w:w="108" w:type="dxa"/>
              <w:right w:w="108" w:type="dxa"/>
            </w:tcMar>
            <w:vAlign w:val="center"/>
          </w:tcPr>
          <w:p w14:paraId="5258EB83"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620" w:type="dxa"/>
            <w:tcBorders>
              <w:top w:val="single" w:sz="8" w:space="0" w:color="auto"/>
              <w:left w:val="single" w:sz="8" w:space="0" w:color="auto"/>
              <w:bottom w:val="nil"/>
              <w:right w:val="single" w:sz="8" w:space="0" w:color="auto"/>
            </w:tcBorders>
            <w:tcMar>
              <w:left w:w="108" w:type="dxa"/>
              <w:right w:w="108" w:type="dxa"/>
            </w:tcMar>
            <w:vAlign w:val="center"/>
          </w:tcPr>
          <w:p w14:paraId="384FE06D"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620" w:type="dxa"/>
            <w:tcBorders>
              <w:top w:val="single" w:sz="8" w:space="0" w:color="auto"/>
              <w:left w:val="single" w:sz="8" w:space="0" w:color="auto"/>
              <w:bottom w:val="nil"/>
              <w:right w:val="single" w:sz="8" w:space="0" w:color="auto"/>
            </w:tcBorders>
            <w:tcMar>
              <w:left w:w="108" w:type="dxa"/>
              <w:right w:w="108" w:type="dxa"/>
            </w:tcMar>
            <w:vAlign w:val="center"/>
          </w:tcPr>
          <w:p w14:paraId="6B617549"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620" w:type="dxa"/>
            <w:tcBorders>
              <w:top w:val="single" w:sz="8" w:space="0" w:color="auto"/>
              <w:left w:val="single" w:sz="8" w:space="0" w:color="auto"/>
              <w:bottom w:val="nil"/>
              <w:right w:val="single" w:sz="8" w:space="0" w:color="auto"/>
            </w:tcBorders>
            <w:tcMar>
              <w:left w:w="108" w:type="dxa"/>
              <w:right w:w="108" w:type="dxa"/>
            </w:tcMar>
            <w:vAlign w:val="center"/>
          </w:tcPr>
          <w:p w14:paraId="14DD5A7F"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620" w:type="dxa"/>
            <w:tcBorders>
              <w:top w:val="single" w:sz="8" w:space="0" w:color="auto"/>
              <w:left w:val="single" w:sz="8" w:space="0" w:color="auto"/>
              <w:bottom w:val="nil"/>
              <w:right w:val="single" w:sz="8" w:space="0" w:color="auto"/>
            </w:tcBorders>
            <w:tcMar>
              <w:left w:w="108" w:type="dxa"/>
              <w:right w:w="108" w:type="dxa"/>
            </w:tcMar>
            <w:vAlign w:val="center"/>
          </w:tcPr>
          <w:p w14:paraId="0AE5800C"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620" w:type="dxa"/>
            <w:tcBorders>
              <w:top w:val="single" w:sz="8" w:space="0" w:color="auto"/>
              <w:left w:val="single" w:sz="8" w:space="0" w:color="auto"/>
              <w:bottom w:val="nil"/>
              <w:right w:val="single" w:sz="8" w:space="0" w:color="auto"/>
            </w:tcBorders>
            <w:tcMar>
              <w:left w:w="108" w:type="dxa"/>
              <w:right w:w="108" w:type="dxa"/>
            </w:tcMar>
            <w:vAlign w:val="center"/>
          </w:tcPr>
          <w:p w14:paraId="216E11E5"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701" w:type="dxa"/>
            <w:vMerge w:val="restart"/>
            <w:tcBorders>
              <w:top w:val="single" w:sz="8" w:space="0" w:color="auto"/>
              <w:left w:val="single" w:sz="8" w:space="0" w:color="auto"/>
              <w:bottom w:val="single" w:sz="8" w:space="0" w:color="000000" w:themeColor="text1"/>
              <w:right w:val="single" w:sz="8" w:space="0" w:color="auto"/>
            </w:tcBorders>
            <w:tcMar>
              <w:left w:w="108" w:type="dxa"/>
              <w:right w:w="108" w:type="dxa"/>
            </w:tcMar>
            <w:vAlign w:val="center"/>
          </w:tcPr>
          <w:p w14:paraId="16B14740"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MITMEAASTANE FINANTSRAAMISTIK 2028–2034 KOKKU</w:t>
            </w:r>
          </w:p>
        </w:tc>
      </w:tr>
      <w:tr w:rsidR="00B203DB" w:rsidRPr="00CC4C13" w14:paraId="0FA20341" w14:textId="77777777" w:rsidTr="000D6019">
        <w:trPr>
          <w:trHeight w:val="300"/>
        </w:trPr>
        <w:tc>
          <w:tcPr>
            <w:tcW w:w="3933" w:type="dxa"/>
            <w:gridSpan w:val="5"/>
            <w:vMerge/>
            <w:vAlign w:val="center"/>
          </w:tcPr>
          <w:p w14:paraId="6D6BEBA5" w14:textId="77777777" w:rsidR="00B203DB" w:rsidRPr="00CC4C13" w:rsidRDefault="00B203DB" w:rsidP="000D6019"/>
        </w:tc>
        <w:tc>
          <w:tcPr>
            <w:tcW w:w="709" w:type="dxa"/>
            <w:tcBorders>
              <w:top w:val="nil"/>
              <w:left w:val="nil"/>
              <w:bottom w:val="single" w:sz="8" w:space="0" w:color="auto"/>
              <w:right w:val="single" w:sz="8" w:space="0" w:color="auto"/>
            </w:tcBorders>
            <w:tcMar>
              <w:left w:w="108" w:type="dxa"/>
              <w:right w:w="108" w:type="dxa"/>
            </w:tcMar>
            <w:vAlign w:val="center"/>
          </w:tcPr>
          <w:p w14:paraId="603C0656"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2028</w:t>
            </w:r>
          </w:p>
        </w:tc>
        <w:tc>
          <w:tcPr>
            <w:tcW w:w="620" w:type="dxa"/>
            <w:tcBorders>
              <w:top w:val="nil"/>
              <w:left w:val="single" w:sz="8" w:space="0" w:color="auto"/>
              <w:bottom w:val="single" w:sz="8" w:space="0" w:color="auto"/>
              <w:right w:val="single" w:sz="8" w:space="0" w:color="auto"/>
            </w:tcBorders>
            <w:tcMar>
              <w:left w:w="108" w:type="dxa"/>
              <w:right w:w="108" w:type="dxa"/>
            </w:tcMar>
            <w:vAlign w:val="center"/>
          </w:tcPr>
          <w:p w14:paraId="79CBF292"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2029</w:t>
            </w:r>
          </w:p>
        </w:tc>
        <w:tc>
          <w:tcPr>
            <w:tcW w:w="620" w:type="dxa"/>
            <w:tcBorders>
              <w:top w:val="nil"/>
              <w:left w:val="single" w:sz="8" w:space="0" w:color="auto"/>
              <w:bottom w:val="single" w:sz="8" w:space="0" w:color="auto"/>
              <w:right w:val="single" w:sz="8" w:space="0" w:color="auto"/>
            </w:tcBorders>
            <w:tcMar>
              <w:left w:w="108" w:type="dxa"/>
              <w:right w:w="108" w:type="dxa"/>
            </w:tcMar>
            <w:vAlign w:val="center"/>
          </w:tcPr>
          <w:p w14:paraId="2025C95F"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2030</w:t>
            </w:r>
          </w:p>
        </w:tc>
        <w:tc>
          <w:tcPr>
            <w:tcW w:w="620" w:type="dxa"/>
            <w:tcBorders>
              <w:top w:val="nil"/>
              <w:left w:val="single" w:sz="8" w:space="0" w:color="auto"/>
              <w:bottom w:val="single" w:sz="8" w:space="0" w:color="auto"/>
              <w:right w:val="single" w:sz="8" w:space="0" w:color="auto"/>
            </w:tcBorders>
            <w:tcMar>
              <w:left w:w="108" w:type="dxa"/>
              <w:right w:w="108" w:type="dxa"/>
            </w:tcMar>
            <w:vAlign w:val="center"/>
          </w:tcPr>
          <w:p w14:paraId="64AAFE94"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2031</w:t>
            </w:r>
          </w:p>
        </w:tc>
        <w:tc>
          <w:tcPr>
            <w:tcW w:w="620" w:type="dxa"/>
            <w:tcBorders>
              <w:top w:val="nil"/>
              <w:left w:val="single" w:sz="8" w:space="0" w:color="auto"/>
              <w:bottom w:val="single" w:sz="8" w:space="0" w:color="auto"/>
              <w:right w:val="single" w:sz="8" w:space="0" w:color="auto"/>
            </w:tcBorders>
            <w:tcMar>
              <w:left w:w="108" w:type="dxa"/>
              <w:right w:w="108" w:type="dxa"/>
            </w:tcMar>
            <w:vAlign w:val="center"/>
          </w:tcPr>
          <w:p w14:paraId="0EF54F08"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2032</w:t>
            </w:r>
          </w:p>
        </w:tc>
        <w:tc>
          <w:tcPr>
            <w:tcW w:w="620" w:type="dxa"/>
            <w:tcBorders>
              <w:top w:val="nil"/>
              <w:left w:val="single" w:sz="8" w:space="0" w:color="auto"/>
              <w:bottom w:val="single" w:sz="8" w:space="0" w:color="auto"/>
              <w:right w:val="single" w:sz="8" w:space="0" w:color="auto"/>
            </w:tcBorders>
            <w:tcMar>
              <w:left w:w="108" w:type="dxa"/>
              <w:right w:w="108" w:type="dxa"/>
            </w:tcMar>
            <w:vAlign w:val="center"/>
          </w:tcPr>
          <w:p w14:paraId="73E5A285"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2033</w:t>
            </w:r>
          </w:p>
        </w:tc>
        <w:tc>
          <w:tcPr>
            <w:tcW w:w="620" w:type="dxa"/>
            <w:tcBorders>
              <w:top w:val="nil"/>
              <w:left w:val="single" w:sz="8" w:space="0" w:color="auto"/>
              <w:bottom w:val="single" w:sz="8" w:space="0" w:color="auto"/>
              <w:right w:val="single" w:sz="8" w:space="0" w:color="auto"/>
            </w:tcBorders>
            <w:tcMar>
              <w:left w:w="108" w:type="dxa"/>
              <w:right w:w="108" w:type="dxa"/>
            </w:tcMar>
            <w:vAlign w:val="center"/>
          </w:tcPr>
          <w:p w14:paraId="4B98C67F"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2034</w:t>
            </w:r>
          </w:p>
        </w:tc>
        <w:tc>
          <w:tcPr>
            <w:tcW w:w="701" w:type="dxa"/>
            <w:vMerge/>
            <w:vAlign w:val="center"/>
          </w:tcPr>
          <w:p w14:paraId="3F03CB7B" w14:textId="77777777" w:rsidR="00B203DB" w:rsidRPr="00CC4C13" w:rsidRDefault="00B203DB" w:rsidP="000D6019"/>
        </w:tc>
      </w:tr>
      <w:tr w:rsidR="00B203DB" w:rsidRPr="00CC4C13" w14:paraId="2B2A52E0" w14:textId="77777777" w:rsidTr="000D6019">
        <w:trPr>
          <w:trHeight w:val="300"/>
        </w:trPr>
        <w:tc>
          <w:tcPr>
            <w:tcW w:w="3933" w:type="dxa"/>
            <w:gridSpan w:val="5"/>
            <w:tcBorders>
              <w:top w:val="nil"/>
              <w:left w:val="single" w:sz="8" w:space="0" w:color="auto"/>
              <w:bottom w:val="single" w:sz="8" w:space="0" w:color="auto"/>
              <w:right w:val="single" w:sz="8" w:space="0" w:color="000000" w:themeColor="text1"/>
            </w:tcBorders>
            <w:tcMar>
              <w:left w:w="108" w:type="dxa"/>
              <w:right w:w="108" w:type="dxa"/>
            </w:tcMar>
            <w:vAlign w:val="center"/>
          </w:tcPr>
          <w:p w14:paraId="556398B9" w14:textId="77777777" w:rsidR="00B203DB" w:rsidRPr="00CC4C13" w:rsidRDefault="00B203DB" w:rsidP="000D6019">
            <w:pPr>
              <w:spacing w:before="0" w:after="0"/>
              <w:jc w:val="left"/>
              <w:rPr>
                <w:rFonts w:eastAsia="Times New Roman"/>
                <w:color w:val="000000" w:themeColor="text1"/>
                <w:sz w:val="22"/>
              </w:rPr>
            </w:pPr>
            <w:r w:rsidRPr="00CC4C13">
              <w:rPr>
                <w:rFonts w:ascii="Wingdings" w:hAnsi="Wingdings"/>
                <w:color w:val="000000" w:themeColor="text1"/>
                <w:sz w:val="22"/>
              </w:rPr>
              <w:t>Ÿ</w:t>
            </w:r>
            <w:r w:rsidRPr="00CC4C13">
              <w:rPr>
                <w:color w:val="000000" w:themeColor="text1"/>
                <w:sz w:val="22"/>
              </w:rPr>
              <w:t xml:space="preserve"> Personalikulud </w:t>
            </w:r>
          </w:p>
        </w:tc>
        <w:tc>
          <w:tcPr>
            <w:tcW w:w="709"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68E6CF51"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sz w:val="20"/>
              </w:rPr>
              <w:t>424,786</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9AC35A8"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sz w:val="20"/>
              </w:rPr>
              <w:t>424,786</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E936910"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sz w:val="20"/>
              </w:rPr>
              <w:t>424,786</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8326E8A"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sz w:val="20"/>
              </w:rPr>
              <w:t>424,786</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1C79B45"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sz w:val="20"/>
              </w:rPr>
              <w:t>424,786</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19C7891"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sz w:val="20"/>
              </w:rPr>
              <w:t>424,786</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ACA05A0"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sz w:val="20"/>
              </w:rPr>
              <w:t>424,786</w:t>
            </w:r>
          </w:p>
        </w:tc>
        <w:tc>
          <w:tcPr>
            <w:tcW w:w="70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346B8BF"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sz w:val="20"/>
              </w:rPr>
              <w:t>2973,502</w:t>
            </w:r>
          </w:p>
        </w:tc>
      </w:tr>
      <w:tr w:rsidR="00B203DB" w:rsidRPr="00CC4C13" w14:paraId="4AF24FC3" w14:textId="77777777" w:rsidTr="000D6019">
        <w:trPr>
          <w:trHeight w:val="300"/>
        </w:trPr>
        <w:tc>
          <w:tcPr>
            <w:tcW w:w="3933" w:type="dxa"/>
            <w:gridSpan w:val="5"/>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vAlign w:val="center"/>
          </w:tcPr>
          <w:p w14:paraId="11BA2CE6" w14:textId="77777777" w:rsidR="00B203DB" w:rsidRPr="00CC4C13" w:rsidRDefault="00B203DB" w:rsidP="000D6019">
            <w:pPr>
              <w:spacing w:before="0" w:after="0"/>
              <w:jc w:val="left"/>
              <w:rPr>
                <w:rFonts w:eastAsia="Times New Roman"/>
                <w:color w:val="000000" w:themeColor="text1"/>
                <w:sz w:val="22"/>
              </w:rPr>
            </w:pPr>
            <w:r w:rsidRPr="00CC4C13">
              <w:rPr>
                <w:rFonts w:ascii="Wingdings" w:hAnsi="Wingdings"/>
                <w:color w:val="000000" w:themeColor="text1"/>
                <w:sz w:val="22"/>
              </w:rPr>
              <w:t>Ÿ</w:t>
            </w:r>
            <w:r w:rsidRPr="00CC4C13">
              <w:rPr>
                <w:color w:val="000000" w:themeColor="text1"/>
                <w:sz w:val="22"/>
              </w:rPr>
              <w:t xml:space="preserve"> Muud halduskulud </w:t>
            </w:r>
          </w:p>
        </w:tc>
        <w:tc>
          <w:tcPr>
            <w:tcW w:w="709"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2E593F02"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sz w:val="20"/>
              </w:rPr>
              <w:t>81,177</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0D30632"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sz w:val="20"/>
              </w:rPr>
              <w:t>81,177</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AA1772B"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sz w:val="20"/>
              </w:rPr>
              <w:t>81,177</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F657FA5"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sz w:val="20"/>
              </w:rPr>
              <w:t>81,177</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3DE9A4F"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sz w:val="20"/>
              </w:rPr>
              <w:t>81,177</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DD29979"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sz w:val="20"/>
              </w:rPr>
              <w:t>81,177</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3568975"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sz w:val="20"/>
              </w:rPr>
              <w:t>81,177</w:t>
            </w:r>
          </w:p>
        </w:tc>
        <w:tc>
          <w:tcPr>
            <w:tcW w:w="701" w:type="dxa"/>
            <w:tcBorders>
              <w:top w:val="single" w:sz="8" w:space="0" w:color="auto"/>
              <w:left w:val="single" w:sz="8" w:space="0" w:color="auto"/>
              <w:bottom w:val="single" w:sz="8" w:space="0" w:color="000000" w:themeColor="text1"/>
              <w:right w:val="single" w:sz="8" w:space="0" w:color="auto"/>
            </w:tcBorders>
            <w:shd w:val="clear" w:color="auto" w:fill="D9D9D9" w:themeFill="background1" w:themeFillShade="D9"/>
            <w:tcMar>
              <w:left w:w="108" w:type="dxa"/>
              <w:right w:w="108" w:type="dxa"/>
            </w:tcMar>
            <w:vAlign w:val="center"/>
          </w:tcPr>
          <w:p w14:paraId="49E40074"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sz w:val="20"/>
              </w:rPr>
              <w:t>568,242</w:t>
            </w:r>
          </w:p>
        </w:tc>
      </w:tr>
      <w:tr w:rsidR="00B203DB" w:rsidRPr="00CC4C13" w14:paraId="26354B64" w14:textId="77777777" w:rsidTr="000D6019">
        <w:trPr>
          <w:trHeight w:val="855"/>
        </w:trPr>
        <w:tc>
          <w:tcPr>
            <w:tcW w:w="1321"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4CEABBB7" w14:textId="12DF98B9" w:rsidR="00B203DB" w:rsidRPr="00CC4C13" w:rsidRDefault="00F63766" w:rsidP="000D6019">
            <w:pPr>
              <w:spacing w:before="0" w:after="0"/>
              <w:jc w:val="center"/>
              <w:rPr>
                <w:rFonts w:eastAsia="Times New Roman"/>
                <w:color w:val="000000" w:themeColor="text1"/>
                <w:sz w:val="22"/>
              </w:rPr>
            </w:pPr>
            <w:r>
              <w:rPr>
                <w:b/>
                <w:color w:val="000000" w:themeColor="text1"/>
                <w:sz w:val="22"/>
              </w:rPr>
              <w:t>DG</w:t>
            </w:r>
            <w:r w:rsidR="00B203DB" w:rsidRPr="00CC4C13">
              <w:rPr>
                <w:b/>
                <w:color w:val="000000" w:themeColor="text1"/>
                <w:sz w:val="22"/>
              </w:rPr>
              <w:t xml:space="preserve"> </w:t>
            </w:r>
            <w:r w:rsidR="00B203DB" w:rsidRPr="00CC4C13">
              <w:rPr>
                <w:color w:val="000000" w:themeColor="text1"/>
                <w:sz w:val="22"/>
              </w:rPr>
              <w:t>&lt;…….&gt;</w:t>
            </w:r>
            <w:r>
              <w:rPr>
                <w:b/>
                <w:color w:val="000000"/>
                <w:sz w:val="22"/>
              </w:rPr>
              <w:t xml:space="preserve"> </w:t>
            </w:r>
            <w:r w:rsidR="00B203DB" w:rsidRPr="00CC4C13">
              <w:rPr>
                <w:b/>
                <w:bCs/>
                <w:color w:val="000000" w:themeColor="text1"/>
                <w:sz w:val="22"/>
              </w:rPr>
              <w:t>KOKKU</w:t>
            </w:r>
          </w:p>
        </w:tc>
        <w:tc>
          <w:tcPr>
            <w:tcW w:w="2612" w:type="dxa"/>
            <w:gridSpan w:val="4"/>
            <w:tcBorders>
              <w:top w:val="nil"/>
              <w:left w:val="single" w:sz="8" w:space="0" w:color="auto"/>
              <w:bottom w:val="single" w:sz="8" w:space="0" w:color="auto"/>
              <w:right w:val="single" w:sz="8" w:space="0" w:color="000000" w:themeColor="text1"/>
            </w:tcBorders>
            <w:tcMar>
              <w:left w:w="108" w:type="dxa"/>
              <w:right w:w="108" w:type="dxa"/>
            </w:tcMar>
            <w:vAlign w:val="center"/>
          </w:tcPr>
          <w:p w14:paraId="64302715" w14:textId="77777777" w:rsidR="00B203DB" w:rsidRPr="00CC4C13" w:rsidRDefault="00B203DB" w:rsidP="000D6019">
            <w:pPr>
              <w:spacing w:before="0" w:after="0"/>
              <w:jc w:val="left"/>
              <w:rPr>
                <w:b/>
                <w:bCs/>
                <w:color w:val="000000" w:themeColor="text1"/>
                <w:sz w:val="20"/>
                <w:szCs w:val="20"/>
              </w:rPr>
            </w:pPr>
          </w:p>
        </w:tc>
        <w:tc>
          <w:tcPr>
            <w:tcW w:w="709"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26583509"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sz w:val="20"/>
              </w:rPr>
              <w:t>505,963</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0F75D08"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sz w:val="20"/>
              </w:rPr>
              <w:t>505,963</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CB8CFAD"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sz w:val="20"/>
              </w:rPr>
              <w:t>505,963</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903FC88"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sz w:val="20"/>
              </w:rPr>
              <w:t>505,963</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8FBE1B2"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sz w:val="20"/>
              </w:rPr>
              <w:t>505,963</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20E3FE8"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sz w:val="20"/>
              </w:rPr>
              <w:t>505,963</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7B683BF"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sz w:val="20"/>
              </w:rPr>
              <w:t>505,963</w:t>
            </w:r>
          </w:p>
        </w:tc>
        <w:tc>
          <w:tcPr>
            <w:tcW w:w="70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FE8EF67"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sz w:val="20"/>
              </w:rPr>
              <w:t>3541,744</w:t>
            </w:r>
          </w:p>
        </w:tc>
      </w:tr>
      <w:tr w:rsidR="00B203DB" w:rsidRPr="00CC4C13" w14:paraId="19E93B0F" w14:textId="77777777" w:rsidTr="000D6019">
        <w:trPr>
          <w:trHeight w:val="300"/>
        </w:trPr>
        <w:tc>
          <w:tcPr>
            <w:tcW w:w="1321" w:type="dxa"/>
            <w:tcMar>
              <w:left w:w="108" w:type="dxa"/>
              <w:right w:w="108" w:type="dxa"/>
            </w:tcMar>
            <w:vAlign w:val="bottom"/>
          </w:tcPr>
          <w:p w14:paraId="6599F04D" w14:textId="77777777" w:rsidR="00B203DB" w:rsidRPr="00CC4C13" w:rsidRDefault="00B203DB" w:rsidP="000D6019"/>
        </w:tc>
        <w:tc>
          <w:tcPr>
            <w:tcW w:w="1833" w:type="dxa"/>
            <w:tcBorders>
              <w:left w:val="single" w:sz="8" w:space="0" w:color="auto"/>
              <w:bottom w:val="single" w:sz="8" w:space="0" w:color="auto"/>
              <w:right w:val="single" w:sz="8" w:space="0" w:color="000000" w:themeColor="text1"/>
            </w:tcBorders>
            <w:tcMar>
              <w:left w:w="108" w:type="dxa"/>
              <w:right w:w="108" w:type="dxa"/>
            </w:tcMar>
            <w:vAlign w:val="bottom"/>
          </w:tcPr>
          <w:p w14:paraId="5DA4A3EB" w14:textId="77777777" w:rsidR="00B203DB" w:rsidRPr="00CC4C13" w:rsidRDefault="00B203DB" w:rsidP="000D6019"/>
        </w:tc>
        <w:tc>
          <w:tcPr>
            <w:tcW w:w="434" w:type="dxa"/>
            <w:tcBorders>
              <w:bottom w:val="single" w:sz="8" w:space="0" w:color="auto"/>
            </w:tcBorders>
            <w:tcMar>
              <w:left w:w="108" w:type="dxa"/>
              <w:right w:w="108" w:type="dxa"/>
            </w:tcMar>
            <w:vAlign w:val="bottom"/>
          </w:tcPr>
          <w:p w14:paraId="1031686F" w14:textId="77777777" w:rsidR="00B203DB" w:rsidRPr="00CC4C13" w:rsidRDefault="00B203DB" w:rsidP="000D6019"/>
        </w:tc>
        <w:tc>
          <w:tcPr>
            <w:tcW w:w="345" w:type="dxa"/>
            <w:gridSpan w:val="2"/>
            <w:tcBorders>
              <w:bottom w:val="single" w:sz="8" w:space="0" w:color="auto"/>
              <w:right w:val="single" w:sz="8" w:space="0" w:color="000000" w:themeColor="text1"/>
            </w:tcBorders>
            <w:tcMar>
              <w:left w:w="108" w:type="dxa"/>
              <w:right w:w="108" w:type="dxa"/>
            </w:tcMar>
            <w:vAlign w:val="bottom"/>
          </w:tcPr>
          <w:p w14:paraId="528019AE" w14:textId="77777777" w:rsidR="00B203DB" w:rsidRPr="00CC4C13" w:rsidRDefault="00B203DB" w:rsidP="000D6019"/>
        </w:tc>
        <w:tc>
          <w:tcPr>
            <w:tcW w:w="709" w:type="dxa"/>
            <w:tcMar>
              <w:left w:w="108" w:type="dxa"/>
              <w:right w:w="108" w:type="dxa"/>
            </w:tcMar>
            <w:vAlign w:val="bottom"/>
          </w:tcPr>
          <w:p w14:paraId="1765FA43" w14:textId="77777777" w:rsidR="00B203DB" w:rsidRPr="00CC4C13" w:rsidRDefault="00B203DB" w:rsidP="000D6019"/>
        </w:tc>
        <w:tc>
          <w:tcPr>
            <w:tcW w:w="620" w:type="dxa"/>
            <w:tcMar>
              <w:left w:w="108" w:type="dxa"/>
              <w:right w:w="108" w:type="dxa"/>
            </w:tcMar>
            <w:vAlign w:val="bottom"/>
          </w:tcPr>
          <w:p w14:paraId="3E3E8BD8" w14:textId="77777777" w:rsidR="00B203DB" w:rsidRPr="00CC4C13" w:rsidRDefault="00B203DB" w:rsidP="000D6019"/>
        </w:tc>
        <w:tc>
          <w:tcPr>
            <w:tcW w:w="620" w:type="dxa"/>
            <w:tcMar>
              <w:left w:w="108" w:type="dxa"/>
              <w:right w:w="108" w:type="dxa"/>
            </w:tcMar>
            <w:vAlign w:val="bottom"/>
          </w:tcPr>
          <w:p w14:paraId="0087BD75" w14:textId="77777777" w:rsidR="00B203DB" w:rsidRPr="00CC4C13" w:rsidRDefault="00B203DB" w:rsidP="000D6019"/>
        </w:tc>
        <w:tc>
          <w:tcPr>
            <w:tcW w:w="620" w:type="dxa"/>
            <w:tcMar>
              <w:left w:w="108" w:type="dxa"/>
              <w:right w:w="108" w:type="dxa"/>
            </w:tcMar>
            <w:vAlign w:val="bottom"/>
          </w:tcPr>
          <w:p w14:paraId="727BD8C3" w14:textId="77777777" w:rsidR="00B203DB" w:rsidRPr="00CC4C13" w:rsidRDefault="00B203DB" w:rsidP="000D6019"/>
        </w:tc>
        <w:tc>
          <w:tcPr>
            <w:tcW w:w="620" w:type="dxa"/>
            <w:tcMar>
              <w:left w:w="108" w:type="dxa"/>
              <w:right w:w="108" w:type="dxa"/>
            </w:tcMar>
            <w:vAlign w:val="bottom"/>
          </w:tcPr>
          <w:p w14:paraId="1437B7F1" w14:textId="77777777" w:rsidR="00B203DB" w:rsidRPr="00CC4C13" w:rsidRDefault="00B203DB" w:rsidP="000D6019"/>
        </w:tc>
        <w:tc>
          <w:tcPr>
            <w:tcW w:w="620" w:type="dxa"/>
            <w:tcMar>
              <w:left w:w="108" w:type="dxa"/>
              <w:right w:w="108" w:type="dxa"/>
            </w:tcMar>
            <w:vAlign w:val="bottom"/>
          </w:tcPr>
          <w:p w14:paraId="38984462" w14:textId="77777777" w:rsidR="00B203DB" w:rsidRPr="00CC4C13" w:rsidRDefault="00B203DB" w:rsidP="000D6019"/>
        </w:tc>
        <w:tc>
          <w:tcPr>
            <w:tcW w:w="620" w:type="dxa"/>
            <w:tcMar>
              <w:left w:w="108" w:type="dxa"/>
              <w:right w:w="108" w:type="dxa"/>
            </w:tcMar>
            <w:vAlign w:val="bottom"/>
          </w:tcPr>
          <w:p w14:paraId="44844768" w14:textId="77777777" w:rsidR="00B203DB" w:rsidRPr="00CC4C13" w:rsidRDefault="00B203DB" w:rsidP="000D6019"/>
        </w:tc>
        <w:tc>
          <w:tcPr>
            <w:tcW w:w="701" w:type="dxa"/>
            <w:tcMar>
              <w:left w:w="108" w:type="dxa"/>
              <w:right w:w="108" w:type="dxa"/>
            </w:tcMar>
            <w:vAlign w:val="bottom"/>
          </w:tcPr>
          <w:p w14:paraId="21B43886" w14:textId="77777777" w:rsidR="00B203DB" w:rsidRPr="00CC4C13" w:rsidRDefault="00B203DB" w:rsidP="000D6019"/>
        </w:tc>
      </w:tr>
      <w:tr w:rsidR="00B203DB" w:rsidRPr="00CC4C13" w14:paraId="0055CA44" w14:textId="77777777" w:rsidTr="000D6019">
        <w:trPr>
          <w:trHeight w:val="405"/>
        </w:trPr>
        <w:tc>
          <w:tcPr>
            <w:tcW w:w="3933" w:type="dxa"/>
            <w:gridSpan w:val="5"/>
            <w:vMerge w:val="restart"/>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vAlign w:val="center"/>
          </w:tcPr>
          <w:p w14:paraId="238B61C7" w14:textId="53E23C36" w:rsidR="00B203DB" w:rsidRPr="00CC4C13" w:rsidRDefault="00F63766" w:rsidP="000D6019">
            <w:pPr>
              <w:spacing w:before="0" w:after="0"/>
              <w:jc w:val="center"/>
              <w:rPr>
                <w:rFonts w:eastAsia="Times New Roman"/>
                <w:color w:val="000000" w:themeColor="text1"/>
                <w:szCs w:val="24"/>
              </w:rPr>
            </w:pPr>
            <w:r>
              <w:rPr>
                <w:color w:val="000000" w:themeColor="text1"/>
              </w:rPr>
              <w:t>DG</w:t>
            </w:r>
            <w:r w:rsidR="00B203DB" w:rsidRPr="00CC4C13">
              <w:rPr>
                <w:color w:val="000000" w:themeColor="text1"/>
              </w:rPr>
              <w:t>: &lt;…….&gt;</w:t>
            </w:r>
          </w:p>
        </w:tc>
        <w:tc>
          <w:tcPr>
            <w:tcW w:w="709" w:type="dxa"/>
            <w:tcBorders>
              <w:top w:val="single" w:sz="8" w:space="0" w:color="auto"/>
              <w:left w:val="nil"/>
              <w:bottom w:val="nil"/>
              <w:right w:val="single" w:sz="8" w:space="0" w:color="auto"/>
            </w:tcBorders>
            <w:tcMar>
              <w:left w:w="108" w:type="dxa"/>
              <w:right w:w="108" w:type="dxa"/>
            </w:tcMar>
            <w:vAlign w:val="center"/>
          </w:tcPr>
          <w:p w14:paraId="3532D307"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620" w:type="dxa"/>
            <w:tcBorders>
              <w:top w:val="single" w:sz="8" w:space="0" w:color="auto"/>
              <w:left w:val="single" w:sz="8" w:space="0" w:color="auto"/>
              <w:bottom w:val="nil"/>
              <w:right w:val="single" w:sz="8" w:space="0" w:color="auto"/>
            </w:tcBorders>
            <w:tcMar>
              <w:left w:w="108" w:type="dxa"/>
              <w:right w:w="108" w:type="dxa"/>
            </w:tcMar>
            <w:vAlign w:val="center"/>
          </w:tcPr>
          <w:p w14:paraId="79D6952C"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620" w:type="dxa"/>
            <w:tcBorders>
              <w:top w:val="single" w:sz="8" w:space="0" w:color="auto"/>
              <w:left w:val="single" w:sz="8" w:space="0" w:color="auto"/>
              <w:bottom w:val="nil"/>
              <w:right w:val="single" w:sz="8" w:space="0" w:color="auto"/>
            </w:tcBorders>
            <w:tcMar>
              <w:left w:w="108" w:type="dxa"/>
              <w:right w:w="108" w:type="dxa"/>
            </w:tcMar>
            <w:vAlign w:val="center"/>
          </w:tcPr>
          <w:p w14:paraId="3825ACD3"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620" w:type="dxa"/>
            <w:tcBorders>
              <w:top w:val="single" w:sz="8" w:space="0" w:color="auto"/>
              <w:left w:val="single" w:sz="8" w:space="0" w:color="auto"/>
              <w:bottom w:val="nil"/>
              <w:right w:val="single" w:sz="8" w:space="0" w:color="auto"/>
            </w:tcBorders>
            <w:tcMar>
              <w:left w:w="108" w:type="dxa"/>
              <w:right w:w="108" w:type="dxa"/>
            </w:tcMar>
            <w:vAlign w:val="center"/>
          </w:tcPr>
          <w:p w14:paraId="1863ED9A"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620" w:type="dxa"/>
            <w:tcBorders>
              <w:top w:val="single" w:sz="8" w:space="0" w:color="auto"/>
              <w:left w:val="single" w:sz="8" w:space="0" w:color="auto"/>
              <w:bottom w:val="nil"/>
              <w:right w:val="single" w:sz="8" w:space="0" w:color="auto"/>
            </w:tcBorders>
            <w:tcMar>
              <w:left w:w="108" w:type="dxa"/>
              <w:right w:w="108" w:type="dxa"/>
            </w:tcMar>
            <w:vAlign w:val="center"/>
          </w:tcPr>
          <w:p w14:paraId="4C9EE358"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620" w:type="dxa"/>
            <w:tcBorders>
              <w:top w:val="single" w:sz="8" w:space="0" w:color="auto"/>
              <w:left w:val="single" w:sz="8" w:space="0" w:color="auto"/>
              <w:bottom w:val="nil"/>
              <w:right w:val="single" w:sz="8" w:space="0" w:color="auto"/>
            </w:tcBorders>
            <w:tcMar>
              <w:left w:w="108" w:type="dxa"/>
              <w:right w:w="108" w:type="dxa"/>
            </w:tcMar>
            <w:vAlign w:val="center"/>
          </w:tcPr>
          <w:p w14:paraId="06847BDE"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620" w:type="dxa"/>
            <w:tcBorders>
              <w:top w:val="single" w:sz="8" w:space="0" w:color="auto"/>
              <w:left w:val="single" w:sz="8" w:space="0" w:color="auto"/>
              <w:bottom w:val="nil"/>
              <w:right w:val="single" w:sz="8" w:space="0" w:color="auto"/>
            </w:tcBorders>
            <w:tcMar>
              <w:left w:w="108" w:type="dxa"/>
              <w:right w:w="108" w:type="dxa"/>
            </w:tcMar>
            <w:vAlign w:val="center"/>
          </w:tcPr>
          <w:p w14:paraId="23909F69"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701" w:type="dxa"/>
            <w:vMerge w:val="restart"/>
            <w:tcBorders>
              <w:top w:val="single" w:sz="8" w:space="0" w:color="auto"/>
              <w:left w:val="single" w:sz="8" w:space="0" w:color="auto"/>
              <w:bottom w:val="single" w:sz="8" w:space="0" w:color="000000" w:themeColor="text1"/>
              <w:right w:val="single" w:sz="8" w:space="0" w:color="auto"/>
            </w:tcBorders>
            <w:tcMar>
              <w:left w:w="108" w:type="dxa"/>
              <w:right w:w="108" w:type="dxa"/>
            </w:tcMar>
            <w:vAlign w:val="center"/>
          </w:tcPr>
          <w:p w14:paraId="7E40359D"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MITMEAASTANE FINANTSRAAMISTIK 2028–2034 KOKKU</w:t>
            </w:r>
          </w:p>
        </w:tc>
      </w:tr>
      <w:tr w:rsidR="00B203DB" w:rsidRPr="00CC4C13" w14:paraId="22000049" w14:textId="77777777" w:rsidTr="000D6019">
        <w:trPr>
          <w:trHeight w:val="300"/>
        </w:trPr>
        <w:tc>
          <w:tcPr>
            <w:tcW w:w="3933" w:type="dxa"/>
            <w:gridSpan w:val="5"/>
            <w:vMerge/>
            <w:vAlign w:val="center"/>
          </w:tcPr>
          <w:p w14:paraId="763D3A7D" w14:textId="77777777" w:rsidR="00B203DB" w:rsidRPr="00CC4C13" w:rsidRDefault="00B203DB" w:rsidP="000D6019"/>
        </w:tc>
        <w:tc>
          <w:tcPr>
            <w:tcW w:w="709" w:type="dxa"/>
            <w:tcBorders>
              <w:top w:val="nil"/>
              <w:left w:val="nil"/>
              <w:bottom w:val="single" w:sz="8" w:space="0" w:color="auto"/>
              <w:right w:val="single" w:sz="8" w:space="0" w:color="auto"/>
            </w:tcBorders>
            <w:tcMar>
              <w:left w:w="108" w:type="dxa"/>
              <w:right w:w="108" w:type="dxa"/>
            </w:tcMar>
            <w:vAlign w:val="center"/>
          </w:tcPr>
          <w:p w14:paraId="25F9B890"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2028</w:t>
            </w:r>
          </w:p>
        </w:tc>
        <w:tc>
          <w:tcPr>
            <w:tcW w:w="620" w:type="dxa"/>
            <w:tcBorders>
              <w:top w:val="nil"/>
              <w:left w:val="single" w:sz="8" w:space="0" w:color="auto"/>
              <w:bottom w:val="single" w:sz="8" w:space="0" w:color="auto"/>
              <w:right w:val="single" w:sz="8" w:space="0" w:color="auto"/>
            </w:tcBorders>
            <w:tcMar>
              <w:left w:w="108" w:type="dxa"/>
              <w:right w:w="108" w:type="dxa"/>
            </w:tcMar>
            <w:vAlign w:val="center"/>
          </w:tcPr>
          <w:p w14:paraId="782A246E"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2029</w:t>
            </w:r>
          </w:p>
        </w:tc>
        <w:tc>
          <w:tcPr>
            <w:tcW w:w="620" w:type="dxa"/>
            <w:tcBorders>
              <w:top w:val="nil"/>
              <w:left w:val="single" w:sz="8" w:space="0" w:color="auto"/>
              <w:bottom w:val="single" w:sz="8" w:space="0" w:color="auto"/>
              <w:right w:val="single" w:sz="8" w:space="0" w:color="auto"/>
            </w:tcBorders>
            <w:tcMar>
              <w:left w:w="108" w:type="dxa"/>
              <w:right w:w="108" w:type="dxa"/>
            </w:tcMar>
            <w:vAlign w:val="center"/>
          </w:tcPr>
          <w:p w14:paraId="03C4920A"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2030</w:t>
            </w:r>
          </w:p>
        </w:tc>
        <w:tc>
          <w:tcPr>
            <w:tcW w:w="620" w:type="dxa"/>
            <w:tcBorders>
              <w:top w:val="nil"/>
              <w:left w:val="single" w:sz="8" w:space="0" w:color="auto"/>
              <w:bottom w:val="single" w:sz="8" w:space="0" w:color="auto"/>
              <w:right w:val="single" w:sz="8" w:space="0" w:color="auto"/>
            </w:tcBorders>
            <w:tcMar>
              <w:left w:w="108" w:type="dxa"/>
              <w:right w:w="108" w:type="dxa"/>
            </w:tcMar>
            <w:vAlign w:val="center"/>
          </w:tcPr>
          <w:p w14:paraId="272349B3"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2031</w:t>
            </w:r>
          </w:p>
        </w:tc>
        <w:tc>
          <w:tcPr>
            <w:tcW w:w="620" w:type="dxa"/>
            <w:tcBorders>
              <w:top w:val="nil"/>
              <w:left w:val="single" w:sz="8" w:space="0" w:color="auto"/>
              <w:bottom w:val="single" w:sz="8" w:space="0" w:color="auto"/>
              <w:right w:val="single" w:sz="8" w:space="0" w:color="auto"/>
            </w:tcBorders>
            <w:tcMar>
              <w:left w:w="108" w:type="dxa"/>
              <w:right w:w="108" w:type="dxa"/>
            </w:tcMar>
            <w:vAlign w:val="center"/>
          </w:tcPr>
          <w:p w14:paraId="0FCF171F"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2032</w:t>
            </w:r>
          </w:p>
        </w:tc>
        <w:tc>
          <w:tcPr>
            <w:tcW w:w="620" w:type="dxa"/>
            <w:tcBorders>
              <w:top w:val="nil"/>
              <w:left w:val="single" w:sz="8" w:space="0" w:color="auto"/>
              <w:bottom w:val="single" w:sz="8" w:space="0" w:color="auto"/>
              <w:right w:val="single" w:sz="8" w:space="0" w:color="auto"/>
            </w:tcBorders>
            <w:tcMar>
              <w:left w:w="108" w:type="dxa"/>
              <w:right w:w="108" w:type="dxa"/>
            </w:tcMar>
            <w:vAlign w:val="center"/>
          </w:tcPr>
          <w:p w14:paraId="16B6B17E"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2033</w:t>
            </w:r>
          </w:p>
        </w:tc>
        <w:tc>
          <w:tcPr>
            <w:tcW w:w="620" w:type="dxa"/>
            <w:tcBorders>
              <w:top w:val="nil"/>
              <w:left w:val="single" w:sz="8" w:space="0" w:color="auto"/>
              <w:bottom w:val="single" w:sz="8" w:space="0" w:color="auto"/>
              <w:right w:val="single" w:sz="8" w:space="0" w:color="auto"/>
            </w:tcBorders>
            <w:tcMar>
              <w:left w:w="108" w:type="dxa"/>
              <w:right w:w="108" w:type="dxa"/>
            </w:tcMar>
            <w:vAlign w:val="center"/>
          </w:tcPr>
          <w:p w14:paraId="79C3EF35"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2034</w:t>
            </w:r>
          </w:p>
        </w:tc>
        <w:tc>
          <w:tcPr>
            <w:tcW w:w="701" w:type="dxa"/>
            <w:vMerge/>
            <w:vAlign w:val="center"/>
          </w:tcPr>
          <w:p w14:paraId="6CBCCC8C" w14:textId="77777777" w:rsidR="00B203DB" w:rsidRPr="00CC4C13" w:rsidRDefault="00B203DB" w:rsidP="000D6019"/>
        </w:tc>
      </w:tr>
      <w:tr w:rsidR="00B203DB" w:rsidRPr="00CC4C13" w14:paraId="39B33C39" w14:textId="77777777" w:rsidTr="000D6019">
        <w:trPr>
          <w:trHeight w:val="300"/>
        </w:trPr>
        <w:tc>
          <w:tcPr>
            <w:tcW w:w="3933" w:type="dxa"/>
            <w:gridSpan w:val="5"/>
            <w:tcBorders>
              <w:top w:val="nil"/>
              <w:left w:val="single" w:sz="8" w:space="0" w:color="auto"/>
              <w:bottom w:val="single" w:sz="8" w:space="0" w:color="auto"/>
              <w:right w:val="single" w:sz="8" w:space="0" w:color="000000" w:themeColor="text1"/>
            </w:tcBorders>
            <w:tcMar>
              <w:left w:w="108" w:type="dxa"/>
              <w:right w:w="108" w:type="dxa"/>
            </w:tcMar>
            <w:vAlign w:val="center"/>
          </w:tcPr>
          <w:p w14:paraId="7517B9DF" w14:textId="77777777" w:rsidR="00B203DB" w:rsidRPr="00CC4C13" w:rsidRDefault="00B203DB" w:rsidP="000D6019">
            <w:pPr>
              <w:spacing w:before="0" w:after="0"/>
              <w:jc w:val="left"/>
              <w:rPr>
                <w:rFonts w:eastAsia="Times New Roman"/>
                <w:color w:val="000000" w:themeColor="text1"/>
                <w:sz w:val="22"/>
              </w:rPr>
            </w:pPr>
            <w:r w:rsidRPr="00CC4C13">
              <w:rPr>
                <w:rFonts w:ascii="Wingdings" w:hAnsi="Wingdings"/>
                <w:color w:val="000000" w:themeColor="text1"/>
                <w:sz w:val="22"/>
              </w:rPr>
              <w:t>Ÿ</w:t>
            </w:r>
            <w:r w:rsidRPr="00CC4C13">
              <w:rPr>
                <w:color w:val="000000" w:themeColor="text1"/>
                <w:sz w:val="22"/>
              </w:rPr>
              <w:t xml:space="preserve"> Personalikulud </w:t>
            </w:r>
          </w:p>
        </w:tc>
        <w:tc>
          <w:tcPr>
            <w:tcW w:w="709"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2A42998C"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8095B50"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A00E287"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EFF466A"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23CFD3D"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8CBF7DC"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3F07F93"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70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C5AFD46"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r>
      <w:tr w:rsidR="00B203DB" w:rsidRPr="00CC4C13" w14:paraId="644D5FCE" w14:textId="77777777" w:rsidTr="000D6019">
        <w:trPr>
          <w:trHeight w:val="300"/>
        </w:trPr>
        <w:tc>
          <w:tcPr>
            <w:tcW w:w="3933" w:type="dxa"/>
            <w:gridSpan w:val="5"/>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vAlign w:val="center"/>
          </w:tcPr>
          <w:p w14:paraId="2C1A2FB9" w14:textId="77777777" w:rsidR="00B203DB" w:rsidRPr="00CC4C13" w:rsidRDefault="00B203DB" w:rsidP="000D6019">
            <w:pPr>
              <w:spacing w:before="0" w:after="0"/>
              <w:jc w:val="left"/>
              <w:rPr>
                <w:rFonts w:eastAsia="Times New Roman"/>
                <w:color w:val="000000" w:themeColor="text1"/>
                <w:sz w:val="22"/>
              </w:rPr>
            </w:pPr>
            <w:r w:rsidRPr="00CC4C13">
              <w:rPr>
                <w:rFonts w:ascii="Wingdings" w:hAnsi="Wingdings"/>
                <w:color w:val="000000" w:themeColor="text1"/>
                <w:sz w:val="22"/>
              </w:rPr>
              <w:t>Ÿ</w:t>
            </w:r>
            <w:r w:rsidRPr="00CC4C13">
              <w:rPr>
                <w:color w:val="000000" w:themeColor="text1"/>
                <w:sz w:val="22"/>
              </w:rPr>
              <w:t xml:space="preserve"> Muud halduskulud </w:t>
            </w:r>
          </w:p>
        </w:tc>
        <w:tc>
          <w:tcPr>
            <w:tcW w:w="709"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03A59DF5"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3A97A01"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7BA1C1B"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9D503EF"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C04D6A4"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0AB4438"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564EEBD"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701" w:type="dxa"/>
            <w:tcBorders>
              <w:top w:val="single" w:sz="8" w:space="0" w:color="auto"/>
              <w:left w:val="single" w:sz="8" w:space="0" w:color="auto"/>
              <w:bottom w:val="single" w:sz="8" w:space="0" w:color="000000" w:themeColor="text1"/>
              <w:right w:val="single" w:sz="8" w:space="0" w:color="auto"/>
            </w:tcBorders>
            <w:shd w:val="clear" w:color="auto" w:fill="D9D9D9" w:themeFill="background1" w:themeFillShade="D9"/>
            <w:tcMar>
              <w:left w:w="108" w:type="dxa"/>
              <w:right w:w="108" w:type="dxa"/>
            </w:tcMar>
            <w:vAlign w:val="center"/>
          </w:tcPr>
          <w:p w14:paraId="0C278CB3"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r>
      <w:tr w:rsidR="00B203DB" w:rsidRPr="00CC4C13" w14:paraId="23706CD9" w14:textId="77777777" w:rsidTr="000D6019">
        <w:trPr>
          <w:trHeight w:val="855"/>
        </w:trPr>
        <w:tc>
          <w:tcPr>
            <w:tcW w:w="1321"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07614532" w14:textId="612BB67D" w:rsidR="00B203DB" w:rsidRPr="00CC4C13" w:rsidRDefault="00F63766" w:rsidP="000D6019">
            <w:pPr>
              <w:spacing w:before="0" w:after="0"/>
              <w:jc w:val="center"/>
              <w:rPr>
                <w:rFonts w:eastAsia="Times New Roman"/>
                <w:color w:val="000000" w:themeColor="text1"/>
                <w:sz w:val="22"/>
              </w:rPr>
            </w:pPr>
            <w:r>
              <w:rPr>
                <w:b/>
                <w:color w:val="000000" w:themeColor="text1"/>
                <w:sz w:val="22"/>
              </w:rPr>
              <w:t>DG</w:t>
            </w:r>
            <w:r w:rsidR="00B203DB" w:rsidRPr="00CC4C13">
              <w:rPr>
                <w:b/>
                <w:color w:val="000000" w:themeColor="text1"/>
                <w:sz w:val="22"/>
              </w:rPr>
              <w:t xml:space="preserve"> </w:t>
            </w:r>
            <w:r w:rsidR="00B203DB" w:rsidRPr="00CC4C13">
              <w:rPr>
                <w:color w:val="000000" w:themeColor="text1"/>
                <w:sz w:val="22"/>
              </w:rPr>
              <w:t>&lt;…….&gt;</w:t>
            </w:r>
            <w:r>
              <w:rPr>
                <w:b/>
                <w:color w:val="000000"/>
                <w:sz w:val="22"/>
              </w:rPr>
              <w:t xml:space="preserve"> </w:t>
            </w:r>
            <w:r w:rsidR="00B203DB" w:rsidRPr="00CC4C13">
              <w:rPr>
                <w:b/>
                <w:bCs/>
                <w:color w:val="000000" w:themeColor="text1"/>
                <w:sz w:val="22"/>
              </w:rPr>
              <w:t>KOKKU</w:t>
            </w:r>
          </w:p>
        </w:tc>
        <w:tc>
          <w:tcPr>
            <w:tcW w:w="2612" w:type="dxa"/>
            <w:gridSpan w:val="4"/>
            <w:tcBorders>
              <w:top w:val="nil"/>
              <w:left w:val="single" w:sz="8" w:space="0" w:color="auto"/>
              <w:bottom w:val="single" w:sz="8" w:space="0" w:color="auto"/>
              <w:right w:val="single" w:sz="8" w:space="0" w:color="000000" w:themeColor="text1"/>
            </w:tcBorders>
            <w:tcMar>
              <w:left w:w="108" w:type="dxa"/>
              <w:right w:w="108" w:type="dxa"/>
            </w:tcMar>
            <w:vAlign w:val="center"/>
          </w:tcPr>
          <w:p w14:paraId="39A83D19" w14:textId="77777777" w:rsidR="00B203DB" w:rsidRPr="00CC4C13" w:rsidRDefault="00B203DB" w:rsidP="000D6019">
            <w:pPr>
              <w:spacing w:before="0" w:after="0"/>
              <w:jc w:val="left"/>
              <w:rPr>
                <w:rFonts w:eastAsia="Times New Roman"/>
                <w:color w:val="000000" w:themeColor="text1"/>
                <w:sz w:val="18"/>
                <w:szCs w:val="18"/>
              </w:rPr>
            </w:pPr>
            <w:r w:rsidRPr="00CC4C13">
              <w:rPr>
                <w:color w:val="000000" w:themeColor="text1"/>
                <w:sz w:val="18"/>
              </w:rPr>
              <w:t xml:space="preserve">Assigneeringud </w:t>
            </w:r>
          </w:p>
        </w:tc>
        <w:tc>
          <w:tcPr>
            <w:tcW w:w="709"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063CA8D3"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02557BB"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3A379CD"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1847149"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0FABFC1"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E9B3ED5"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4C65003"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70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6F86CBE"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r>
      <w:tr w:rsidR="00B203DB" w:rsidRPr="00CC4C13" w14:paraId="59D91501" w14:textId="77777777" w:rsidTr="000D6019">
        <w:trPr>
          <w:trHeight w:val="300"/>
        </w:trPr>
        <w:tc>
          <w:tcPr>
            <w:tcW w:w="1321" w:type="dxa"/>
            <w:tcMar>
              <w:left w:w="108" w:type="dxa"/>
              <w:right w:w="108" w:type="dxa"/>
            </w:tcMar>
            <w:vAlign w:val="bottom"/>
          </w:tcPr>
          <w:p w14:paraId="2B0C80AC" w14:textId="77777777" w:rsidR="00B203DB" w:rsidRPr="00CC4C13" w:rsidRDefault="00B203DB" w:rsidP="000D6019"/>
        </w:tc>
        <w:tc>
          <w:tcPr>
            <w:tcW w:w="1833" w:type="dxa"/>
            <w:tcBorders>
              <w:left w:val="single" w:sz="8" w:space="0" w:color="auto"/>
              <w:bottom w:val="single" w:sz="8" w:space="0" w:color="auto"/>
              <w:right w:val="single" w:sz="8" w:space="0" w:color="000000" w:themeColor="text1"/>
            </w:tcBorders>
            <w:tcMar>
              <w:left w:w="108" w:type="dxa"/>
              <w:right w:w="108" w:type="dxa"/>
            </w:tcMar>
            <w:vAlign w:val="bottom"/>
          </w:tcPr>
          <w:p w14:paraId="19B11709" w14:textId="77777777" w:rsidR="00B203DB" w:rsidRPr="00CC4C13" w:rsidRDefault="00B203DB" w:rsidP="000D6019"/>
        </w:tc>
        <w:tc>
          <w:tcPr>
            <w:tcW w:w="434" w:type="dxa"/>
            <w:tcBorders>
              <w:bottom w:val="single" w:sz="8" w:space="0" w:color="auto"/>
            </w:tcBorders>
            <w:tcMar>
              <w:left w:w="108" w:type="dxa"/>
              <w:right w:w="108" w:type="dxa"/>
            </w:tcMar>
            <w:vAlign w:val="bottom"/>
          </w:tcPr>
          <w:p w14:paraId="39CD71DC" w14:textId="77777777" w:rsidR="00B203DB" w:rsidRPr="00CC4C13" w:rsidRDefault="00B203DB" w:rsidP="000D6019"/>
        </w:tc>
        <w:tc>
          <w:tcPr>
            <w:tcW w:w="345" w:type="dxa"/>
            <w:gridSpan w:val="2"/>
            <w:tcBorders>
              <w:bottom w:val="single" w:sz="8" w:space="0" w:color="auto"/>
              <w:right w:val="single" w:sz="8" w:space="0" w:color="000000" w:themeColor="text1"/>
            </w:tcBorders>
            <w:tcMar>
              <w:left w:w="108" w:type="dxa"/>
              <w:right w:w="108" w:type="dxa"/>
            </w:tcMar>
            <w:vAlign w:val="bottom"/>
          </w:tcPr>
          <w:p w14:paraId="1995EA9A" w14:textId="77777777" w:rsidR="00B203DB" w:rsidRPr="00CC4C13" w:rsidRDefault="00B203DB" w:rsidP="000D6019"/>
        </w:tc>
        <w:tc>
          <w:tcPr>
            <w:tcW w:w="709" w:type="dxa"/>
            <w:tcMar>
              <w:left w:w="108" w:type="dxa"/>
              <w:right w:w="108" w:type="dxa"/>
            </w:tcMar>
            <w:vAlign w:val="bottom"/>
          </w:tcPr>
          <w:p w14:paraId="2755DC14" w14:textId="77777777" w:rsidR="00B203DB" w:rsidRPr="00CC4C13" w:rsidRDefault="00B203DB" w:rsidP="000D6019"/>
        </w:tc>
        <w:tc>
          <w:tcPr>
            <w:tcW w:w="620" w:type="dxa"/>
            <w:tcMar>
              <w:left w:w="108" w:type="dxa"/>
              <w:right w:w="108" w:type="dxa"/>
            </w:tcMar>
            <w:vAlign w:val="bottom"/>
          </w:tcPr>
          <w:p w14:paraId="23E8C5B5" w14:textId="77777777" w:rsidR="00B203DB" w:rsidRPr="00CC4C13" w:rsidRDefault="00B203DB" w:rsidP="000D6019"/>
        </w:tc>
        <w:tc>
          <w:tcPr>
            <w:tcW w:w="620" w:type="dxa"/>
            <w:tcMar>
              <w:left w:w="108" w:type="dxa"/>
              <w:right w:w="108" w:type="dxa"/>
            </w:tcMar>
            <w:vAlign w:val="bottom"/>
          </w:tcPr>
          <w:p w14:paraId="33F56D72" w14:textId="77777777" w:rsidR="00B203DB" w:rsidRPr="00CC4C13" w:rsidRDefault="00B203DB" w:rsidP="000D6019"/>
        </w:tc>
        <w:tc>
          <w:tcPr>
            <w:tcW w:w="620" w:type="dxa"/>
            <w:tcMar>
              <w:left w:w="108" w:type="dxa"/>
              <w:right w:w="108" w:type="dxa"/>
            </w:tcMar>
            <w:vAlign w:val="bottom"/>
          </w:tcPr>
          <w:p w14:paraId="69748D32" w14:textId="77777777" w:rsidR="00B203DB" w:rsidRPr="00CC4C13" w:rsidRDefault="00B203DB" w:rsidP="000D6019"/>
        </w:tc>
        <w:tc>
          <w:tcPr>
            <w:tcW w:w="620" w:type="dxa"/>
            <w:tcMar>
              <w:left w:w="108" w:type="dxa"/>
              <w:right w:w="108" w:type="dxa"/>
            </w:tcMar>
            <w:vAlign w:val="bottom"/>
          </w:tcPr>
          <w:p w14:paraId="3759AEC0" w14:textId="77777777" w:rsidR="00B203DB" w:rsidRPr="00CC4C13" w:rsidRDefault="00B203DB" w:rsidP="000D6019"/>
        </w:tc>
        <w:tc>
          <w:tcPr>
            <w:tcW w:w="620" w:type="dxa"/>
            <w:tcMar>
              <w:left w:w="108" w:type="dxa"/>
              <w:right w:w="108" w:type="dxa"/>
            </w:tcMar>
            <w:vAlign w:val="bottom"/>
          </w:tcPr>
          <w:p w14:paraId="0691D1B2" w14:textId="77777777" w:rsidR="00B203DB" w:rsidRPr="00CC4C13" w:rsidRDefault="00B203DB" w:rsidP="000D6019"/>
        </w:tc>
        <w:tc>
          <w:tcPr>
            <w:tcW w:w="620" w:type="dxa"/>
            <w:tcMar>
              <w:left w:w="108" w:type="dxa"/>
              <w:right w:w="108" w:type="dxa"/>
            </w:tcMar>
            <w:vAlign w:val="bottom"/>
          </w:tcPr>
          <w:p w14:paraId="23265A41" w14:textId="77777777" w:rsidR="00B203DB" w:rsidRPr="00CC4C13" w:rsidRDefault="00B203DB" w:rsidP="000D6019"/>
        </w:tc>
        <w:tc>
          <w:tcPr>
            <w:tcW w:w="701" w:type="dxa"/>
            <w:tcMar>
              <w:left w:w="108" w:type="dxa"/>
              <w:right w:w="108" w:type="dxa"/>
            </w:tcMar>
            <w:vAlign w:val="bottom"/>
          </w:tcPr>
          <w:p w14:paraId="1161391F" w14:textId="77777777" w:rsidR="00B203DB" w:rsidRPr="00CC4C13" w:rsidRDefault="00B203DB" w:rsidP="000D6019"/>
        </w:tc>
      </w:tr>
      <w:tr w:rsidR="00B203DB" w:rsidRPr="00CC4C13" w14:paraId="431AE20A" w14:textId="77777777" w:rsidTr="000D6019">
        <w:trPr>
          <w:trHeight w:val="1425"/>
        </w:trPr>
        <w:tc>
          <w:tcPr>
            <w:tcW w:w="3154" w:type="dxa"/>
            <w:gridSpan w:val="2"/>
            <w:tcBorders>
              <w:top w:val="single" w:sz="8" w:space="0" w:color="auto"/>
              <w:left w:val="single" w:sz="8" w:space="0" w:color="auto"/>
              <w:bottom w:val="single" w:sz="8" w:space="0" w:color="auto"/>
              <w:right w:val="single" w:sz="8" w:space="0" w:color="000000" w:themeColor="text1"/>
            </w:tcBorders>
            <w:shd w:val="clear" w:color="auto" w:fill="DDDDDD"/>
            <w:tcMar>
              <w:left w:w="108" w:type="dxa"/>
              <w:right w:w="108" w:type="dxa"/>
            </w:tcMar>
            <w:vAlign w:val="center"/>
          </w:tcPr>
          <w:p w14:paraId="7807B0C9" w14:textId="77777777" w:rsidR="00B203DB" w:rsidRPr="00CC4C13" w:rsidRDefault="00B203DB" w:rsidP="000D6019">
            <w:pPr>
              <w:spacing w:before="0" w:after="0"/>
              <w:jc w:val="center"/>
              <w:rPr>
                <w:rFonts w:eastAsia="Times New Roman"/>
                <w:b/>
                <w:bCs/>
                <w:color w:val="000000" w:themeColor="text1"/>
                <w:sz w:val="22"/>
              </w:rPr>
            </w:pPr>
            <w:r w:rsidRPr="00CC4C13">
              <w:rPr>
                <w:b/>
                <w:color w:val="000000" w:themeColor="text1"/>
                <w:sz w:val="22"/>
              </w:rPr>
              <w:t xml:space="preserve">Mitmeaastase finantsraamistiku RUBRIIGI 4 assigneeringud KOKKU </w:t>
            </w:r>
          </w:p>
        </w:tc>
        <w:tc>
          <w:tcPr>
            <w:tcW w:w="779" w:type="dxa"/>
            <w:gridSpan w:val="3"/>
            <w:tcBorders>
              <w:top w:val="single" w:sz="8" w:space="0" w:color="auto"/>
              <w:left w:val="nil"/>
              <w:bottom w:val="single" w:sz="8" w:space="0" w:color="auto"/>
              <w:right w:val="single" w:sz="8" w:space="0" w:color="000000" w:themeColor="text1"/>
            </w:tcBorders>
            <w:tcMar>
              <w:left w:w="108" w:type="dxa"/>
              <w:right w:w="108" w:type="dxa"/>
            </w:tcMar>
            <w:vAlign w:val="center"/>
          </w:tcPr>
          <w:p w14:paraId="5A15FEA9" w14:textId="77777777" w:rsidR="00B203DB" w:rsidRPr="00CC4C13" w:rsidRDefault="00B203DB" w:rsidP="000D6019">
            <w:pPr>
              <w:spacing w:before="0" w:after="0"/>
              <w:jc w:val="center"/>
              <w:rPr>
                <w:rFonts w:eastAsia="Times New Roman"/>
                <w:color w:val="000000" w:themeColor="text1"/>
                <w:sz w:val="18"/>
                <w:szCs w:val="18"/>
              </w:rPr>
            </w:pPr>
            <w:r w:rsidRPr="00CC4C13">
              <w:rPr>
                <w:color w:val="000000" w:themeColor="text1"/>
                <w:sz w:val="18"/>
              </w:rPr>
              <w:t>(Kulukohustuste kogusumma = maksete kogusumma)</w:t>
            </w:r>
          </w:p>
        </w:tc>
        <w:tc>
          <w:tcPr>
            <w:tcW w:w="709"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18D78C1D"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sz w:val="20"/>
              </w:rPr>
              <w:t>505,963</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026EB89"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sz w:val="20"/>
              </w:rPr>
              <w:t>505,963</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026A6B0"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sz w:val="20"/>
              </w:rPr>
              <w:t>505,963</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5D55F17"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sz w:val="20"/>
              </w:rPr>
              <w:t>505,963</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5ADD530"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sz w:val="20"/>
              </w:rPr>
              <w:t>505,963</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8D8787E"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sz w:val="20"/>
              </w:rPr>
              <w:t>505,963</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3933C62"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sz w:val="20"/>
              </w:rPr>
              <w:t>505,963</w:t>
            </w:r>
          </w:p>
        </w:tc>
        <w:tc>
          <w:tcPr>
            <w:tcW w:w="70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28067CC"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sz w:val="20"/>
              </w:rPr>
              <w:t>3541,744</w:t>
            </w:r>
          </w:p>
        </w:tc>
      </w:tr>
    </w:tbl>
    <w:p w14:paraId="795E66E1" w14:textId="77777777" w:rsidR="00B203DB" w:rsidRPr="00CC4C13" w:rsidRDefault="00B203DB" w:rsidP="00B203DB">
      <w:pPr>
        <w:jc w:val="right"/>
        <w:rPr>
          <w:rFonts w:eastAsia="Times New Roman"/>
          <w:sz w:val="20"/>
          <w:szCs w:val="20"/>
        </w:rPr>
      </w:pPr>
      <w:r w:rsidRPr="00CC4C13">
        <w:rPr>
          <w:sz w:val="20"/>
        </w:rPr>
        <w:t>Miljonites eurodes (kolm kohta pärast koma)</w:t>
      </w:r>
    </w:p>
    <w:tbl>
      <w:tblPr>
        <w:tblW w:w="0" w:type="auto"/>
        <w:tblLayout w:type="fixed"/>
        <w:tblLook w:val="04A0" w:firstRow="1" w:lastRow="0" w:firstColumn="1" w:lastColumn="0" w:noHBand="0" w:noVBand="1"/>
      </w:tblPr>
      <w:tblGrid>
        <w:gridCol w:w="1586"/>
        <w:gridCol w:w="1190"/>
        <w:gridCol w:w="772"/>
        <w:gridCol w:w="772"/>
        <w:gridCol w:w="774"/>
        <w:gridCol w:w="774"/>
        <w:gridCol w:w="774"/>
        <w:gridCol w:w="774"/>
        <w:gridCol w:w="774"/>
        <w:gridCol w:w="871"/>
      </w:tblGrid>
      <w:tr w:rsidR="00B203DB" w:rsidRPr="00CC4C13" w14:paraId="12C48B33" w14:textId="77777777" w:rsidTr="000D6019">
        <w:trPr>
          <w:trHeight w:val="405"/>
        </w:trPr>
        <w:tc>
          <w:tcPr>
            <w:tcW w:w="2776" w:type="dxa"/>
            <w:gridSpan w:val="2"/>
            <w:vMerge w:val="restart"/>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vAlign w:val="center"/>
          </w:tcPr>
          <w:p w14:paraId="359DD05B" w14:textId="77777777" w:rsidR="00B203DB" w:rsidRPr="00CC4C13" w:rsidRDefault="00B203DB" w:rsidP="000D6019">
            <w:pPr>
              <w:spacing w:before="0" w:after="0"/>
              <w:jc w:val="center"/>
              <w:rPr>
                <w:rFonts w:eastAsia="Times New Roman"/>
                <w:color w:val="000000" w:themeColor="text1"/>
                <w:szCs w:val="24"/>
              </w:rPr>
            </w:pPr>
            <w:r w:rsidRPr="00CC4C13">
              <w:rPr>
                <w:color w:val="000000" w:themeColor="text1"/>
              </w:rPr>
              <w:t xml:space="preserve"> </w:t>
            </w:r>
          </w:p>
        </w:tc>
        <w:tc>
          <w:tcPr>
            <w:tcW w:w="772" w:type="dxa"/>
            <w:tcBorders>
              <w:top w:val="single" w:sz="8" w:space="0" w:color="auto"/>
              <w:left w:val="nil"/>
              <w:bottom w:val="nil"/>
              <w:right w:val="single" w:sz="8" w:space="0" w:color="auto"/>
            </w:tcBorders>
            <w:tcMar>
              <w:left w:w="108" w:type="dxa"/>
              <w:right w:w="108" w:type="dxa"/>
            </w:tcMar>
            <w:vAlign w:val="center"/>
          </w:tcPr>
          <w:p w14:paraId="024F0E66"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772" w:type="dxa"/>
            <w:tcBorders>
              <w:top w:val="single" w:sz="8" w:space="0" w:color="auto"/>
              <w:left w:val="single" w:sz="8" w:space="0" w:color="auto"/>
              <w:bottom w:val="nil"/>
              <w:right w:val="single" w:sz="8" w:space="0" w:color="auto"/>
            </w:tcBorders>
            <w:tcMar>
              <w:left w:w="108" w:type="dxa"/>
              <w:right w:w="108" w:type="dxa"/>
            </w:tcMar>
            <w:vAlign w:val="center"/>
          </w:tcPr>
          <w:p w14:paraId="2DE822A4"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774" w:type="dxa"/>
            <w:tcBorders>
              <w:top w:val="single" w:sz="8" w:space="0" w:color="auto"/>
              <w:left w:val="single" w:sz="8" w:space="0" w:color="auto"/>
              <w:bottom w:val="nil"/>
              <w:right w:val="single" w:sz="8" w:space="0" w:color="auto"/>
            </w:tcBorders>
            <w:tcMar>
              <w:left w:w="108" w:type="dxa"/>
              <w:right w:w="108" w:type="dxa"/>
            </w:tcMar>
            <w:vAlign w:val="center"/>
          </w:tcPr>
          <w:p w14:paraId="3D85C147"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774" w:type="dxa"/>
            <w:tcBorders>
              <w:top w:val="single" w:sz="8" w:space="0" w:color="auto"/>
              <w:left w:val="single" w:sz="8" w:space="0" w:color="auto"/>
              <w:bottom w:val="nil"/>
              <w:right w:val="single" w:sz="8" w:space="0" w:color="auto"/>
            </w:tcBorders>
            <w:tcMar>
              <w:left w:w="108" w:type="dxa"/>
              <w:right w:w="108" w:type="dxa"/>
            </w:tcMar>
            <w:vAlign w:val="center"/>
          </w:tcPr>
          <w:p w14:paraId="4F548726"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774" w:type="dxa"/>
            <w:tcBorders>
              <w:top w:val="single" w:sz="8" w:space="0" w:color="auto"/>
              <w:left w:val="single" w:sz="8" w:space="0" w:color="auto"/>
              <w:bottom w:val="nil"/>
              <w:right w:val="single" w:sz="8" w:space="0" w:color="auto"/>
            </w:tcBorders>
            <w:tcMar>
              <w:left w:w="108" w:type="dxa"/>
              <w:right w:w="108" w:type="dxa"/>
            </w:tcMar>
            <w:vAlign w:val="center"/>
          </w:tcPr>
          <w:p w14:paraId="78D1AC25"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774" w:type="dxa"/>
            <w:tcBorders>
              <w:top w:val="single" w:sz="8" w:space="0" w:color="auto"/>
              <w:left w:val="single" w:sz="8" w:space="0" w:color="auto"/>
              <w:bottom w:val="nil"/>
              <w:right w:val="single" w:sz="8" w:space="0" w:color="auto"/>
            </w:tcBorders>
            <w:tcMar>
              <w:left w:w="108" w:type="dxa"/>
              <w:right w:w="108" w:type="dxa"/>
            </w:tcMar>
            <w:vAlign w:val="center"/>
          </w:tcPr>
          <w:p w14:paraId="1EC60480"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774" w:type="dxa"/>
            <w:tcBorders>
              <w:top w:val="single" w:sz="8" w:space="0" w:color="auto"/>
              <w:left w:val="single" w:sz="8" w:space="0" w:color="auto"/>
              <w:bottom w:val="nil"/>
              <w:right w:val="single" w:sz="8" w:space="0" w:color="auto"/>
            </w:tcBorders>
            <w:tcMar>
              <w:left w:w="108" w:type="dxa"/>
              <w:right w:w="108" w:type="dxa"/>
            </w:tcMar>
            <w:vAlign w:val="center"/>
          </w:tcPr>
          <w:p w14:paraId="2DA75C1F"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871" w:type="dxa"/>
            <w:vMerge w:val="restart"/>
            <w:tcBorders>
              <w:top w:val="single" w:sz="8" w:space="0" w:color="auto"/>
              <w:left w:val="single" w:sz="8" w:space="0" w:color="auto"/>
              <w:bottom w:val="single" w:sz="8" w:space="0" w:color="000000" w:themeColor="text1"/>
              <w:right w:val="single" w:sz="8" w:space="0" w:color="auto"/>
            </w:tcBorders>
            <w:tcMar>
              <w:left w:w="108" w:type="dxa"/>
              <w:right w:w="108" w:type="dxa"/>
            </w:tcMar>
            <w:vAlign w:val="center"/>
          </w:tcPr>
          <w:p w14:paraId="0885DEE4"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 xml:space="preserve">MITMEAASTANE </w:t>
            </w:r>
            <w:r w:rsidRPr="00CC4C13">
              <w:rPr>
                <w:b/>
                <w:color w:val="000000" w:themeColor="text1"/>
                <w:sz w:val="20"/>
              </w:rPr>
              <w:lastRenderedPageBreak/>
              <w:t>FINANTSRAAMISTIK 2028–2034 KOKKU</w:t>
            </w:r>
          </w:p>
        </w:tc>
      </w:tr>
      <w:tr w:rsidR="00B203DB" w:rsidRPr="00CC4C13" w14:paraId="7F979564" w14:textId="77777777" w:rsidTr="000D6019">
        <w:trPr>
          <w:trHeight w:val="300"/>
        </w:trPr>
        <w:tc>
          <w:tcPr>
            <w:tcW w:w="2776" w:type="dxa"/>
            <w:gridSpan w:val="2"/>
            <w:vMerge/>
            <w:tcBorders>
              <w:left w:val="single" w:sz="0" w:space="0" w:color="auto"/>
              <w:bottom w:val="single" w:sz="0" w:space="0" w:color="000000" w:themeColor="text1"/>
              <w:right w:val="single" w:sz="0" w:space="0" w:color="000000" w:themeColor="text1"/>
            </w:tcBorders>
            <w:vAlign w:val="center"/>
          </w:tcPr>
          <w:p w14:paraId="191CEA1D" w14:textId="77777777" w:rsidR="00B203DB" w:rsidRPr="00CC4C13" w:rsidRDefault="00B203DB" w:rsidP="000D6019"/>
        </w:tc>
        <w:tc>
          <w:tcPr>
            <w:tcW w:w="772" w:type="dxa"/>
            <w:tcBorders>
              <w:top w:val="nil"/>
              <w:left w:val="nil"/>
              <w:bottom w:val="single" w:sz="8" w:space="0" w:color="auto"/>
              <w:right w:val="single" w:sz="8" w:space="0" w:color="auto"/>
            </w:tcBorders>
            <w:tcMar>
              <w:left w:w="108" w:type="dxa"/>
              <w:right w:w="108" w:type="dxa"/>
            </w:tcMar>
            <w:vAlign w:val="center"/>
          </w:tcPr>
          <w:p w14:paraId="054E1210"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2028</w:t>
            </w:r>
          </w:p>
        </w:tc>
        <w:tc>
          <w:tcPr>
            <w:tcW w:w="772" w:type="dxa"/>
            <w:tcBorders>
              <w:top w:val="nil"/>
              <w:left w:val="single" w:sz="8" w:space="0" w:color="auto"/>
              <w:bottom w:val="single" w:sz="8" w:space="0" w:color="auto"/>
              <w:right w:val="single" w:sz="8" w:space="0" w:color="auto"/>
            </w:tcBorders>
            <w:tcMar>
              <w:left w:w="108" w:type="dxa"/>
              <w:right w:w="108" w:type="dxa"/>
            </w:tcMar>
            <w:vAlign w:val="center"/>
          </w:tcPr>
          <w:p w14:paraId="1F1793C8"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2029</w:t>
            </w:r>
          </w:p>
        </w:tc>
        <w:tc>
          <w:tcPr>
            <w:tcW w:w="774" w:type="dxa"/>
            <w:tcBorders>
              <w:top w:val="nil"/>
              <w:left w:val="single" w:sz="8" w:space="0" w:color="auto"/>
              <w:bottom w:val="single" w:sz="8" w:space="0" w:color="auto"/>
              <w:right w:val="single" w:sz="8" w:space="0" w:color="auto"/>
            </w:tcBorders>
            <w:tcMar>
              <w:left w:w="108" w:type="dxa"/>
              <w:right w:w="108" w:type="dxa"/>
            </w:tcMar>
            <w:vAlign w:val="center"/>
          </w:tcPr>
          <w:p w14:paraId="668D1A53"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2030</w:t>
            </w:r>
          </w:p>
        </w:tc>
        <w:tc>
          <w:tcPr>
            <w:tcW w:w="774" w:type="dxa"/>
            <w:tcBorders>
              <w:top w:val="nil"/>
              <w:left w:val="single" w:sz="8" w:space="0" w:color="auto"/>
              <w:bottom w:val="single" w:sz="8" w:space="0" w:color="auto"/>
              <w:right w:val="single" w:sz="8" w:space="0" w:color="auto"/>
            </w:tcBorders>
            <w:tcMar>
              <w:left w:w="108" w:type="dxa"/>
              <w:right w:w="108" w:type="dxa"/>
            </w:tcMar>
            <w:vAlign w:val="center"/>
          </w:tcPr>
          <w:p w14:paraId="4E37C49C"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2031</w:t>
            </w:r>
          </w:p>
        </w:tc>
        <w:tc>
          <w:tcPr>
            <w:tcW w:w="774" w:type="dxa"/>
            <w:tcBorders>
              <w:top w:val="nil"/>
              <w:left w:val="single" w:sz="8" w:space="0" w:color="auto"/>
              <w:bottom w:val="single" w:sz="8" w:space="0" w:color="auto"/>
              <w:right w:val="single" w:sz="8" w:space="0" w:color="auto"/>
            </w:tcBorders>
            <w:tcMar>
              <w:left w:w="108" w:type="dxa"/>
              <w:right w:w="108" w:type="dxa"/>
            </w:tcMar>
            <w:vAlign w:val="center"/>
          </w:tcPr>
          <w:p w14:paraId="4C7E6213"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2032</w:t>
            </w:r>
          </w:p>
        </w:tc>
        <w:tc>
          <w:tcPr>
            <w:tcW w:w="774" w:type="dxa"/>
            <w:tcBorders>
              <w:top w:val="nil"/>
              <w:left w:val="single" w:sz="8" w:space="0" w:color="auto"/>
              <w:bottom w:val="single" w:sz="8" w:space="0" w:color="auto"/>
              <w:right w:val="single" w:sz="8" w:space="0" w:color="auto"/>
            </w:tcBorders>
            <w:tcMar>
              <w:left w:w="108" w:type="dxa"/>
              <w:right w:w="108" w:type="dxa"/>
            </w:tcMar>
            <w:vAlign w:val="center"/>
          </w:tcPr>
          <w:p w14:paraId="27853EBB"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2033</w:t>
            </w:r>
          </w:p>
        </w:tc>
        <w:tc>
          <w:tcPr>
            <w:tcW w:w="774" w:type="dxa"/>
            <w:tcBorders>
              <w:top w:val="nil"/>
              <w:left w:val="single" w:sz="8" w:space="0" w:color="auto"/>
              <w:bottom w:val="single" w:sz="8" w:space="0" w:color="auto"/>
              <w:right w:val="single" w:sz="8" w:space="0" w:color="auto"/>
            </w:tcBorders>
            <w:tcMar>
              <w:left w:w="108" w:type="dxa"/>
              <w:right w:w="108" w:type="dxa"/>
            </w:tcMar>
            <w:vAlign w:val="center"/>
          </w:tcPr>
          <w:p w14:paraId="3DC45EE1"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2034</w:t>
            </w:r>
          </w:p>
        </w:tc>
        <w:tc>
          <w:tcPr>
            <w:tcW w:w="871" w:type="dxa"/>
            <w:vMerge/>
            <w:tcBorders>
              <w:left w:val="single" w:sz="0" w:space="0" w:color="auto"/>
              <w:bottom w:val="single" w:sz="0" w:space="0" w:color="000000" w:themeColor="text1"/>
              <w:right w:val="single" w:sz="0" w:space="0" w:color="auto"/>
            </w:tcBorders>
            <w:vAlign w:val="center"/>
          </w:tcPr>
          <w:p w14:paraId="3178BA80" w14:textId="77777777" w:rsidR="00B203DB" w:rsidRPr="00CC4C13" w:rsidRDefault="00B203DB" w:rsidP="000D6019"/>
        </w:tc>
      </w:tr>
      <w:tr w:rsidR="00B203DB" w:rsidRPr="00CC4C13" w14:paraId="58EE95C8" w14:textId="77777777" w:rsidTr="000D6019">
        <w:trPr>
          <w:trHeight w:val="315"/>
        </w:trPr>
        <w:tc>
          <w:tcPr>
            <w:tcW w:w="1586" w:type="dxa"/>
            <w:tcBorders>
              <w:top w:val="nil"/>
              <w:left w:val="single" w:sz="8" w:space="0" w:color="auto"/>
              <w:bottom w:val="single" w:sz="8" w:space="0" w:color="auto"/>
              <w:right w:val="single" w:sz="8" w:space="0" w:color="000000" w:themeColor="text1"/>
            </w:tcBorders>
            <w:shd w:val="clear" w:color="auto" w:fill="C0C0C0"/>
            <w:tcMar>
              <w:left w:w="108" w:type="dxa"/>
              <w:right w:w="108" w:type="dxa"/>
            </w:tcMar>
            <w:vAlign w:val="center"/>
          </w:tcPr>
          <w:p w14:paraId="754B15CF" w14:textId="77777777" w:rsidR="00B203DB" w:rsidRPr="00CC4C13" w:rsidRDefault="00B203DB" w:rsidP="000D6019">
            <w:pPr>
              <w:spacing w:before="0" w:after="0"/>
              <w:jc w:val="center"/>
              <w:rPr>
                <w:rFonts w:eastAsia="Times New Roman"/>
                <w:b/>
                <w:bCs/>
                <w:color w:val="000000" w:themeColor="text1"/>
                <w:sz w:val="22"/>
              </w:rPr>
            </w:pPr>
            <w:r w:rsidRPr="00C30B1E">
              <w:rPr>
                <w:bCs/>
                <w:color w:val="000000" w:themeColor="text1"/>
                <w:sz w:val="22"/>
              </w:rPr>
              <w:t>Mitmeaastase finantsraamistiku</w:t>
            </w:r>
            <w:r w:rsidRPr="00CC4C13">
              <w:rPr>
                <w:b/>
                <w:color w:val="000000" w:themeColor="text1"/>
                <w:sz w:val="22"/>
              </w:rPr>
              <w:t xml:space="preserve"> RUBRIIKIDE 1–4</w:t>
            </w:r>
          </w:p>
        </w:tc>
        <w:tc>
          <w:tcPr>
            <w:tcW w:w="1190" w:type="dxa"/>
            <w:tcBorders>
              <w:top w:val="nil"/>
              <w:left w:val="single" w:sz="8" w:space="0" w:color="000000" w:themeColor="text1"/>
              <w:bottom w:val="single" w:sz="8" w:space="0" w:color="auto"/>
              <w:right w:val="single" w:sz="8" w:space="0" w:color="000000" w:themeColor="text1"/>
            </w:tcBorders>
            <w:tcMar>
              <w:left w:w="108" w:type="dxa"/>
              <w:right w:w="108" w:type="dxa"/>
            </w:tcMar>
            <w:vAlign w:val="center"/>
          </w:tcPr>
          <w:p w14:paraId="5C90A966" w14:textId="77777777" w:rsidR="00B203DB" w:rsidRPr="00CC4C13" w:rsidRDefault="00B203DB" w:rsidP="000D6019">
            <w:pPr>
              <w:spacing w:before="0" w:after="0"/>
              <w:rPr>
                <w:rFonts w:eastAsia="Times New Roman"/>
                <w:color w:val="000000" w:themeColor="text1"/>
                <w:sz w:val="18"/>
                <w:szCs w:val="18"/>
              </w:rPr>
            </w:pPr>
            <w:r w:rsidRPr="00CC4C13">
              <w:rPr>
                <w:color w:val="000000" w:themeColor="text1"/>
                <w:sz w:val="18"/>
              </w:rPr>
              <w:t>Kulukohustused</w:t>
            </w:r>
          </w:p>
        </w:tc>
        <w:tc>
          <w:tcPr>
            <w:tcW w:w="77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4BF89FE" w14:textId="77777777" w:rsidR="00B203DB" w:rsidRPr="00CC4C13" w:rsidRDefault="00B203DB" w:rsidP="000D6019">
            <w:pPr>
              <w:spacing w:before="0" w:after="0"/>
              <w:jc w:val="right"/>
              <w:rPr>
                <w:rFonts w:eastAsia="Times New Roman"/>
                <w:b/>
                <w:bCs/>
                <w:color w:val="000000" w:themeColor="text1"/>
                <w:szCs w:val="24"/>
              </w:rPr>
            </w:pPr>
            <w:r w:rsidRPr="00CC4C13">
              <w:rPr>
                <w:b/>
                <w:color w:val="000000" w:themeColor="text1"/>
              </w:rPr>
              <w:t>0</w:t>
            </w:r>
          </w:p>
        </w:tc>
        <w:tc>
          <w:tcPr>
            <w:tcW w:w="77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31DAA3E" w14:textId="77777777" w:rsidR="00B203DB" w:rsidRPr="00CC4C13" w:rsidRDefault="00B203DB" w:rsidP="000D6019">
            <w:pPr>
              <w:spacing w:before="0" w:after="0"/>
              <w:jc w:val="right"/>
              <w:rPr>
                <w:rFonts w:eastAsia="Times New Roman"/>
                <w:b/>
                <w:bCs/>
                <w:color w:val="000000" w:themeColor="text1"/>
                <w:szCs w:val="24"/>
              </w:rPr>
            </w:pPr>
            <w:r w:rsidRPr="00CC4C13">
              <w:rPr>
                <w:b/>
                <w:color w:val="000000" w:themeColor="text1"/>
              </w:rPr>
              <w:t>0</w:t>
            </w:r>
          </w:p>
        </w:tc>
        <w:tc>
          <w:tcPr>
            <w:tcW w:w="77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418E59E" w14:textId="77777777" w:rsidR="00B203DB" w:rsidRPr="00CC4C13" w:rsidRDefault="00B203DB" w:rsidP="000D6019">
            <w:pPr>
              <w:spacing w:before="0" w:after="0"/>
              <w:jc w:val="right"/>
              <w:rPr>
                <w:rFonts w:eastAsia="Times New Roman"/>
                <w:b/>
                <w:bCs/>
                <w:color w:val="000000" w:themeColor="text1"/>
                <w:szCs w:val="24"/>
              </w:rPr>
            </w:pPr>
            <w:r w:rsidRPr="00CC4C13">
              <w:rPr>
                <w:b/>
                <w:color w:val="000000" w:themeColor="text1"/>
              </w:rPr>
              <w:t>0</w:t>
            </w:r>
          </w:p>
        </w:tc>
        <w:tc>
          <w:tcPr>
            <w:tcW w:w="77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A2D90C1" w14:textId="77777777" w:rsidR="00B203DB" w:rsidRPr="00CC4C13" w:rsidRDefault="00B203DB" w:rsidP="000D6019">
            <w:pPr>
              <w:spacing w:before="0" w:after="0"/>
              <w:jc w:val="right"/>
              <w:rPr>
                <w:rFonts w:eastAsia="Times New Roman"/>
                <w:b/>
                <w:bCs/>
                <w:color w:val="000000" w:themeColor="text1"/>
                <w:szCs w:val="24"/>
              </w:rPr>
            </w:pPr>
            <w:r w:rsidRPr="00CC4C13">
              <w:rPr>
                <w:b/>
                <w:color w:val="000000" w:themeColor="text1"/>
              </w:rPr>
              <w:t>0</w:t>
            </w:r>
          </w:p>
        </w:tc>
        <w:tc>
          <w:tcPr>
            <w:tcW w:w="77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116F1FC" w14:textId="77777777" w:rsidR="00B203DB" w:rsidRPr="00CC4C13" w:rsidRDefault="00B203DB" w:rsidP="000D6019">
            <w:pPr>
              <w:spacing w:before="0" w:after="0"/>
              <w:jc w:val="right"/>
              <w:rPr>
                <w:rFonts w:eastAsia="Times New Roman"/>
                <w:b/>
                <w:bCs/>
                <w:color w:val="000000" w:themeColor="text1"/>
                <w:szCs w:val="24"/>
              </w:rPr>
            </w:pPr>
            <w:r w:rsidRPr="00CC4C13">
              <w:rPr>
                <w:b/>
                <w:color w:val="000000" w:themeColor="text1"/>
              </w:rPr>
              <w:t>0</w:t>
            </w:r>
          </w:p>
        </w:tc>
        <w:tc>
          <w:tcPr>
            <w:tcW w:w="77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84E4164" w14:textId="77777777" w:rsidR="00B203DB" w:rsidRPr="00CC4C13" w:rsidRDefault="00B203DB" w:rsidP="000D6019">
            <w:pPr>
              <w:spacing w:before="0" w:after="0"/>
              <w:jc w:val="right"/>
              <w:rPr>
                <w:rFonts w:eastAsia="Times New Roman"/>
                <w:b/>
                <w:bCs/>
                <w:color w:val="000000" w:themeColor="text1"/>
                <w:szCs w:val="24"/>
              </w:rPr>
            </w:pPr>
            <w:r w:rsidRPr="00CC4C13">
              <w:rPr>
                <w:b/>
                <w:color w:val="000000" w:themeColor="text1"/>
              </w:rPr>
              <w:t>0</w:t>
            </w:r>
          </w:p>
        </w:tc>
        <w:tc>
          <w:tcPr>
            <w:tcW w:w="77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D2F61EE" w14:textId="77777777" w:rsidR="00B203DB" w:rsidRPr="00CC4C13" w:rsidRDefault="00B203DB" w:rsidP="000D6019">
            <w:pPr>
              <w:spacing w:before="0" w:after="0"/>
              <w:jc w:val="right"/>
              <w:rPr>
                <w:rFonts w:eastAsia="Times New Roman"/>
                <w:b/>
                <w:bCs/>
                <w:color w:val="000000" w:themeColor="text1"/>
                <w:szCs w:val="24"/>
              </w:rPr>
            </w:pPr>
            <w:r w:rsidRPr="00CC4C13">
              <w:rPr>
                <w:b/>
                <w:color w:val="000000" w:themeColor="text1"/>
              </w:rPr>
              <w:t>0</w:t>
            </w:r>
          </w:p>
        </w:tc>
        <w:tc>
          <w:tcPr>
            <w:tcW w:w="87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DCCE80A" w14:textId="77777777" w:rsidR="00B203DB" w:rsidRPr="00CC4C13" w:rsidRDefault="00B203DB" w:rsidP="000D6019">
            <w:pPr>
              <w:spacing w:before="0" w:after="0"/>
              <w:jc w:val="right"/>
              <w:rPr>
                <w:rFonts w:eastAsia="Times New Roman"/>
                <w:b/>
                <w:bCs/>
                <w:color w:val="000000" w:themeColor="text1"/>
                <w:szCs w:val="24"/>
              </w:rPr>
            </w:pPr>
            <w:r w:rsidRPr="00CC4C13">
              <w:rPr>
                <w:b/>
                <w:color w:val="000000" w:themeColor="text1"/>
              </w:rPr>
              <w:t>0</w:t>
            </w:r>
          </w:p>
        </w:tc>
      </w:tr>
      <w:tr w:rsidR="00B203DB" w:rsidRPr="00CC4C13" w14:paraId="1BC6A42A" w14:textId="77777777" w:rsidTr="000D6019">
        <w:trPr>
          <w:trHeight w:val="240"/>
        </w:trPr>
        <w:tc>
          <w:tcPr>
            <w:tcW w:w="1586" w:type="dxa"/>
            <w:tcBorders>
              <w:top w:val="single" w:sz="8" w:space="0" w:color="auto"/>
              <w:left w:val="single" w:sz="8" w:space="0" w:color="auto"/>
              <w:bottom w:val="single" w:sz="8" w:space="0" w:color="000000" w:themeColor="text1"/>
              <w:right w:val="single" w:sz="8" w:space="0" w:color="000000" w:themeColor="text1"/>
            </w:tcBorders>
            <w:shd w:val="clear" w:color="auto" w:fill="C0C0C0"/>
            <w:tcMar>
              <w:left w:w="108" w:type="dxa"/>
              <w:right w:w="108" w:type="dxa"/>
            </w:tcMar>
            <w:vAlign w:val="center"/>
          </w:tcPr>
          <w:p w14:paraId="53F504CE" w14:textId="60C0D41C" w:rsidR="00B203DB" w:rsidRPr="00C30B1E" w:rsidRDefault="00B203DB" w:rsidP="000D6019">
            <w:pPr>
              <w:spacing w:before="0" w:after="0"/>
              <w:jc w:val="center"/>
              <w:rPr>
                <w:rFonts w:eastAsia="Times New Roman"/>
                <w:b/>
                <w:bCs/>
                <w:color w:val="000000" w:themeColor="text1"/>
                <w:sz w:val="22"/>
              </w:rPr>
            </w:pPr>
            <w:r w:rsidRPr="00C30B1E">
              <w:rPr>
                <w:b/>
                <w:bCs/>
                <w:color w:val="000000" w:themeColor="text1"/>
                <w:sz w:val="22"/>
              </w:rPr>
              <w:t xml:space="preserve">assigneeringud </w:t>
            </w:r>
            <w:r w:rsidR="00023DFD">
              <w:rPr>
                <w:b/>
                <w:bCs/>
                <w:color w:val="000000" w:themeColor="text1"/>
                <w:sz w:val="22"/>
              </w:rPr>
              <w:t>KOKKU</w:t>
            </w:r>
            <w:r w:rsidRPr="00C30B1E">
              <w:rPr>
                <w:b/>
                <w:bCs/>
                <w:color w:val="000000" w:themeColor="text1"/>
                <w:sz w:val="22"/>
              </w:rPr>
              <w:t xml:space="preserve"> </w:t>
            </w:r>
          </w:p>
        </w:tc>
        <w:tc>
          <w:tcPr>
            <w:tcW w:w="1190"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9C622EE" w14:textId="77777777" w:rsidR="00B203DB" w:rsidRPr="00CC4C13" w:rsidRDefault="00B203DB" w:rsidP="000D6019">
            <w:pPr>
              <w:spacing w:before="0" w:after="0"/>
              <w:rPr>
                <w:rFonts w:eastAsia="Times New Roman"/>
                <w:color w:val="000000" w:themeColor="text1"/>
                <w:sz w:val="18"/>
                <w:szCs w:val="18"/>
              </w:rPr>
            </w:pPr>
            <w:r w:rsidRPr="00CC4C13">
              <w:rPr>
                <w:color w:val="000000" w:themeColor="text1"/>
                <w:sz w:val="18"/>
              </w:rPr>
              <w:t>Maksed</w:t>
            </w:r>
          </w:p>
        </w:tc>
        <w:tc>
          <w:tcPr>
            <w:tcW w:w="77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1370B55" w14:textId="77777777" w:rsidR="00B203DB" w:rsidRPr="00CC4C13" w:rsidRDefault="00B203DB" w:rsidP="000D6019">
            <w:pPr>
              <w:spacing w:before="0" w:after="0"/>
              <w:jc w:val="right"/>
              <w:rPr>
                <w:rFonts w:eastAsia="Times New Roman"/>
                <w:b/>
                <w:bCs/>
                <w:color w:val="000000" w:themeColor="text1"/>
                <w:szCs w:val="24"/>
              </w:rPr>
            </w:pPr>
            <w:r w:rsidRPr="00CC4C13">
              <w:rPr>
                <w:b/>
                <w:color w:val="000000" w:themeColor="text1"/>
              </w:rPr>
              <w:t>0</w:t>
            </w:r>
          </w:p>
        </w:tc>
        <w:tc>
          <w:tcPr>
            <w:tcW w:w="77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7BA93EB" w14:textId="77777777" w:rsidR="00B203DB" w:rsidRPr="00CC4C13" w:rsidRDefault="00B203DB" w:rsidP="000D6019">
            <w:pPr>
              <w:spacing w:before="0" w:after="0"/>
              <w:jc w:val="right"/>
              <w:rPr>
                <w:rFonts w:eastAsia="Times New Roman"/>
                <w:b/>
                <w:bCs/>
                <w:color w:val="000000" w:themeColor="text1"/>
                <w:szCs w:val="24"/>
              </w:rPr>
            </w:pPr>
            <w:r w:rsidRPr="00CC4C13">
              <w:rPr>
                <w:b/>
                <w:color w:val="000000" w:themeColor="text1"/>
              </w:rPr>
              <w:t>0</w:t>
            </w:r>
          </w:p>
        </w:tc>
        <w:tc>
          <w:tcPr>
            <w:tcW w:w="77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BC9889E" w14:textId="77777777" w:rsidR="00B203DB" w:rsidRPr="00CC4C13" w:rsidRDefault="00B203DB" w:rsidP="000D6019">
            <w:pPr>
              <w:spacing w:before="0" w:after="0"/>
              <w:jc w:val="right"/>
              <w:rPr>
                <w:rFonts w:eastAsia="Times New Roman"/>
                <w:b/>
                <w:bCs/>
                <w:color w:val="000000" w:themeColor="text1"/>
                <w:szCs w:val="24"/>
              </w:rPr>
            </w:pPr>
            <w:r w:rsidRPr="00CC4C13">
              <w:rPr>
                <w:b/>
                <w:color w:val="000000" w:themeColor="text1"/>
              </w:rPr>
              <w:t>0</w:t>
            </w:r>
          </w:p>
        </w:tc>
        <w:tc>
          <w:tcPr>
            <w:tcW w:w="77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D8B051F" w14:textId="77777777" w:rsidR="00B203DB" w:rsidRPr="00CC4C13" w:rsidRDefault="00B203DB" w:rsidP="000D6019">
            <w:pPr>
              <w:spacing w:before="0" w:after="0"/>
              <w:jc w:val="right"/>
              <w:rPr>
                <w:rFonts w:eastAsia="Times New Roman"/>
                <w:b/>
                <w:bCs/>
                <w:color w:val="000000" w:themeColor="text1"/>
                <w:szCs w:val="24"/>
              </w:rPr>
            </w:pPr>
            <w:r w:rsidRPr="00CC4C13">
              <w:rPr>
                <w:b/>
                <w:color w:val="000000" w:themeColor="text1"/>
              </w:rPr>
              <w:t>0</w:t>
            </w:r>
          </w:p>
        </w:tc>
        <w:tc>
          <w:tcPr>
            <w:tcW w:w="77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9502312" w14:textId="77777777" w:rsidR="00B203DB" w:rsidRPr="00CC4C13" w:rsidRDefault="00B203DB" w:rsidP="000D6019">
            <w:pPr>
              <w:spacing w:before="0" w:after="0"/>
              <w:jc w:val="right"/>
              <w:rPr>
                <w:rFonts w:eastAsia="Times New Roman"/>
                <w:b/>
                <w:bCs/>
                <w:color w:val="000000" w:themeColor="text1"/>
                <w:szCs w:val="24"/>
              </w:rPr>
            </w:pPr>
            <w:r w:rsidRPr="00CC4C13">
              <w:rPr>
                <w:b/>
                <w:color w:val="000000" w:themeColor="text1"/>
              </w:rPr>
              <w:t>0</w:t>
            </w:r>
          </w:p>
        </w:tc>
        <w:tc>
          <w:tcPr>
            <w:tcW w:w="77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25E34D9" w14:textId="77777777" w:rsidR="00B203DB" w:rsidRPr="00CC4C13" w:rsidRDefault="00B203DB" w:rsidP="000D6019">
            <w:pPr>
              <w:spacing w:before="0" w:after="0"/>
              <w:jc w:val="right"/>
              <w:rPr>
                <w:rFonts w:eastAsia="Times New Roman"/>
                <w:b/>
                <w:bCs/>
                <w:color w:val="000000" w:themeColor="text1"/>
                <w:szCs w:val="24"/>
              </w:rPr>
            </w:pPr>
            <w:r w:rsidRPr="00CC4C13">
              <w:rPr>
                <w:b/>
                <w:color w:val="000000" w:themeColor="text1"/>
              </w:rPr>
              <w:t>0</w:t>
            </w:r>
          </w:p>
        </w:tc>
        <w:tc>
          <w:tcPr>
            <w:tcW w:w="77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31E0AFF" w14:textId="77777777" w:rsidR="00B203DB" w:rsidRPr="00CC4C13" w:rsidRDefault="00B203DB" w:rsidP="000D6019">
            <w:pPr>
              <w:spacing w:before="0" w:after="0"/>
              <w:jc w:val="right"/>
              <w:rPr>
                <w:rFonts w:eastAsia="Times New Roman"/>
                <w:b/>
                <w:bCs/>
                <w:color w:val="000000" w:themeColor="text1"/>
                <w:szCs w:val="24"/>
              </w:rPr>
            </w:pPr>
            <w:r w:rsidRPr="00CC4C13">
              <w:rPr>
                <w:b/>
                <w:color w:val="000000" w:themeColor="text1"/>
              </w:rPr>
              <w:t>0</w:t>
            </w:r>
          </w:p>
        </w:tc>
        <w:tc>
          <w:tcPr>
            <w:tcW w:w="871" w:type="dxa"/>
            <w:tcBorders>
              <w:top w:val="single" w:sz="8" w:space="0" w:color="auto"/>
              <w:left w:val="single" w:sz="8" w:space="0" w:color="auto"/>
              <w:bottom w:val="single" w:sz="8" w:space="0" w:color="000000" w:themeColor="text1"/>
              <w:right w:val="single" w:sz="8" w:space="0" w:color="auto"/>
            </w:tcBorders>
            <w:shd w:val="clear" w:color="auto" w:fill="D9D9D9" w:themeFill="background1" w:themeFillShade="D9"/>
            <w:tcMar>
              <w:left w:w="108" w:type="dxa"/>
              <w:right w:w="108" w:type="dxa"/>
            </w:tcMar>
            <w:vAlign w:val="center"/>
          </w:tcPr>
          <w:p w14:paraId="6298D23F" w14:textId="77777777" w:rsidR="00B203DB" w:rsidRPr="00CC4C13" w:rsidRDefault="00B203DB" w:rsidP="000D6019">
            <w:pPr>
              <w:spacing w:before="0" w:after="0"/>
              <w:jc w:val="right"/>
              <w:rPr>
                <w:rFonts w:eastAsia="Times New Roman"/>
                <w:b/>
                <w:bCs/>
                <w:color w:val="000000" w:themeColor="text1"/>
                <w:szCs w:val="24"/>
              </w:rPr>
            </w:pPr>
            <w:r w:rsidRPr="00CC4C13">
              <w:rPr>
                <w:b/>
                <w:color w:val="000000" w:themeColor="text1"/>
              </w:rPr>
              <w:t>0</w:t>
            </w:r>
          </w:p>
        </w:tc>
      </w:tr>
    </w:tbl>
    <w:p w14:paraId="2E949A9A" w14:textId="77777777" w:rsidR="00B203DB" w:rsidRPr="00CC4C13" w:rsidRDefault="00B203DB" w:rsidP="00B203DB">
      <w:pPr>
        <w:spacing w:before="0" w:after="0"/>
      </w:pPr>
    </w:p>
    <w:p w14:paraId="15FBDA64" w14:textId="77777777" w:rsidR="00B203DB" w:rsidRPr="00CC4C13" w:rsidRDefault="00B203DB" w:rsidP="00B203DB">
      <w:pPr>
        <w:ind w:left="850" w:hanging="850"/>
        <w:rPr>
          <w:rFonts w:eastAsia="Times New Roman"/>
          <w:i/>
          <w:iCs/>
          <w:noProof/>
          <w:szCs w:val="24"/>
        </w:rPr>
      </w:pPr>
      <w:r w:rsidRPr="00CC4C13">
        <w:rPr>
          <w:i/>
        </w:rPr>
        <w:t>3.2.1.2.</w:t>
      </w:r>
      <w:r w:rsidRPr="00CC4C13">
        <w:tab/>
      </w:r>
      <w:r w:rsidRPr="00CC4C13">
        <w:rPr>
          <w:i/>
        </w:rPr>
        <w:t>Sihtotstarbelisest välistulust saadavad assigneeringud</w:t>
      </w:r>
    </w:p>
    <w:p w14:paraId="79F5FD00" w14:textId="77777777" w:rsidR="00B203DB" w:rsidRPr="00CC4C13" w:rsidRDefault="00B203DB" w:rsidP="00B203DB">
      <w:pPr>
        <w:jc w:val="right"/>
        <w:rPr>
          <w:rFonts w:eastAsia="Times New Roman"/>
          <w:noProof/>
          <w:sz w:val="18"/>
          <w:szCs w:val="18"/>
        </w:rPr>
      </w:pPr>
      <w:r w:rsidRPr="00CC4C13">
        <w:rPr>
          <w:sz w:val="18"/>
        </w:rPr>
        <w:t>miljonites eurodes (kolm kohta pärast koma)</w:t>
      </w:r>
    </w:p>
    <w:tbl>
      <w:tblPr>
        <w:tblW w:w="0" w:type="auto"/>
        <w:tblLayout w:type="fixed"/>
        <w:tblLook w:val="01E0" w:firstRow="1" w:lastRow="1" w:firstColumn="1" w:lastColumn="1" w:noHBand="0" w:noVBand="0"/>
      </w:tblPr>
      <w:tblGrid>
        <w:gridCol w:w="3154"/>
        <w:gridCol w:w="660"/>
        <w:gridCol w:w="5246"/>
      </w:tblGrid>
      <w:tr w:rsidR="00B203DB" w:rsidRPr="00CC4C13" w14:paraId="650636A8" w14:textId="77777777" w:rsidTr="000D6019">
        <w:trPr>
          <w:trHeight w:val="300"/>
        </w:trPr>
        <w:tc>
          <w:tcPr>
            <w:tcW w:w="3154" w:type="dxa"/>
            <w:tcBorders>
              <w:top w:val="single" w:sz="8" w:space="0" w:color="auto"/>
              <w:left w:val="single" w:sz="8" w:space="0" w:color="auto"/>
              <w:bottom w:val="single" w:sz="8" w:space="0" w:color="auto"/>
              <w:right w:val="single" w:sz="8" w:space="0" w:color="auto"/>
            </w:tcBorders>
            <w:shd w:val="clear" w:color="auto" w:fill="F1F1F1"/>
            <w:tcMar>
              <w:left w:w="108" w:type="dxa"/>
              <w:right w:w="108" w:type="dxa"/>
            </w:tcMar>
            <w:vAlign w:val="center"/>
          </w:tcPr>
          <w:p w14:paraId="6CF7DE8F" w14:textId="77777777" w:rsidR="00B203DB" w:rsidRPr="00CC4C13" w:rsidRDefault="00B203DB" w:rsidP="000D6019">
            <w:pPr>
              <w:spacing w:before="60" w:after="60"/>
              <w:jc w:val="center"/>
              <w:rPr>
                <w:rFonts w:eastAsia="Times New Roman"/>
                <w:b/>
                <w:bCs/>
                <w:color w:val="000000" w:themeColor="text1"/>
                <w:sz w:val="22"/>
              </w:rPr>
            </w:pPr>
            <w:r w:rsidRPr="00CC4C13">
              <w:rPr>
                <w:b/>
                <w:color w:val="000000" w:themeColor="text1"/>
                <w:sz w:val="22"/>
              </w:rPr>
              <w:t xml:space="preserve">Mitmeaastase finantsraamistiku rubriik </w:t>
            </w:r>
          </w:p>
        </w:tc>
        <w:tc>
          <w:tcPr>
            <w:tcW w:w="6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221400" w14:textId="77777777" w:rsidR="00B203DB" w:rsidRPr="00CC4C13" w:rsidRDefault="00B203DB" w:rsidP="000D6019">
            <w:pPr>
              <w:spacing w:before="60" w:after="60"/>
              <w:jc w:val="center"/>
              <w:rPr>
                <w:rFonts w:eastAsia="Times New Roman"/>
                <w:sz w:val="22"/>
              </w:rPr>
            </w:pPr>
            <w:r w:rsidRPr="00CC4C13">
              <w:rPr>
                <w:sz w:val="22"/>
              </w:rPr>
              <w:t>Nr</w:t>
            </w:r>
          </w:p>
        </w:tc>
        <w:tc>
          <w:tcPr>
            <w:tcW w:w="524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662E2C" w14:textId="77777777" w:rsidR="00B203DB" w:rsidRPr="00CC4C13" w:rsidRDefault="00B203DB" w:rsidP="000D6019">
            <w:pPr>
              <w:spacing w:before="60" w:after="60"/>
              <w:rPr>
                <w:rFonts w:eastAsia="Times New Roman"/>
                <w:szCs w:val="24"/>
              </w:rPr>
            </w:pPr>
            <w:r w:rsidRPr="00CC4C13">
              <w:t xml:space="preserve"> </w:t>
            </w:r>
          </w:p>
        </w:tc>
      </w:tr>
    </w:tbl>
    <w:p w14:paraId="3A6BC1B8" w14:textId="77777777" w:rsidR="00B203DB" w:rsidRPr="00CC4C13" w:rsidRDefault="00B203DB" w:rsidP="00B203DB">
      <w:pPr>
        <w:rPr>
          <w:rFonts w:eastAsia="Times New Roman"/>
          <w:noProof/>
          <w:sz w:val="16"/>
          <w:szCs w:val="16"/>
        </w:rPr>
      </w:pPr>
      <w:r w:rsidRPr="00CC4C13">
        <w:rPr>
          <w:sz w:val="16"/>
        </w:rPr>
        <w:t xml:space="preserve"> </w:t>
      </w:r>
    </w:p>
    <w:tbl>
      <w:tblPr>
        <w:tblW w:w="9500" w:type="dxa"/>
        <w:tblLayout w:type="fixed"/>
        <w:tblLook w:val="04A0" w:firstRow="1" w:lastRow="0" w:firstColumn="1" w:lastColumn="0" w:noHBand="0" w:noVBand="1"/>
      </w:tblPr>
      <w:tblGrid>
        <w:gridCol w:w="698"/>
        <w:gridCol w:w="3096"/>
        <w:gridCol w:w="142"/>
        <w:gridCol w:w="1701"/>
        <w:gridCol w:w="1501"/>
        <w:gridCol w:w="236"/>
        <w:gridCol w:w="454"/>
        <w:gridCol w:w="236"/>
        <w:gridCol w:w="236"/>
        <w:gridCol w:w="236"/>
        <w:gridCol w:w="236"/>
        <w:gridCol w:w="236"/>
        <w:gridCol w:w="360"/>
        <w:gridCol w:w="132"/>
      </w:tblGrid>
      <w:tr w:rsidR="00B203DB" w:rsidRPr="00CC4C13" w14:paraId="41EA72BE" w14:textId="77777777" w:rsidTr="000D6019">
        <w:trPr>
          <w:gridAfter w:val="1"/>
          <w:wAfter w:w="132" w:type="dxa"/>
          <w:trHeight w:val="405"/>
        </w:trPr>
        <w:tc>
          <w:tcPr>
            <w:tcW w:w="3936" w:type="dxa"/>
            <w:gridSpan w:val="3"/>
            <w:vMerge w:val="restart"/>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vAlign w:val="center"/>
          </w:tcPr>
          <w:p w14:paraId="52F37EE4" w14:textId="77777777" w:rsidR="00B203DB" w:rsidRPr="00CC4C13" w:rsidRDefault="00B203DB" w:rsidP="000D6019">
            <w:pPr>
              <w:spacing w:before="0" w:after="0"/>
              <w:ind w:right="2970"/>
              <w:jc w:val="center"/>
              <w:rPr>
                <w:rFonts w:eastAsia="Times New Roman"/>
                <w:color w:val="000000" w:themeColor="text1"/>
                <w:sz w:val="22"/>
              </w:rPr>
            </w:pPr>
            <w:r w:rsidRPr="00CC4C13">
              <w:rPr>
                <w:color w:val="000000" w:themeColor="text1"/>
                <w:sz w:val="22"/>
              </w:rPr>
              <w:t>DG: &lt;…….&gt;</w:t>
            </w:r>
          </w:p>
        </w:tc>
        <w:tc>
          <w:tcPr>
            <w:tcW w:w="1701" w:type="dxa"/>
            <w:tcBorders>
              <w:top w:val="single" w:sz="8" w:space="0" w:color="auto"/>
              <w:left w:val="nil"/>
              <w:bottom w:val="single" w:sz="8" w:space="0" w:color="auto"/>
              <w:right w:val="single" w:sz="8" w:space="0" w:color="auto"/>
            </w:tcBorders>
            <w:tcMar>
              <w:left w:w="108" w:type="dxa"/>
              <w:right w:w="108" w:type="dxa"/>
            </w:tcMar>
            <w:vAlign w:val="center"/>
          </w:tcPr>
          <w:p w14:paraId="6257E2DE"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2191"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A74A05"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CF86D3"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73FA70"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5B4D7D"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B89417"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1634D5"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360" w:type="dxa"/>
            <w:vMerge w:val="restart"/>
            <w:tcBorders>
              <w:top w:val="single" w:sz="8" w:space="0" w:color="auto"/>
              <w:left w:val="single" w:sz="8" w:space="0" w:color="auto"/>
              <w:bottom w:val="single" w:sz="8" w:space="0" w:color="000000" w:themeColor="text1"/>
              <w:right w:val="single" w:sz="8" w:space="0" w:color="auto"/>
            </w:tcBorders>
            <w:tcMar>
              <w:left w:w="108" w:type="dxa"/>
              <w:right w:w="108" w:type="dxa"/>
            </w:tcMar>
            <w:vAlign w:val="center"/>
          </w:tcPr>
          <w:p w14:paraId="6FF5C098"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MITMEAASTANE FINANTSRAAMISTIK 2028–2</w:t>
            </w:r>
            <w:r w:rsidRPr="00CC4C13">
              <w:rPr>
                <w:b/>
                <w:color w:val="000000" w:themeColor="text1"/>
                <w:sz w:val="20"/>
              </w:rPr>
              <w:lastRenderedPageBreak/>
              <w:t>034 KOKKU</w:t>
            </w:r>
          </w:p>
        </w:tc>
      </w:tr>
      <w:tr w:rsidR="00B203DB" w:rsidRPr="00CC4C13" w14:paraId="7C14F111" w14:textId="77777777" w:rsidTr="4D25338E">
        <w:trPr>
          <w:gridAfter w:val="1"/>
          <w:wAfter w:w="132" w:type="dxa"/>
          <w:trHeight w:val="300"/>
        </w:trPr>
        <w:tc>
          <w:tcPr>
            <w:tcW w:w="3936" w:type="dxa"/>
            <w:gridSpan w:val="3"/>
            <w:vMerge/>
            <w:vAlign w:val="center"/>
          </w:tcPr>
          <w:p w14:paraId="5A40AFAC" w14:textId="77777777" w:rsidR="00B203DB" w:rsidRPr="00CC4C13" w:rsidRDefault="00B203DB" w:rsidP="000D6019"/>
        </w:tc>
        <w:tc>
          <w:tcPr>
            <w:tcW w:w="1701" w:type="dxa"/>
            <w:tcBorders>
              <w:top w:val="single" w:sz="8" w:space="0" w:color="auto"/>
              <w:left w:val="nil"/>
              <w:bottom w:val="single" w:sz="8" w:space="0" w:color="auto"/>
              <w:right w:val="single" w:sz="8" w:space="0" w:color="auto"/>
            </w:tcBorders>
            <w:tcMar>
              <w:left w:w="108" w:type="dxa"/>
              <w:right w:w="108" w:type="dxa"/>
            </w:tcMar>
            <w:vAlign w:val="center"/>
          </w:tcPr>
          <w:p w14:paraId="7EA052B7"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2028</w:t>
            </w:r>
          </w:p>
        </w:tc>
        <w:tc>
          <w:tcPr>
            <w:tcW w:w="2191"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9232A2"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2029</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AD704D"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2030</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BA390E"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2031</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2B83F6"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2032</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723ED9"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2033</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E1D36F"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2034</w:t>
            </w:r>
          </w:p>
        </w:tc>
        <w:tc>
          <w:tcPr>
            <w:tcW w:w="360" w:type="dxa"/>
            <w:vMerge/>
            <w:vAlign w:val="center"/>
          </w:tcPr>
          <w:p w14:paraId="447949E7" w14:textId="77777777" w:rsidR="00B203DB" w:rsidRPr="00CC4C13" w:rsidRDefault="00B203DB" w:rsidP="000D6019"/>
        </w:tc>
      </w:tr>
      <w:tr w:rsidR="00B203DB" w:rsidRPr="00CC4C13" w14:paraId="6CBFB466" w14:textId="77777777" w:rsidTr="000D6019">
        <w:trPr>
          <w:trHeight w:val="300"/>
        </w:trPr>
        <w:tc>
          <w:tcPr>
            <w:tcW w:w="9500" w:type="dxa"/>
            <w:gridSpan w:val="14"/>
            <w:tcBorders>
              <w:top w:val="nil"/>
              <w:left w:val="single" w:sz="8" w:space="0" w:color="auto"/>
              <w:bottom w:val="single" w:sz="8" w:space="0" w:color="auto"/>
              <w:right w:val="single" w:sz="8" w:space="0" w:color="000000" w:themeColor="text1"/>
            </w:tcBorders>
            <w:tcMar>
              <w:left w:w="108" w:type="dxa"/>
              <w:right w:w="108" w:type="dxa"/>
            </w:tcMar>
            <w:vAlign w:val="center"/>
          </w:tcPr>
          <w:p w14:paraId="4A710453" w14:textId="77777777" w:rsidR="00B203DB" w:rsidRPr="00CC4C13" w:rsidRDefault="00B203DB" w:rsidP="000D6019">
            <w:pPr>
              <w:spacing w:before="0" w:after="0"/>
              <w:jc w:val="left"/>
              <w:rPr>
                <w:rFonts w:eastAsia="Times New Roman"/>
                <w:color w:val="000000" w:themeColor="text1"/>
                <w:sz w:val="21"/>
                <w:szCs w:val="21"/>
              </w:rPr>
            </w:pPr>
            <w:r w:rsidRPr="00CC4C13">
              <w:rPr>
                <w:color w:val="000000" w:themeColor="text1"/>
                <w:sz w:val="21"/>
              </w:rPr>
              <w:t xml:space="preserve">Tegevusassigneeringud </w:t>
            </w:r>
          </w:p>
        </w:tc>
      </w:tr>
      <w:tr w:rsidR="00B203DB" w:rsidRPr="00CC4C13" w14:paraId="0921ADA9" w14:textId="77777777" w:rsidTr="000D6019">
        <w:trPr>
          <w:gridAfter w:val="1"/>
          <w:wAfter w:w="132" w:type="dxa"/>
          <w:trHeight w:val="465"/>
        </w:trPr>
        <w:tc>
          <w:tcPr>
            <w:tcW w:w="698" w:type="dxa"/>
            <w:vMerge w:val="restart"/>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vAlign w:val="center"/>
          </w:tcPr>
          <w:p w14:paraId="11789B81" w14:textId="77777777" w:rsidR="00B203DB" w:rsidRPr="00CC4C13" w:rsidRDefault="00B203DB" w:rsidP="000D6019">
            <w:pPr>
              <w:spacing w:before="0" w:after="0"/>
              <w:jc w:val="left"/>
              <w:rPr>
                <w:rFonts w:eastAsia="Times New Roman"/>
                <w:color w:val="000000" w:themeColor="text1"/>
                <w:sz w:val="22"/>
              </w:rPr>
            </w:pPr>
            <w:r w:rsidRPr="00CC4C13">
              <w:rPr>
                <w:color w:val="000000" w:themeColor="text1"/>
                <w:sz w:val="22"/>
              </w:rPr>
              <w:t>Eelarverida</w:t>
            </w:r>
          </w:p>
        </w:tc>
        <w:tc>
          <w:tcPr>
            <w:tcW w:w="3096" w:type="dxa"/>
            <w:tcBorders>
              <w:top w:val="nil"/>
              <w:left w:val="single" w:sz="8" w:space="0" w:color="auto"/>
              <w:bottom w:val="single" w:sz="8" w:space="0" w:color="000000" w:themeColor="text1"/>
              <w:right w:val="single" w:sz="8" w:space="0" w:color="auto"/>
            </w:tcBorders>
            <w:tcMar>
              <w:left w:w="108" w:type="dxa"/>
              <w:right w:w="108" w:type="dxa"/>
            </w:tcMar>
            <w:vAlign w:val="center"/>
          </w:tcPr>
          <w:p w14:paraId="5AF24D72" w14:textId="77777777" w:rsidR="00B203DB" w:rsidRPr="00CC4C13" w:rsidRDefault="00B203DB" w:rsidP="000D6019">
            <w:pPr>
              <w:spacing w:before="0" w:after="0"/>
              <w:rPr>
                <w:rFonts w:eastAsia="Times New Roman"/>
                <w:color w:val="000000" w:themeColor="text1"/>
                <w:sz w:val="18"/>
                <w:szCs w:val="18"/>
              </w:rPr>
            </w:pPr>
            <w:r w:rsidRPr="00CC4C13">
              <w:rPr>
                <w:color w:val="000000" w:themeColor="text1"/>
                <w:sz w:val="18"/>
              </w:rPr>
              <w:t>Kulukohustused</w:t>
            </w:r>
          </w:p>
        </w:tc>
        <w:tc>
          <w:tcPr>
            <w:tcW w:w="3344" w:type="dxa"/>
            <w:gridSpan w:val="3"/>
            <w:tcBorders>
              <w:top w:val="nil"/>
              <w:left w:val="single" w:sz="8" w:space="0" w:color="auto"/>
              <w:bottom w:val="single" w:sz="8" w:space="0" w:color="000000" w:themeColor="text1"/>
              <w:right w:val="single" w:sz="8" w:space="0" w:color="000000" w:themeColor="text1"/>
            </w:tcBorders>
            <w:tcMar>
              <w:left w:w="108" w:type="dxa"/>
              <w:right w:w="108" w:type="dxa"/>
            </w:tcMar>
            <w:vAlign w:val="center"/>
          </w:tcPr>
          <w:p w14:paraId="1C92075A" w14:textId="77777777" w:rsidR="00B203DB" w:rsidRPr="00CC4C13" w:rsidRDefault="00B203DB" w:rsidP="000D6019">
            <w:pPr>
              <w:spacing w:before="0" w:after="0"/>
              <w:jc w:val="center"/>
              <w:rPr>
                <w:rFonts w:eastAsia="Times New Roman"/>
                <w:color w:val="000000" w:themeColor="text1"/>
                <w:sz w:val="14"/>
                <w:szCs w:val="14"/>
              </w:rPr>
            </w:pPr>
            <w:r w:rsidRPr="00CC4C13">
              <w:rPr>
                <w:color w:val="000000" w:themeColor="text1"/>
                <w:sz w:val="14"/>
              </w:rPr>
              <w:t>(1a)</w:t>
            </w:r>
          </w:p>
        </w:tc>
        <w:tc>
          <w:tcPr>
            <w:tcW w:w="236" w:type="dxa"/>
            <w:tcBorders>
              <w:top w:val="nil"/>
              <w:left w:val="single" w:sz="8" w:space="0" w:color="auto"/>
              <w:bottom w:val="single" w:sz="8" w:space="0" w:color="auto"/>
              <w:right w:val="single" w:sz="8" w:space="0" w:color="auto"/>
            </w:tcBorders>
            <w:tcMar>
              <w:left w:w="108" w:type="dxa"/>
              <w:right w:w="108" w:type="dxa"/>
            </w:tcMar>
            <w:vAlign w:val="center"/>
          </w:tcPr>
          <w:p w14:paraId="2930C19E"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 xml:space="preserve"> </w:t>
            </w:r>
          </w:p>
        </w:tc>
        <w:tc>
          <w:tcPr>
            <w:tcW w:w="454" w:type="dxa"/>
            <w:tcBorders>
              <w:top w:val="nil"/>
              <w:left w:val="single" w:sz="8" w:space="0" w:color="auto"/>
              <w:bottom w:val="single" w:sz="8" w:space="0" w:color="auto"/>
              <w:right w:val="single" w:sz="8" w:space="0" w:color="auto"/>
            </w:tcBorders>
            <w:tcMar>
              <w:left w:w="108" w:type="dxa"/>
              <w:right w:w="108" w:type="dxa"/>
            </w:tcMar>
            <w:vAlign w:val="center"/>
          </w:tcPr>
          <w:p w14:paraId="4E808D89"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 xml:space="preserve"> </w:t>
            </w:r>
          </w:p>
        </w:tc>
        <w:tc>
          <w:tcPr>
            <w:tcW w:w="236" w:type="dxa"/>
            <w:tcBorders>
              <w:top w:val="nil"/>
              <w:left w:val="single" w:sz="8" w:space="0" w:color="auto"/>
              <w:bottom w:val="single" w:sz="8" w:space="0" w:color="auto"/>
              <w:right w:val="single" w:sz="8" w:space="0" w:color="auto"/>
            </w:tcBorders>
            <w:tcMar>
              <w:left w:w="108" w:type="dxa"/>
              <w:right w:w="108" w:type="dxa"/>
            </w:tcMar>
            <w:vAlign w:val="center"/>
          </w:tcPr>
          <w:p w14:paraId="34C29105"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 xml:space="preserve"> </w:t>
            </w:r>
          </w:p>
        </w:tc>
        <w:tc>
          <w:tcPr>
            <w:tcW w:w="236" w:type="dxa"/>
            <w:tcBorders>
              <w:top w:val="nil"/>
              <w:left w:val="single" w:sz="8" w:space="0" w:color="auto"/>
              <w:bottom w:val="single" w:sz="8" w:space="0" w:color="auto"/>
              <w:right w:val="single" w:sz="8" w:space="0" w:color="auto"/>
            </w:tcBorders>
            <w:tcMar>
              <w:left w:w="108" w:type="dxa"/>
              <w:right w:w="108" w:type="dxa"/>
            </w:tcMar>
            <w:vAlign w:val="center"/>
          </w:tcPr>
          <w:p w14:paraId="274234E6"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 xml:space="preserve"> </w:t>
            </w:r>
          </w:p>
        </w:tc>
        <w:tc>
          <w:tcPr>
            <w:tcW w:w="236" w:type="dxa"/>
            <w:tcBorders>
              <w:top w:val="nil"/>
              <w:left w:val="single" w:sz="8" w:space="0" w:color="auto"/>
              <w:bottom w:val="single" w:sz="8" w:space="0" w:color="auto"/>
              <w:right w:val="single" w:sz="8" w:space="0" w:color="auto"/>
            </w:tcBorders>
            <w:tcMar>
              <w:left w:w="108" w:type="dxa"/>
              <w:right w:w="108" w:type="dxa"/>
            </w:tcMar>
            <w:vAlign w:val="center"/>
          </w:tcPr>
          <w:p w14:paraId="31F42B5B"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 xml:space="preserve"> </w:t>
            </w:r>
          </w:p>
        </w:tc>
        <w:tc>
          <w:tcPr>
            <w:tcW w:w="236" w:type="dxa"/>
            <w:tcBorders>
              <w:top w:val="nil"/>
              <w:left w:val="single" w:sz="8" w:space="0" w:color="auto"/>
              <w:bottom w:val="single" w:sz="8" w:space="0" w:color="auto"/>
              <w:right w:val="single" w:sz="8" w:space="0" w:color="auto"/>
            </w:tcBorders>
            <w:tcMar>
              <w:left w:w="108" w:type="dxa"/>
              <w:right w:w="108" w:type="dxa"/>
            </w:tcMar>
            <w:vAlign w:val="center"/>
          </w:tcPr>
          <w:p w14:paraId="7F3006B0"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 xml:space="preserve"> </w:t>
            </w:r>
          </w:p>
        </w:tc>
        <w:tc>
          <w:tcPr>
            <w:tcW w:w="236" w:type="dxa"/>
            <w:tcBorders>
              <w:top w:val="nil"/>
              <w:left w:val="single" w:sz="8" w:space="0" w:color="auto"/>
              <w:bottom w:val="single" w:sz="8" w:space="0" w:color="auto"/>
              <w:right w:val="single" w:sz="8" w:space="0" w:color="auto"/>
            </w:tcBorders>
            <w:tcMar>
              <w:left w:w="108" w:type="dxa"/>
              <w:right w:w="108" w:type="dxa"/>
            </w:tcMar>
            <w:vAlign w:val="center"/>
          </w:tcPr>
          <w:p w14:paraId="707D9CD3"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 xml:space="preserve"> </w:t>
            </w:r>
          </w:p>
        </w:tc>
        <w:tc>
          <w:tcPr>
            <w:tcW w:w="360" w:type="dxa"/>
            <w:tcBorders>
              <w:top w:val="nil"/>
              <w:left w:val="single" w:sz="8" w:space="0" w:color="auto"/>
              <w:bottom w:val="single" w:sz="8" w:space="0" w:color="000000" w:themeColor="text1"/>
              <w:right w:val="single" w:sz="8" w:space="0" w:color="000000" w:themeColor="text1"/>
            </w:tcBorders>
            <w:shd w:val="clear" w:color="auto" w:fill="D9D9D9" w:themeFill="background1" w:themeFillShade="D9"/>
            <w:tcMar>
              <w:left w:w="108" w:type="dxa"/>
              <w:right w:w="108" w:type="dxa"/>
            </w:tcMar>
            <w:vAlign w:val="center"/>
          </w:tcPr>
          <w:p w14:paraId="1DF6337B"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r>
      <w:tr w:rsidR="00B203DB" w:rsidRPr="00CC4C13" w14:paraId="0CF733FB" w14:textId="77777777" w:rsidTr="4D25338E">
        <w:trPr>
          <w:gridAfter w:val="1"/>
          <w:wAfter w:w="132" w:type="dxa"/>
          <w:trHeight w:val="300"/>
        </w:trPr>
        <w:tc>
          <w:tcPr>
            <w:tcW w:w="698" w:type="dxa"/>
            <w:vMerge/>
            <w:vAlign w:val="center"/>
          </w:tcPr>
          <w:p w14:paraId="6C0FD3CE" w14:textId="77777777" w:rsidR="00B203DB" w:rsidRPr="00CC4C13" w:rsidRDefault="00B203DB" w:rsidP="000D6019"/>
        </w:tc>
        <w:tc>
          <w:tcPr>
            <w:tcW w:w="3096" w:type="dxa"/>
            <w:tcBorders>
              <w:top w:val="single" w:sz="8" w:space="0" w:color="auto"/>
              <w:left w:val="nil"/>
              <w:bottom w:val="single" w:sz="8" w:space="0" w:color="auto"/>
              <w:right w:val="single" w:sz="8" w:space="0" w:color="auto"/>
            </w:tcBorders>
            <w:tcMar>
              <w:left w:w="108" w:type="dxa"/>
              <w:right w:w="108" w:type="dxa"/>
            </w:tcMar>
            <w:vAlign w:val="center"/>
          </w:tcPr>
          <w:p w14:paraId="363D7482" w14:textId="77777777" w:rsidR="00B203DB" w:rsidRPr="00CC4C13" w:rsidRDefault="00B203DB" w:rsidP="000D6019">
            <w:pPr>
              <w:spacing w:before="0" w:after="0"/>
              <w:rPr>
                <w:rFonts w:eastAsia="Times New Roman"/>
                <w:color w:val="000000" w:themeColor="text1"/>
                <w:sz w:val="18"/>
                <w:szCs w:val="18"/>
              </w:rPr>
            </w:pPr>
            <w:r w:rsidRPr="00CC4C13">
              <w:rPr>
                <w:color w:val="000000" w:themeColor="text1"/>
                <w:sz w:val="18"/>
              </w:rPr>
              <w:t>Maksed</w:t>
            </w:r>
          </w:p>
        </w:tc>
        <w:tc>
          <w:tcPr>
            <w:tcW w:w="3344"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AB5DA4" w14:textId="77777777" w:rsidR="00B203DB" w:rsidRPr="00CC4C13" w:rsidRDefault="00B203DB" w:rsidP="000D6019">
            <w:pPr>
              <w:spacing w:before="0" w:after="0"/>
              <w:jc w:val="center"/>
              <w:rPr>
                <w:rFonts w:eastAsia="Times New Roman"/>
                <w:color w:val="000000" w:themeColor="text1"/>
                <w:sz w:val="14"/>
                <w:szCs w:val="14"/>
              </w:rPr>
            </w:pPr>
            <w:r w:rsidRPr="00CC4C13">
              <w:rPr>
                <w:color w:val="000000" w:themeColor="text1"/>
                <w:sz w:val="14"/>
              </w:rPr>
              <w:t>(2a)</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34422E"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 xml:space="preserve"> </w:t>
            </w:r>
          </w:p>
        </w:tc>
        <w:tc>
          <w:tcPr>
            <w:tcW w:w="4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DBC43D"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 xml:space="preserve"> </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0436B8"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 xml:space="preserve"> </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B41386"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 xml:space="preserve"> </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5DDDFC"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 xml:space="preserve"> </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19F260"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 xml:space="preserve"> </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7420F2"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 xml:space="preserve"> </w:t>
            </w:r>
          </w:p>
        </w:tc>
        <w:tc>
          <w:tcPr>
            <w:tcW w:w="3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720B61D"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r>
      <w:tr w:rsidR="00B203DB" w:rsidRPr="00CC4C13" w14:paraId="6CC3A8D3" w14:textId="77777777" w:rsidTr="000D6019">
        <w:trPr>
          <w:gridAfter w:val="1"/>
          <w:wAfter w:w="132" w:type="dxa"/>
          <w:trHeight w:val="465"/>
        </w:trPr>
        <w:tc>
          <w:tcPr>
            <w:tcW w:w="698" w:type="dxa"/>
            <w:vMerge w:val="restart"/>
            <w:tcBorders>
              <w:top w:val="nil"/>
              <w:left w:val="single" w:sz="8" w:space="0" w:color="auto"/>
              <w:bottom w:val="single" w:sz="8" w:space="0" w:color="000000" w:themeColor="text1"/>
              <w:right w:val="single" w:sz="8" w:space="0" w:color="auto"/>
            </w:tcBorders>
            <w:tcMar>
              <w:left w:w="108" w:type="dxa"/>
              <w:right w:w="108" w:type="dxa"/>
            </w:tcMar>
            <w:vAlign w:val="center"/>
          </w:tcPr>
          <w:p w14:paraId="0291D591" w14:textId="77777777" w:rsidR="00B203DB" w:rsidRPr="00CC4C13" w:rsidRDefault="00B203DB" w:rsidP="000D6019">
            <w:pPr>
              <w:spacing w:before="0" w:after="0"/>
              <w:rPr>
                <w:rFonts w:eastAsia="Times New Roman"/>
                <w:color w:val="000000" w:themeColor="text1"/>
                <w:sz w:val="20"/>
                <w:szCs w:val="20"/>
              </w:rPr>
            </w:pPr>
            <w:r w:rsidRPr="00CC4C13">
              <w:rPr>
                <w:color w:val="000000" w:themeColor="text1"/>
                <w:sz w:val="20"/>
              </w:rPr>
              <w:t>Eelarverida</w:t>
            </w:r>
          </w:p>
        </w:tc>
        <w:tc>
          <w:tcPr>
            <w:tcW w:w="309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BAC3B0" w14:textId="77777777" w:rsidR="00B203DB" w:rsidRPr="00CC4C13" w:rsidRDefault="00B203DB" w:rsidP="000D6019">
            <w:pPr>
              <w:spacing w:before="0" w:after="0"/>
              <w:rPr>
                <w:rFonts w:eastAsia="Times New Roman"/>
                <w:color w:val="000000" w:themeColor="text1"/>
                <w:sz w:val="18"/>
                <w:szCs w:val="18"/>
              </w:rPr>
            </w:pPr>
            <w:r w:rsidRPr="00CC4C13">
              <w:rPr>
                <w:color w:val="000000" w:themeColor="text1"/>
                <w:sz w:val="18"/>
              </w:rPr>
              <w:t>Kulukohustused</w:t>
            </w:r>
          </w:p>
        </w:tc>
        <w:tc>
          <w:tcPr>
            <w:tcW w:w="3344"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F210A1" w14:textId="77777777" w:rsidR="00B203DB" w:rsidRPr="00CC4C13" w:rsidRDefault="00B203DB" w:rsidP="000D6019">
            <w:pPr>
              <w:spacing w:before="0" w:after="0"/>
              <w:jc w:val="center"/>
              <w:rPr>
                <w:rFonts w:eastAsia="Times New Roman"/>
                <w:color w:val="000000" w:themeColor="text1"/>
                <w:sz w:val="14"/>
                <w:szCs w:val="14"/>
              </w:rPr>
            </w:pPr>
            <w:r w:rsidRPr="00CC4C13">
              <w:rPr>
                <w:color w:val="000000" w:themeColor="text1"/>
                <w:sz w:val="14"/>
              </w:rPr>
              <w:t>(1b)</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74CB3A"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 xml:space="preserve"> </w:t>
            </w:r>
          </w:p>
        </w:tc>
        <w:tc>
          <w:tcPr>
            <w:tcW w:w="4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A548A2"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 xml:space="preserve"> </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E06384"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 xml:space="preserve"> </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5691AD"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 xml:space="preserve"> </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1F61B4"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 xml:space="preserve"> </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F417A6"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 xml:space="preserve"> </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3C0C4D"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 xml:space="preserve"> </w:t>
            </w:r>
          </w:p>
        </w:tc>
        <w:tc>
          <w:tcPr>
            <w:tcW w:w="3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FB0CD5F"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r>
      <w:tr w:rsidR="00B203DB" w:rsidRPr="00CC4C13" w14:paraId="1534D654" w14:textId="77777777" w:rsidTr="4D25338E">
        <w:trPr>
          <w:gridAfter w:val="1"/>
          <w:wAfter w:w="132" w:type="dxa"/>
          <w:trHeight w:val="300"/>
        </w:trPr>
        <w:tc>
          <w:tcPr>
            <w:tcW w:w="698" w:type="dxa"/>
            <w:vMerge/>
            <w:vAlign w:val="center"/>
          </w:tcPr>
          <w:p w14:paraId="29309579" w14:textId="77777777" w:rsidR="00B203DB" w:rsidRPr="00CC4C13" w:rsidRDefault="00B203DB" w:rsidP="000D6019"/>
        </w:tc>
        <w:tc>
          <w:tcPr>
            <w:tcW w:w="3096" w:type="dxa"/>
            <w:tcBorders>
              <w:top w:val="single" w:sz="8" w:space="0" w:color="auto"/>
              <w:left w:val="nil"/>
              <w:bottom w:val="single" w:sz="8" w:space="0" w:color="auto"/>
              <w:right w:val="single" w:sz="8" w:space="0" w:color="auto"/>
            </w:tcBorders>
            <w:tcMar>
              <w:left w:w="108" w:type="dxa"/>
              <w:right w:w="108" w:type="dxa"/>
            </w:tcMar>
            <w:vAlign w:val="center"/>
          </w:tcPr>
          <w:p w14:paraId="47E30F4F" w14:textId="77777777" w:rsidR="00B203DB" w:rsidRPr="00CC4C13" w:rsidRDefault="00B203DB" w:rsidP="000D6019">
            <w:pPr>
              <w:spacing w:before="0" w:after="0"/>
              <w:rPr>
                <w:rFonts w:eastAsia="Times New Roman"/>
                <w:color w:val="000000" w:themeColor="text1"/>
                <w:sz w:val="18"/>
                <w:szCs w:val="18"/>
              </w:rPr>
            </w:pPr>
            <w:r w:rsidRPr="00CC4C13">
              <w:rPr>
                <w:color w:val="000000" w:themeColor="text1"/>
                <w:sz w:val="18"/>
              </w:rPr>
              <w:t>Maksed</w:t>
            </w:r>
          </w:p>
        </w:tc>
        <w:tc>
          <w:tcPr>
            <w:tcW w:w="3344"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CF270F" w14:textId="77777777" w:rsidR="00B203DB" w:rsidRPr="00CC4C13" w:rsidRDefault="00B203DB" w:rsidP="000D6019">
            <w:pPr>
              <w:spacing w:before="0" w:after="0"/>
              <w:jc w:val="center"/>
              <w:rPr>
                <w:rFonts w:eastAsia="Times New Roman"/>
                <w:color w:val="000000" w:themeColor="text1"/>
                <w:sz w:val="14"/>
                <w:szCs w:val="14"/>
              </w:rPr>
            </w:pPr>
            <w:r w:rsidRPr="00CC4C13">
              <w:rPr>
                <w:color w:val="000000" w:themeColor="text1"/>
                <w:sz w:val="14"/>
              </w:rPr>
              <w:t>(2b)</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1A50B9"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 xml:space="preserve"> </w:t>
            </w:r>
          </w:p>
        </w:tc>
        <w:tc>
          <w:tcPr>
            <w:tcW w:w="4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97C72A"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 xml:space="preserve"> </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C056B3"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 xml:space="preserve"> </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CACC99"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 xml:space="preserve"> </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17CC92"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 xml:space="preserve"> </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0FBF5A"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 xml:space="preserve"> </w:t>
            </w:r>
          </w:p>
        </w:tc>
        <w:tc>
          <w:tcPr>
            <w:tcW w:w="2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2CB005"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 xml:space="preserve"> </w:t>
            </w:r>
          </w:p>
        </w:tc>
        <w:tc>
          <w:tcPr>
            <w:tcW w:w="3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7697EDE"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r>
      <w:tr w:rsidR="00B203DB" w:rsidRPr="00CC4C13" w14:paraId="09530EB0" w14:textId="77777777" w:rsidTr="000D6019">
        <w:trPr>
          <w:trHeight w:val="300"/>
        </w:trPr>
        <w:tc>
          <w:tcPr>
            <w:tcW w:w="9500" w:type="dxa"/>
            <w:gridSpan w:val="14"/>
            <w:tcBorders>
              <w:top w:val="nil"/>
              <w:left w:val="single" w:sz="8" w:space="0" w:color="auto"/>
              <w:bottom w:val="single" w:sz="8" w:space="0" w:color="auto"/>
              <w:right w:val="single" w:sz="8" w:space="0" w:color="000000" w:themeColor="text1"/>
            </w:tcBorders>
            <w:tcMar>
              <w:left w:w="108" w:type="dxa"/>
              <w:right w:w="108" w:type="dxa"/>
            </w:tcMar>
            <w:vAlign w:val="center"/>
          </w:tcPr>
          <w:p w14:paraId="270F1987" w14:textId="77777777" w:rsidR="00B203DB" w:rsidRPr="00CC4C13" w:rsidRDefault="00000000" w:rsidP="000D6019">
            <w:pPr>
              <w:spacing w:before="0" w:after="0"/>
              <w:jc w:val="left"/>
              <w:rPr>
                <w:rFonts w:eastAsia="Times New Roman"/>
                <w:color w:val="008000"/>
                <w:sz w:val="22"/>
              </w:rPr>
            </w:pPr>
            <w:hyperlink r:id="rId26" w:anchor="_ftn1">
              <w:r w:rsidR="00B203DB" w:rsidRPr="00CC4C13">
                <w:rPr>
                  <w:rStyle w:val="Hyperlink"/>
                  <w:sz w:val="22"/>
                </w:rPr>
                <w:t>Eriprogrammide vahenditest rahastatavad haldusassigneeringud</w:t>
              </w:r>
            </w:hyperlink>
            <w:r w:rsidR="00B203DB" w:rsidRPr="00CC4C13">
              <w:rPr>
                <w:color w:val="008000"/>
                <w:sz w:val="22"/>
              </w:rPr>
              <w:t xml:space="preserve"> </w:t>
            </w:r>
          </w:p>
        </w:tc>
      </w:tr>
      <w:tr w:rsidR="00B203DB" w:rsidRPr="00CC4C13" w14:paraId="1DBA1122" w14:textId="77777777" w:rsidTr="000D6019">
        <w:trPr>
          <w:trHeight w:val="525"/>
        </w:trPr>
        <w:tc>
          <w:tcPr>
            <w:tcW w:w="698" w:type="dxa"/>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vAlign w:val="center"/>
          </w:tcPr>
          <w:p w14:paraId="526723B8" w14:textId="77777777" w:rsidR="00B203DB" w:rsidRPr="00CC4C13" w:rsidRDefault="00B203DB" w:rsidP="000D6019">
            <w:pPr>
              <w:spacing w:before="0" w:after="0"/>
              <w:rPr>
                <w:rFonts w:eastAsia="Times New Roman"/>
                <w:color w:val="000000" w:themeColor="text1"/>
                <w:sz w:val="20"/>
                <w:szCs w:val="20"/>
              </w:rPr>
            </w:pPr>
            <w:r w:rsidRPr="00CC4C13">
              <w:rPr>
                <w:color w:val="000000" w:themeColor="text1"/>
                <w:sz w:val="20"/>
              </w:rPr>
              <w:t>Eelarverida</w:t>
            </w:r>
          </w:p>
        </w:tc>
        <w:tc>
          <w:tcPr>
            <w:tcW w:w="3096" w:type="dxa"/>
            <w:tcBorders>
              <w:top w:val="nil"/>
              <w:left w:val="single" w:sz="8" w:space="0" w:color="auto"/>
              <w:bottom w:val="single" w:sz="8" w:space="0" w:color="auto"/>
              <w:right w:val="single" w:sz="8" w:space="0" w:color="auto"/>
            </w:tcBorders>
            <w:tcMar>
              <w:left w:w="108" w:type="dxa"/>
              <w:right w:w="108" w:type="dxa"/>
            </w:tcMar>
            <w:vAlign w:val="center"/>
          </w:tcPr>
          <w:p w14:paraId="59D22302" w14:textId="77777777" w:rsidR="00B203DB" w:rsidRPr="00CC4C13" w:rsidRDefault="00B203DB" w:rsidP="000D6019">
            <w:pPr>
              <w:spacing w:before="0" w:after="0"/>
              <w:jc w:val="right"/>
              <w:rPr>
                <w:rFonts w:eastAsia="Times New Roman"/>
                <w:color w:val="000000" w:themeColor="text1"/>
                <w:sz w:val="18"/>
                <w:szCs w:val="18"/>
              </w:rPr>
            </w:pPr>
            <w:r w:rsidRPr="00CC4C13">
              <w:rPr>
                <w:color w:val="000000" w:themeColor="text1"/>
                <w:sz w:val="18"/>
              </w:rPr>
              <w:t xml:space="preserve"> </w:t>
            </w:r>
          </w:p>
        </w:tc>
        <w:tc>
          <w:tcPr>
            <w:tcW w:w="3344" w:type="dxa"/>
            <w:gridSpan w:val="3"/>
            <w:tcBorders>
              <w:top w:val="nil"/>
              <w:left w:val="single" w:sz="8" w:space="0" w:color="auto"/>
              <w:bottom w:val="single" w:sz="8" w:space="0" w:color="auto"/>
              <w:right w:val="single" w:sz="8" w:space="0" w:color="auto"/>
            </w:tcBorders>
            <w:tcMar>
              <w:left w:w="108" w:type="dxa"/>
              <w:right w:w="108" w:type="dxa"/>
            </w:tcMar>
            <w:vAlign w:val="center"/>
          </w:tcPr>
          <w:p w14:paraId="6D95E368" w14:textId="77777777" w:rsidR="00B203DB" w:rsidRPr="00CC4C13" w:rsidRDefault="00B203DB" w:rsidP="000D6019">
            <w:pPr>
              <w:spacing w:before="0" w:after="0"/>
              <w:jc w:val="center"/>
              <w:rPr>
                <w:rFonts w:eastAsia="Times New Roman"/>
                <w:color w:val="000000" w:themeColor="text1"/>
                <w:sz w:val="14"/>
                <w:szCs w:val="14"/>
              </w:rPr>
            </w:pPr>
            <w:r w:rsidRPr="00CC4C13">
              <w:rPr>
                <w:color w:val="000000" w:themeColor="text1"/>
                <w:sz w:val="14"/>
              </w:rPr>
              <w:t>(3)</w:t>
            </w:r>
          </w:p>
        </w:tc>
        <w:tc>
          <w:tcPr>
            <w:tcW w:w="236" w:type="dxa"/>
            <w:tcBorders>
              <w:top w:val="nil"/>
              <w:left w:val="single" w:sz="8" w:space="0" w:color="auto"/>
              <w:bottom w:val="single" w:sz="8" w:space="0" w:color="auto"/>
              <w:right w:val="single" w:sz="8" w:space="0" w:color="auto"/>
            </w:tcBorders>
            <w:tcMar>
              <w:left w:w="108" w:type="dxa"/>
              <w:right w:w="108" w:type="dxa"/>
            </w:tcMar>
            <w:vAlign w:val="center"/>
          </w:tcPr>
          <w:p w14:paraId="2A420B43"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 xml:space="preserve"> </w:t>
            </w:r>
          </w:p>
        </w:tc>
        <w:tc>
          <w:tcPr>
            <w:tcW w:w="454" w:type="dxa"/>
            <w:tcBorders>
              <w:top w:val="nil"/>
              <w:left w:val="single" w:sz="8" w:space="0" w:color="auto"/>
              <w:bottom w:val="single" w:sz="8" w:space="0" w:color="auto"/>
              <w:right w:val="single" w:sz="8" w:space="0" w:color="auto"/>
            </w:tcBorders>
            <w:tcMar>
              <w:left w:w="108" w:type="dxa"/>
              <w:right w:w="108" w:type="dxa"/>
            </w:tcMar>
            <w:vAlign w:val="center"/>
          </w:tcPr>
          <w:p w14:paraId="42B6D432"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 xml:space="preserve"> </w:t>
            </w:r>
          </w:p>
        </w:tc>
        <w:tc>
          <w:tcPr>
            <w:tcW w:w="236" w:type="dxa"/>
            <w:tcBorders>
              <w:top w:val="nil"/>
              <w:left w:val="single" w:sz="8" w:space="0" w:color="auto"/>
              <w:bottom w:val="single" w:sz="8" w:space="0" w:color="auto"/>
              <w:right w:val="single" w:sz="8" w:space="0" w:color="auto"/>
            </w:tcBorders>
            <w:tcMar>
              <w:left w:w="108" w:type="dxa"/>
              <w:right w:w="108" w:type="dxa"/>
            </w:tcMar>
            <w:vAlign w:val="center"/>
          </w:tcPr>
          <w:p w14:paraId="7AF7473F"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 xml:space="preserve"> </w:t>
            </w:r>
          </w:p>
        </w:tc>
        <w:tc>
          <w:tcPr>
            <w:tcW w:w="236" w:type="dxa"/>
            <w:tcBorders>
              <w:top w:val="nil"/>
              <w:left w:val="single" w:sz="8" w:space="0" w:color="auto"/>
              <w:bottom w:val="single" w:sz="8" w:space="0" w:color="auto"/>
              <w:right w:val="single" w:sz="8" w:space="0" w:color="auto"/>
            </w:tcBorders>
            <w:tcMar>
              <w:left w:w="108" w:type="dxa"/>
              <w:right w:w="108" w:type="dxa"/>
            </w:tcMar>
            <w:vAlign w:val="center"/>
          </w:tcPr>
          <w:p w14:paraId="7B7527DB"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 xml:space="preserve"> </w:t>
            </w:r>
          </w:p>
        </w:tc>
        <w:tc>
          <w:tcPr>
            <w:tcW w:w="236" w:type="dxa"/>
            <w:tcBorders>
              <w:top w:val="nil"/>
              <w:left w:val="single" w:sz="8" w:space="0" w:color="auto"/>
              <w:bottom w:val="single" w:sz="8" w:space="0" w:color="auto"/>
              <w:right w:val="single" w:sz="8" w:space="0" w:color="auto"/>
            </w:tcBorders>
            <w:tcMar>
              <w:left w:w="108" w:type="dxa"/>
              <w:right w:w="108" w:type="dxa"/>
            </w:tcMar>
            <w:vAlign w:val="center"/>
          </w:tcPr>
          <w:p w14:paraId="5886F305"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 xml:space="preserve"> </w:t>
            </w:r>
          </w:p>
        </w:tc>
        <w:tc>
          <w:tcPr>
            <w:tcW w:w="236" w:type="dxa"/>
            <w:tcBorders>
              <w:top w:val="nil"/>
              <w:left w:val="single" w:sz="8" w:space="0" w:color="auto"/>
              <w:bottom w:val="single" w:sz="8" w:space="0" w:color="auto"/>
              <w:right w:val="single" w:sz="8" w:space="0" w:color="auto"/>
            </w:tcBorders>
            <w:tcMar>
              <w:left w:w="108" w:type="dxa"/>
              <w:right w:w="108" w:type="dxa"/>
            </w:tcMar>
            <w:vAlign w:val="center"/>
          </w:tcPr>
          <w:p w14:paraId="4C25E766"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 xml:space="preserve"> </w:t>
            </w:r>
          </w:p>
        </w:tc>
        <w:tc>
          <w:tcPr>
            <w:tcW w:w="236" w:type="dxa"/>
            <w:tcBorders>
              <w:top w:val="nil"/>
              <w:left w:val="single" w:sz="8" w:space="0" w:color="auto"/>
              <w:bottom w:val="single" w:sz="8" w:space="0" w:color="auto"/>
              <w:right w:val="single" w:sz="8" w:space="0" w:color="auto"/>
            </w:tcBorders>
            <w:tcMar>
              <w:left w:w="108" w:type="dxa"/>
              <w:right w:w="108" w:type="dxa"/>
            </w:tcMar>
            <w:vAlign w:val="center"/>
          </w:tcPr>
          <w:p w14:paraId="652B1310"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 xml:space="preserve"> </w:t>
            </w:r>
          </w:p>
        </w:tc>
        <w:tc>
          <w:tcPr>
            <w:tcW w:w="492" w:type="dxa"/>
            <w:gridSpan w:val="2"/>
            <w:tcBorders>
              <w:top w:val="nil"/>
              <w:left w:val="single" w:sz="8" w:space="0" w:color="auto"/>
              <w:bottom w:val="single" w:sz="8" w:space="0" w:color="auto"/>
              <w:right w:val="single" w:sz="8" w:space="0" w:color="000000" w:themeColor="text1"/>
            </w:tcBorders>
            <w:shd w:val="clear" w:color="auto" w:fill="D9D9D9" w:themeFill="background1" w:themeFillShade="D9"/>
            <w:tcMar>
              <w:left w:w="108" w:type="dxa"/>
              <w:right w:w="108" w:type="dxa"/>
            </w:tcMar>
            <w:vAlign w:val="center"/>
          </w:tcPr>
          <w:p w14:paraId="408732F1"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r>
      <w:tr w:rsidR="00B203DB" w:rsidRPr="00CC4C13" w14:paraId="748B0611" w14:textId="77777777" w:rsidTr="000D6019">
        <w:trPr>
          <w:trHeight w:val="855"/>
        </w:trPr>
        <w:tc>
          <w:tcPr>
            <w:tcW w:w="698" w:type="dxa"/>
            <w:tcBorders>
              <w:top w:val="single" w:sz="8" w:space="0" w:color="auto"/>
              <w:left w:val="single" w:sz="8" w:space="0" w:color="auto"/>
              <w:bottom w:val="nil"/>
              <w:right w:val="single" w:sz="8" w:space="0" w:color="auto"/>
            </w:tcBorders>
            <w:tcMar>
              <w:left w:w="108" w:type="dxa"/>
              <w:right w:w="108" w:type="dxa"/>
            </w:tcMar>
            <w:vAlign w:val="center"/>
          </w:tcPr>
          <w:p w14:paraId="06300711" w14:textId="2E4537D1" w:rsidR="00B203DB" w:rsidRPr="00CC4C13" w:rsidRDefault="00023DFD" w:rsidP="000D6019">
            <w:pPr>
              <w:spacing w:before="0" w:after="0"/>
              <w:jc w:val="center"/>
              <w:rPr>
                <w:rFonts w:eastAsia="Times New Roman"/>
                <w:b/>
                <w:bCs/>
                <w:color w:val="000000" w:themeColor="text1"/>
                <w:sz w:val="22"/>
              </w:rPr>
            </w:pPr>
            <w:r>
              <w:rPr>
                <w:b/>
                <w:color w:val="000000" w:themeColor="text1"/>
                <w:sz w:val="22"/>
              </w:rPr>
              <w:t xml:space="preserve">DG </w:t>
            </w:r>
            <w:r w:rsidRPr="00CC4C13">
              <w:rPr>
                <w:color w:val="000000" w:themeColor="text1"/>
                <w:sz w:val="22"/>
              </w:rPr>
              <w:t>&lt;…….&gt;</w:t>
            </w:r>
            <w:r>
              <w:rPr>
                <w:color w:val="000000" w:themeColor="text1"/>
                <w:sz w:val="22"/>
              </w:rPr>
              <w:t xml:space="preserve"> </w:t>
            </w:r>
            <w:r>
              <w:rPr>
                <w:b/>
                <w:color w:val="000000" w:themeColor="text1"/>
                <w:sz w:val="22"/>
              </w:rPr>
              <w:t>a</w:t>
            </w:r>
            <w:r w:rsidR="00B203DB" w:rsidRPr="00CC4C13">
              <w:rPr>
                <w:b/>
                <w:color w:val="000000" w:themeColor="text1"/>
                <w:sz w:val="22"/>
              </w:rPr>
              <w:t>ssigneeringud KOKKU</w:t>
            </w:r>
          </w:p>
        </w:tc>
        <w:tc>
          <w:tcPr>
            <w:tcW w:w="309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8BD61D" w14:textId="77777777" w:rsidR="00B203DB" w:rsidRPr="00CC4C13" w:rsidRDefault="00B203DB" w:rsidP="000D6019">
            <w:pPr>
              <w:spacing w:before="0" w:after="0"/>
              <w:rPr>
                <w:rFonts w:eastAsia="Times New Roman"/>
                <w:color w:val="000000" w:themeColor="text1"/>
                <w:sz w:val="18"/>
                <w:szCs w:val="18"/>
              </w:rPr>
            </w:pPr>
            <w:r w:rsidRPr="00CC4C13">
              <w:rPr>
                <w:color w:val="000000" w:themeColor="text1"/>
                <w:sz w:val="18"/>
              </w:rPr>
              <w:t>Kulukohustused</w:t>
            </w:r>
          </w:p>
        </w:tc>
        <w:tc>
          <w:tcPr>
            <w:tcW w:w="3344"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A2068E" w14:textId="77777777" w:rsidR="00B203DB" w:rsidRPr="00CC4C13" w:rsidRDefault="00B203DB" w:rsidP="000D6019">
            <w:pPr>
              <w:spacing w:before="0" w:after="0"/>
              <w:jc w:val="center"/>
              <w:rPr>
                <w:rFonts w:eastAsia="Times New Roman"/>
                <w:color w:val="000000" w:themeColor="text1"/>
                <w:sz w:val="14"/>
                <w:szCs w:val="14"/>
              </w:rPr>
            </w:pPr>
            <w:r w:rsidRPr="00CC4C13">
              <w:rPr>
                <w:color w:val="000000" w:themeColor="text1"/>
                <w:sz w:val="14"/>
              </w:rPr>
              <w:t>= 1a + 1b + 3</w:t>
            </w:r>
          </w:p>
        </w:tc>
        <w:tc>
          <w:tcPr>
            <w:tcW w:w="23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8E23E57"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45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A7E77C1"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23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0C51362"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23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385827F"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23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3EC318E"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23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735F23F"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23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B9B36AC"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492"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C8D51E2"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r>
      <w:tr w:rsidR="00B203DB" w:rsidRPr="00CC4C13" w14:paraId="4CBE6773" w14:textId="77777777" w:rsidTr="000D6019">
        <w:trPr>
          <w:trHeight w:val="570"/>
        </w:trPr>
        <w:tc>
          <w:tcPr>
            <w:tcW w:w="698" w:type="dxa"/>
            <w:tcBorders>
              <w:top w:val="nil"/>
              <w:left w:val="single" w:sz="8" w:space="0" w:color="auto"/>
              <w:bottom w:val="single" w:sz="8" w:space="0" w:color="auto"/>
              <w:right w:val="single" w:sz="8" w:space="0" w:color="auto"/>
            </w:tcBorders>
            <w:tcMar>
              <w:left w:w="108" w:type="dxa"/>
              <w:right w:w="108" w:type="dxa"/>
            </w:tcMar>
            <w:vAlign w:val="center"/>
          </w:tcPr>
          <w:p w14:paraId="1474B882" w14:textId="713696C8" w:rsidR="00B203DB" w:rsidRPr="00CC4C13" w:rsidRDefault="00B203DB" w:rsidP="00023DFD">
            <w:pPr>
              <w:spacing w:before="0" w:after="0"/>
              <w:rPr>
                <w:rFonts w:eastAsia="Times New Roman"/>
                <w:color w:val="000000" w:themeColor="text1"/>
                <w:sz w:val="22"/>
              </w:rPr>
            </w:pPr>
          </w:p>
        </w:tc>
        <w:tc>
          <w:tcPr>
            <w:tcW w:w="309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D7104B" w14:textId="77777777" w:rsidR="00B203DB" w:rsidRPr="00CC4C13" w:rsidRDefault="00B203DB" w:rsidP="000D6019">
            <w:pPr>
              <w:spacing w:before="0" w:after="0"/>
              <w:rPr>
                <w:rFonts w:eastAsia="Times New Roman"/>
                <w:color w:val="000000" w:themeColor="text1"/>
                <w:sz w:val="18"/>
                <w:szCs w:val="18"/>
              </w:rPr>
            </w:pPr>
            <w:r w:rsidRPr="00CC4C13">
              <w:rPr>
                <w:color w:val="000000" w:themeColor="text1"/>
                <w:sz w:val="18"/>
              </w:rPr>
              <w:t>Maksed</w:t>
            </w:r>
          </w:p>
        </w:tc>
        <w:tc>
          <w:tcPr>
            <w:tcW w:w="3344"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98E882" w14:textId="77777777" w:rsidR="00B203DB" w:rsidRPr="00CC4C13" w:rsidRDefault="00B203DB" w:rsidP="000D6019">
            <w:pPr>
              <w:spacing w:before="0" w:after="0"/>
              <w:jc w:val="center"/>
              <w:rPr>
                <w:rFonts w:eastAsia="Times New Roman"/>
                <w:color w:val="000000" w:themeColor="text1"/>
                <w:sz w:val="14"/>
                <w:szCs w:val="14"/>
              </w:rPr>
            </w:pPr>
            <w:r w:rsidRPr="00CC4C13">
              <w:rPr>
                <w:color w:val="000000" w:themeColor="text1"/>
                <w:sz w:val="14"/>
              </w:rPr>
              <w:t>= 2a + 2b + 3</w:t>
            </w:r>
          </w:p>
        </w:tc>
        <w:tc>
          <w:tcPr>
            <w:tcW w:w="23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21CA636"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45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0211712"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23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07EE2E2"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23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ED2CDAC"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23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8290398"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23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87BBC55"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23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DF4C1C1"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492"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1B9B76C"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r>
    </w:tbl>
    <w:p w14:paraId="3F938FFB" w14:textId="77777777" w:rsidR="00B203DB" w:rsidRPr="00CC4C13" w:rsidRDefault="00B203DB" w:rsidP="00B203DB">
      <w:pPr>
        <w:spacing w:after="40"/>
        <w:rPr>
          <w:rFonts w:eastAsia="Times New Roman"/>
          <w:noProof/>
          <w:color w:val="008000"/>
          <w:szCs w:val="24"/>
        </w:rPr>
      </w:pPr>
    </w:p>
    <w:tbl>
      <w:tblPr>
        <w:tblW w:w="0" w:type="auto"/>
        <w:tblLayout w:type="fixed"/>
        <w:tblLook w:val="04A0" w:firstRow="1" w:lastRow="0" w:firstColumn="1" w:lastColumn="0" w:noHBand="0" w:noVBand="1"/>
      </w:tblPr>
      <w:tblGrid>
        <w:gridCol w:w="1448"/>
        <w:gridCol w:w="1086"/>
        <w:gridCol w:w="664"/>
        <w:gridCol w:w="724"/>
        <w:gridCol w:w="724"/>
        <w:gridCol w:w="724"/>
        <w:gridCol w:w="724"/>
        <w:gridCol w:w="724"/>
        <w:gridCol w:w="724"/>
        <w:gridCol w:w="724"/>
        <w:gridCol w:w="798"/>
      </w:tblGrid>
      <w:tr w:rsidR="00B203DB" w:rsidRPr="00CC4C13" w14:paraId="0FD2CB20" w14:textId="77777777" w:rsidTr="000D6019">
        <w:trPr>
          <w:trHeight w:val="405"/>
        </w:trPr>
        <w:tc>
          <w:tcPr>
            <w:tcW w:w="3198" w:type="dxa"/>
            <w:gridSpan w:val="3"/>
            <w:vMerge w:val="restart"/>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vAlign w:val="center"/>
          </w:tcPr>
          <w:p w14:paraId="1B075B90" w14:textId="77777777" w:rsidR="00B203DB" w:rsidRPr="00CC4C13" w:rsidRDefault="00B203DB" w:rsidP="000D6019">
            <w:pPr>
              <w:spacing w:before="0" w:after="0"/>
              <w:jc w:val="center"/>
              <w:rPr>
                <w:rFonts w:eastAsia="Times New Roman"/>
                <w:b/>
                <w:bCs/>
                <w:color w:val="000000" w:themeColor="text1"/>
                <w:sz w:val="22"/>
              </w:rPr>
            </w:pPr>
            <w:r w:rsidRPr="00CC4C13">
              <w:rPr>
                <w:b/>
                <w:color w:val="000000" w:themeColor="text1"/>
                <w:sz w:val="22"/>
              </w:rPr>
              <w:t xml:space="preserve"> </w:t>
            </w:r>
          </w:p>
        </w:tc>
        <w:tc>
          <w:tcPr>
            <w:tcW w:w="724" w:type="dxa"/>
            <w:tcBorders>
              <w:top w:val="single" w:sz="8" w:space="0" w:color="auto"/>
              <w:left w:val="nil"/>
              <w:bottom w:val="single" w:sz="8" w:space="0" w:color="auto"/>
              <w:right w:val="single" w:sz="8" w:space="0" w:color="auto"/>
            </w:tcBorders>
            <w:tcMar>
              <w:left w:w="108" w:type="dxa"/>
              <w:right w:w="108" w:type="dxa"/>
            </w:tcMar>
            <w:vAlign w:val="center"/>
          </w:tcPr>
          <w:p w14:paraId="045072D1"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7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5164B0"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7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908695"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7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87E962"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7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11139E"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7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2A6505"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7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726734"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798" w:type="dxa"/>
            <w:vMerge w:val="restart"/>
            <w:tcBorders>
              <w:top w:val="single" w:sz="8" w:space="0" w:color="auto"/>
              <w:left w:val="single" w:sz="8" w:space="0" w:color="auto"/>
              <w:bottom w:val="single" w:sz="8" w:space="0" w:color="000000" w:themeColor="text1"/>
              <w:right w:val="single" w:sz="8" w:space="0" w:color="auto"/>
            </w:tcBorders>
            <w:tcMar>
              <w:left w:w="108" w:type="dxa"/>
              <w:right w:w="108" w:type="dxa"/>
            </w:tcMar>
            <w:vAlign w:val="center"/>
          </w:tcPr>
          <w:p w14:paraId="68EE0F6E"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MITMEAASTANE FINANTSRAAMISTIK 2028–2034 KOKKU</w:t>
            </w:r>
          </w:p>
        </w:tc>
      </w:tr>
      <w:tr w:rsidR="00B203DB" w:rsidRPr="00CC4C13" w14:paraId="72A2051B" w14:textId="77777777" w:rsidTr="000D6019">
        <w:trPr>
          <w:trHeight w:val="300"/>
        </w:trPr>
        <w:tc>
          <w:tcPr>
            <w:tcW w:w="3198" w:type="dxa"/>
            <w:gridSpan w:val="3"/>
            <w:vMerge/>
            <w:tcBorders>
              <w:left w:val="single" w:sz="0" w:space="0" w:color="auto"/>
              <w:bottom w:val="single" w:sz="0" w:space="0" w:color="000000" w:themeColor="text1"/>
              <w:right w:val="single" w:sz="0" w:space="0" w:color="000000" w:themeColor="text1"/>
            </w:tcBorders>
            <w:vAlign w:val="center"/>
          </w:tcPr>
          <w:p w14:paraId="24C74E23" w14:textId="77777777" w:rsidR="00B203DB" w:rsidRPr="00CC4C13" w:rsidRDefault="00B203DB" w:rsidP="000D6019"/>
        </w:tc>
        <w:tc>
          <w:tcPr>
            <w:tcW w:w="724" w:type="dxa"/>
            <w:tcBorders>
              <w:top w:val="single" w:sz="8" w:space="0" w:color="auto"/>
              <w:left w:val="nil"/>
              <w:bottom w:val="single" w:sz="8" w:space="0" w:color="auto"/>
              <w:right w:val="single" w:sz="8" w:space="0" w:color="auto"/>
            </w:tcBorders>
            <w:tcMar>
              <w:left w:w="108" w:type="dxa"/>
              <w:right w:w="108" w:type="dxa"/>
            </w:tcMar>
            <w:vAlign w:val="center"/>
          </w:tcPr>
          <w:p w14:paraId="0D0D6172"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2028</w:t>
            </w:r>
          </w:p>
        </w:tc>
        <w:tc>
          <w:tcPr>
            <w:tcW w:w="7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6005E4"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2029</w:t>
            </w:r>
          </w:p>
        </w:tc>
        <w:tc>
          <w:tcPr>
            <w:tcW w:w="7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CECD80"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2030</w:t>
            </w:r>
          </w:p>
        </w:tc>
        <w:tc>
          <w:tcPr>
            <w:tcW w:w="7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AE80E4"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2031</w:t>
            </w:r>
          </w:p>
        </w:tc>
        <w:tc>
          <w:tcPr>
            <w:tcW w:w="7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93790E"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2032</w:t>
            </w:r>
          </w:p>
        </w:tc>
        <w:tc>
          <w:tcPr>
            <w:tcW w:w="7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97D9D8"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2033</w:t>
            </w:r>
          </w:p>
        </w:tc>
        <w:tc>
          <w:tcPr>
            <w:tcW w:w="7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8CD915"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2034</w:t>
            </w:r>
          </w:p>
        </w:tc>
        <w:tc>
          <w:tcPr>
            <w:tcW w:w="798" w:type="dxa"/>
            <w:vMerge/>
            <w:tcBorders>
              <w:left w:val="single" w:sz="0" w:space="0" w:color="auto"/>
              <w:bottom w:val="single" w:sz="0" w:space="0" w:color="000000" w:themeColor="text1"/>
              <w:right w:val="single" w:sz="0" w:space="0" w:color="auto"/>
            </w:tcBorders>
            <w:vAlign w:val="center"/>
          </w:tcPr>
          <w:p w14:paraId="4670DB83" w14:textId="77777777" w:rsidR="00B203DB" w:rsidRPr="00CC4C13" w:rsidRDefault="00B203DB" w:rsidP="000D6019"/>
        </w:tc>
      </w:tr>
      <w:tr w:rsidR="00B203DB" w:rsidRPr="00CC4C13" w14:paraId="7AE5299F" w14:textId="77777777" w:rsidTr="000D6019">
        <w:trPr>
          <w:trHeight w:val="165"/>
        </w:trPr>
        <w:tc>
          <w:tcPr>
            <w:tcW w:w="1448" w:type="dxa"/>
            <w:vMerge w:val="restart"/>
            <w:tcBorders>
              <w:top w:val="nil"/>
              <w:left w:val="single" w:sz="8" w:space="0" w:color="auto"/>
              <w:bottom w:val="single" w:sz="8" w:space="0" w:color="000000" w:themeColor="text1"/>
              <w:right w:val="single" w:sz="8" w:space="0" w:color="000000" w:themeColor="text1"/>
            </w:tcBorders>
            <w:tcMar>
              <w:left w:w="108" w:type="dxa"/>
              <w:right w:w="108" w:type="dxa"/>
            </w:tcMar>
            <w:vAlign w:val="center"/>
          </w:tcPr>
          <w:p w14:paraId="4CAAD8D1" w14:textId="77777777" w:rsidR="00B203DB" w:rsidRPr="00CC4C13" w:rsidRDefault="00B203DB" w:rsidP="000D6019">
            <w:pPr>
              <w:spacing w:before="0" w:after="0"/>
              <w:rPr>
                <w:rFonts w:eastAsia="Times New Roman"/>
                <w:color w:val="000000" w:themeColor="text1"/>
                <w:sz w:val="21"/>
                <w:szCs w:val="21"/>
              </w:rPr>
            </w:pPr>
            <w:r w:rsidRPr="00CC4C13">
              <w:rPr>
                <w:color w:val="000000" w:themeColor="text1"/>
                <w:sz w:val="21"/>
              </w:rPr>
              <w:t>Tegevusassigneeringud KOKKU</w:t>
            </w:r>
          </w:p>
        </w:tc>
        <w:tc>
          <w:tcPr>
            <w:tcW w:w="1086" w:type="dxa"/>
            <w:tcBorders>
              <w:top w:val="nil"/>
              <w:left w:val="single" w:sz="8" w:space="0" w:color="auto"/>
              <w:bottom w:val="single" w:sz="8" w:space="0" w:color="auto"/>
              <w:right w:val="single" w:sz="8" w:space="0" w:color="auto"/>
            </w:tcBorders>
            <w:tcMar>
              <w:left w:w="108" w:type="dxa"/>
              <w:right w:w="108" w:type="dxa"/>
            </w:tcMar>
            <w:vAlign w:val="center"/>
          </w:tcPr>
          <w:p w14:paraId="514C9514" w14:textId="77777777" w:rsidR="00B203DB" w:rsidRPr="00CC4C13" w:rsidRDefault="00B203DB" w:rsidP="000D6019">
            <w:pPr>
              <w:spacing w:before="0" w:after="0"/>
              <w:rPr>
                <w:rFonts w:eastAsia="Times New Roman"/>
                <w:color w:val="000000" w:themeColor="text1"/>
                <w:sz w:val="18"/>
                <w:szCs w:val="18"/>
              </w:rPr>
            </w:pPr>
            <w:r w:rsidRPr="00CC4C13">
              <w:rPr>
                <w:color w:val="000000" w:themeColor="text1"/>
                <w:sz w:val="18"/>
              </w:rPr>
              <w:t>Kulukohustused</w:t>
            </w:r>
          </w:p>
        </w:tc>
        <w:tc>
          <w:tcPr>
            <w:tcW w:w="664" w:type="dxa"/>
            <w:tcBorders>
              <w:top w:val="nil"/>
              <w:left w:val="single" w:sz="8" w:space="0" w:color="auto"/>
              <w:bottom w:val="single" w:sz="8" w:space="0" w:color="auto"/>
              <w:right w:val="single" w:sz="8" w:space="0" w:color="000000" w:themeColor="text1"/>
            </w:tcBorders>
            <w:tcMar>
              <w:left w:w="108" w:type="dxa"/>
              <w:right w:w="108" w:type="dxa"/>
            </w:tcMar>
            <w:vAlign w:val="center"/>
          </w:tcPr>
          <w:p w14:paraId="0200013A" w14:textId="77777777" w:rsidR="00B203DB" w:rsidRPr="00CC4C13" w:rsidRDefault="00B203DB" w:rsidP="000D6019">
            <w:pPr>
              <w:spacing w:before="0" w:after="0"/>
              <w:jc w:val="center"/>
              <w:rPr>
                <w:rFonts w:eastAsia="Times New Roman"/>
                <w:color w:val="000000" w:themeColor="text1"/>
                <w:sz w:val="14"/>
                <w:szCs w:val="14"/>
              </w:rPr>
            </w:pPr>
            <w:r w:rsidRPr="00CC4C13">
              <w:rPr>
                <w:color w:val="000000" w:themeColor="text1"/>
                <w:sz w:val="14"/>
              </w:rPr>
              <w:t>(4)</w:t>
            </w:r>
          </w:p>
        </w:tc>
        <w:tc>
          <w:tcPr>
            <w:tcW w:w="7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53BC332"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7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0BC26B0"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7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D251064"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7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1F2C03F"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7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8C5E45D"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7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AD69575"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7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53082E5"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798"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11A596A"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r>
      <w:tr w:rsidR="00B203DB" w:rsidRPr="00CC4C13" w14:paraId="0D692285" w14:textId="77777777" w:rsidTr="000D6019">
        <w:trPr>
          <w:trHeight w:val="60"/>
        </w:trPr>
        <w:tc>
          <w:tcPr>
            <w:tcW w:w="1448" w:type="dxa"/>
            <w:vMerge/>
            <w:tcBorders>
              <w:left w:val="single" w:sz="0" w:space="0" w:color="auto"/>
              <w:bottom w:val="single" w:sz="0" w:space="0" w:color="000000" w:themeColor="text1"/>
              <w:right w:val="single" w:sz="0" w:space="0" w:color="000000" w:themeColor="text1"/>
            </w:tcBorders>
            <w:vAlign w:val="center"/>
          </w:tcPr>
          <w:p w14:paraId="447AAB1A" w14:textId="77777777" w:rsidR="00B203DB" w:rsidRPr="00CC4C13" w:rsidRDefault="00B203DB" w:rsidP="000D6019"/>
        </w:tc>
        <w:tc>
          <w:tcPr>
            <w:tcW w:w="1086" w:type="dxa"/>
            <w:tcBorders>
              <w:top w:val="single" w:sz="8" w:space="0" w:color="auto"/>
              <w:left w:val="nil"/>
              <w:bottom w:val="single" w:sz="8" w:space="0" w:color="000000" w:themeColor="text1"/>
              <w:right w:val="single" w:sz="8" w:space="0" w:color="auto"/>
            </w:tcBorders>
            <w:tcMar>
              <w:left w:w="108" w:type="dxa"/>
              <w:right w:w="108" w:type="dxa"/>
            </w:tcMar>
            <w:vAlign w:val="center"/>
          </w:tcPr>
          <w:p w14:paraId="3102E57B" w14:textId="77777777" w:rsidR="00B203DB" w:rsidRPr="00CC4C13" w:rsidRDefault="00B203DB" w:rsidP="000D6019">
            <w:pPr>
              <w:spacing w:before="0" w:after="0"/>
              <w:rPr>
                <w:rFonts w:eastAsia="Times New Roman"/>
                <w:color w:val="000000" w:themeColor="text1"/>
                <w:sz w:val="18"/>
                <w:szCs w:val="18"/>
              </w:rPr>
            </w:pPr>
            <w:r w:rsidRPr="00CC4C13">
              <w:rPr>
                <w:color w:val="000000" w:themeColor="text1"/>
                <w:sz w:val="18"/>
              </w:rPr>
              <w:t>Maksed</w:t>
            </w:r>
          </w:p>
        </w:tc>
        <w:tc>
          <w:tcPr>
            <w:tcW w:w="664" w:type="dxa"/>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vAlign w:val="center"/>
          </w:tcPr>
          <w:p w14:paraId="572A5BC6" w14:textId="77777777" w:rsidR="00B203DB" w:rsidRPr="00CC4C13" w:rsidRDefault="00B203DB" w:rsidP="000D6019">
            <w:pPr>
              <w:spacing w:before="0" w:after="0"/>
              <w:jc w:val="center"/>
              <w:rPr>
                <w:rFonts w:eastAsia="Times New Roman"/>
                <w:color w:val="000000" w:themeColor="text1"/>
                <w:sz w:val="14"/>
                <w:szCs w:val="14"/>
              </w:rPr>
            </w:pPr>
            <w:r w:rsidRPr="00CC4C13">
              <w:rPr>
                <w:color w:val="000000" w:themeColor="text1"/>
                <w:sz w:val="14"/>
              </w:rPr>
              <w:t>(5)</w:t>
            </w:r>
          </w:p>
        </w:tc>
        <w:tc>
          <w:tcPr>
            <w:tcW w:w="7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F0FAEB2"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7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7ADAE7D"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7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D0BEAB9"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7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D38719C"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7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96B1C34"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7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D25C903"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7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D9D54EC"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798" w:type="dxa"/>
            <w:tcBorders>
              <w:top w:val="single" w:sz="8" w:space="0" w:color="auto"/>
              <w:left w:val="single" w:sz="8" w:space="0" w:color="auto"/>
              <w:bottom w:val="single" w:sz="8" w:space="0" w:color="000000" w:themeColor="text1"/>
              <w:right w:val="single" w:sz="8" w:space="0" w:color="auto"/>
            </w:tcBorders>
            <w:shd w:val="clear" w:color="auto" w:fill="D9D9D9" w:themeFill="background1" w:themeFillShade="D9"/>
            <w:tcMar>
              <w:left w:w="108" w:type="dxa"/>
              <w:right w:w="108" w:type="dxa"/>
            </w:tcMar>
            <w:vAlign w:val="center"/>
          </w:tcPr>
          <w:p w14:paraId="47CFE3F6"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r>
      <w:tr w:rsidR="00B203DB" w:rsidRPr="00CC4C13" w14:paraId="530E9284" w14:textId="77777777" w:rsidTr="000D6019">
        <w:trPr>
          <w:trHeight w:val="1185"/>
        </w:trPr>
        <w:tc>
          <w:tcPr>
            <w:tcW w:w="2534" w:type="dxa"/>
            <w:gridSpan w:val="2"/>
            <w:tcBorders>
              <w:top w:val="nil"/>
              <w:left w:val="single" w:sz="8" w:space="0" w:color="auto"/>
              <w:bottom w:val="single" w:sz="8" w:space="0" w:color="auto"/>
              <w:right w:val="single" w:sz="8" w:space="0" w:color="000000" w:themeColor="text1"/>
            </w:tcBorders>
            <w:tcMar>
              <w:left w:w="108" w:type="dxa"/>
              <w:right w:w="108" w:type="dxa"/>
            </w:tcMar>
            <w:vAlign w:val="center"/>
          </w:tcPr>
          <w:p w14:paraId="155E0D1A" w14:textId="77777777" w:rsidR="00B203DB" w:rsidRPr="00CC4C13" w:rsidRDefault="00B203DB" w:rsidP="000D6019">
            <w:pPr>
              <w:spacing w:before="0" w:after="0"/>
              <w:rPr>
                <w:rFonts w:eastAsia="Times New Roman"/>
                <w:color w:val="000000" w:themeColor="text1"/>
                <w:sz w:val="21"/>
                <w:szCs w:val="21"/>
              </w:rPr>
            </w:pPr>
            <w:r w:rsidRPr="00CC4C13">
              <w:rPr>
                <w:color w:val="000000" w:themeColor="text1"/>
                <w:sz w:val="21"/>
              </w:rPr>
              <w:t xml:space="preserve">Eriprogrammide vahenditest rahastatavad haldusassigneeringud KOKKU </w:t>
            </w:r>
          </w:p>
        </w:tc>
        <w:tc>
          <w:tcPr>
            <w:tcW w:w="664" w:type="dxa"/>
            <w:tcBorders>
              <w:top w:val="single" w:sz="8" w:space="0" w:color="auto"/>
              <w:left w:val="nil"/>
              <w:bottom w:val="single" w:sz="8" w:space="0" w:color="auto"/>
              <w:right w:val="single" w:sz="8" w:space="0" w:color="auto"/>
            </w:tcBorders>
            <w:tcMar>
              <w:left w:w="108" w:type="dxa"/>
              <w:right w:w="108" w:type="dxa"/>
            </w:tcMar>
            <w:vAlign w:val="center"/>
          </w:tcPr>
          <w:p w14:paraId="54296E8B" w14:textId="77777777" w:rsidR="00B203DB" w:rsidRPr="00CC4C13" w:rsidRDefault="00B203DB" w:rsidP="000D6019">
            <w:pPr>
              <w:spacing w:before="0" w:after="0"/>
              <w:jc w:val="center"/>
              <w:rPr>
                <w:rFonts w:eastAsia="Times New Roman"/>
                <w:color w:val="000000" w:themeColor="text1"/>
                <w:sz w:val="14"/>
                <w:szCs w:val="14"/>
              </w:rPr>
            </w:pPr>
            <w:r w:rsidRPr="00CC4C13">
              <w:rPr>
                <w:color w:val="000000" w:themeColor="text1"/>
                <w:sz w:val="14"/>
              </w:rPr>
              <w:t>(6)</w:t>
            </w:r>
          </w:p>
        </w:tc>
        <w:tc>
          <w:tcPr>
            <w:tcW w:w="7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482AB01"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7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3E71D68"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7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45FE2AB"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7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D878354"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7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2C5F2C0"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7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EFE834C"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7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4FFC264"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7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2D1509E"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r>
      <w:tr w:rsidR="00B203DB" w:rsidRPr="00CC4C13" w14:paraId="178DA5CE" w14:textId="77777777" w:rsidTr="000D6019">
        <w:trPr>
          <w:trHeight w:val="705"/>
        </w:trPr>
        <w:tc>
          <w:tcPr>
            <w:tcW w:w="1448" w:type="dxa"/>
            <w:tcBorders>
              <w:top w:val="single" w:sz="8" w:space="0" w:color="auto"/>
              <w:left w:val="single" w:sz="8" w:space="0" w:color="auto"/>
              <w:bottom w:val="nil"/>
              <w:right w:val="single" w:sz="8" w:space="0" w:color="000000" w:themeColor="text1"/>
            </w:tcBorders>
            <w:shd w:val="clear" w:color="auto" w:fill="DDDDDD"/>
            <w:tcMar>
              <w:left w:w="108" w:type="dxa"/>
              <w:right w:w="108" w:type="dxa"/>
            </w:tcMar>
            <w:vAlign w:val="center"/>
          </w:tcPr>
          <w:p w14:paraId="7117B8FA" w14:textId="77777777" w:rsidR="00B203DB" w:rsidRPr="00023DFD" w:rsidRDefault="00B203DB" w:rsidP="000D6019">
            <w:pPr>
              <w:spacing w:before="0" w:after="0"/>
              <w:jc w:val="center"/>
              <w:rPr>
                <w:rFonts w:eastAsia="Times New Roman"/>
                <w:bCs/>
                <w:color w:val="000000" w:themeColor="text1"/>
                <w:sz w:val="22"/>
              </w:rPr>
            </w:pPr>
            <w:r w:rsidRPr="00023DFD">
              <w:rPr>
                <w:bCs/>
                <w:color w:val="000000" w:themeColor="text1"/>
                <w:sz w:val="22"/>
              </w:rPr>
              <w:t>Mitmeaastase finantsraamistiku</w:t>
            </w:r>
          </w:p>
        </w:tc>
        <w:tc>
          <w:tcPr>
            <w:tcW w:w="1086" w:type="dxa"/>
            <w:tcBorders>
              <w:top w:val="nil"/>
              <w:left w:val="single" w:sz="8" w:space="0" w:color="auto"/>
              <w:bottom w:val="single" w:sz="8" w:space="0" w:color="auto"/>
              <w:right w:val="single" w:sz="8" w:space="0" w:color="000000" w:themeColor="text1"/>
            </w:tcBorders>
            <w:tcMar>
              <w:left w:w="108" w:type="dxa"/>
              <w:right w:w="108" w:type="dxa"/>
            </w:tcMar>
            <w:vAlign w:val="center"/>
          </w:tcPr>
          <w:p w14:paraId="362045A8" w14:textId="77777777" w:rsidR="00B203DB" w:rsidRPr="00CC4C13" w:rsidRDefault="00B203DB" w:rsidP="000D6019">
            <w:pPr>
              <w:spacing w:before="0" w:after="0"/>
              <w:rPr>
                <w:rFonts w:eastAsia="Times New Roman"/>
                <w:color w:val="000000" w:themeColor="text1"/>
                <w:sz w:val="18"/>
                <w:szCs w:val="18"/>
              </w:rPr>
            </w:pPr>
            <w:r w:rsidRPr="00CC4C13">
              <w:rPr>
                <w:color w:val="000000" w:themeColor="text1"/>
                <w:sz w:val="18"/>
              </w:rPr>
              <w:t>Kulukohustused</w:t>
            </w:r>
          </w:p>
        </w:tc>
        <w:tc>
          <w:tcPr>
            <w:tcW w:w="6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1D1B2C" w14:textId="77777777" w:rsidR="00B203DB" w:rsidRPr="00CC4C13" w:rsidRDefault="00B203DB" w:rsidP="000D6019">
            <w:pPr>
              <w:spacing w:before="0" w:after="0"/>
              <w:jc w:val="center"/>
              <w:rPr>
                <w:rFonts w:eastAsia="Times New Roman"/>
                <w:color w:val="000000" w:themeColor="text1"/>
                <w:sz w:val="14"/>
                <w:szCs w:val="14"/>
              </w:rPr>
            </w:pPr>
            <w:r w:rsidRPr="00CC4C13">
              <w:rPr>
                <w:color w:val="000000" w:themeColor="text1"/>
                <w:sz w:val="14"/>
              </w:rPr>
              <w:t>= 4 + 6</w:t>
            </w:r>
          </w:p>
        </w:tc>
        <w:tc>
          <w:tcPr>
            <w:tcW w:w="7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AA811FE"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7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CC72127"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7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E4FB3E1"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7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2B488FF"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7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2F85257"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7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B7B93D3"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7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EE2AC52"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7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8F985C4"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r>
      <w:tr w:rsidR="00B203DB" w:rsidRPr="00CC4C13" w14:paraId="4BC8C93F" w14:textId="77777777" w:rsidTr="000D6019">
        <w:trPr>
          <w:trHeight w:val="60"/>
        </w:trPr>
        <w:tc>
          <w:tcPr>
            <w:tcW w:w="1448" w:type="dxa"/>
            <w:tcBorders>
              <w:top w:val="nil"/>
              <w:left w:val="single" w:sz="8" w:space="0" w:color="auto"/>
              <w:bottom w:val="single" w:sz="8" w:space="0" w:color="auto"/>
              <w:right w:val="single" w:sz="8" w:space="0" w:color="auto"/>
            </w:tcBorders>
            <w:shd w:val="clear" w:color="auto" w:fill="DDDDDD"/>
            <w:tcMar>
              <w:left w:w="108" w:type="dxa"/>
              <w:right w:w="108" w:type="dxa"/>
            </w:tcMar>
            <w:vAlign w:val="center"/>
          </w:tcPr>
          <w:p w14:paraId="301E99CB" w14:textId="77777777" w:rsidR="00B203DB" w:rsidRPr="00CC4C13" w:rsidRDefault="00B203DB" w:rsidP="000D6019">
            <w:pPr>
              <w:spacing w:before="0" w:after="0"/>
              <w:jc w:val="center"/>
              <w:rPr>
                <w:rFonts w:eastAsia="Times New Roman"/>
                <w:color w:val="000000" w:themeColor="text1"/>
                <w:sz w:val="22"/>
              </w:rPr>
            </w:pPr>
            <w:r w:rsidRPr="00CC4C13">
              <w:rPr>
                <w:b/>
                <w:bCs/>
                <w:color w:val="000000" w:themeColor="text1"/>
                <w:sz w:val="22"/>
              </w:rPr>
              <w:t xml:space="preserve">RUBRIIGI </w:t>
            </w:r>
            <w:r w:rsidRPr="00CC4C13">
              <w:rPr>
                <w:b/>
                <w:bCs/>
                <w:color w:val="000000" w:themeColor="text1"/>
                <w:sz w:val="22"/>
              </w:rPr>
              <w:lastRenderedPageBreak/>
              <w:t>&lt;….&gt; assigneeringud KOKKU</w:t>
            </w:r>
          </w:p>
        </w:tc>
        <w:tc>
          <w:tcPr>
            <w:tcW w:w="108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FEBEF0" w14:textId="77777777" w:rsidR="00B203DB" w:rsidRPr="00CC4C13" w:rsidRDefault="00B203DB" w:rsidP="000D6019">
            <w:pPr>
              <w:spacing w:before="0" w:after="0"/>
              <w:rPr>
                <w:rFonts w:eastAsia="Times New Roman"/>
                <w:color w:val="000000" w:themeColor="text1"/>
                <w:sz w:val="18"/>
                <w:szCs w:val="18"/>
              </w:rPr>
            </w:pPr>
            <w:r w:rsidRPr="00CC4C13">
              <w:rPr>
                <w:color w:val="000000" w:themeColor="text1"/>
                <w:sz w:val="18"/>
              </w:rPr>
              <w:lastRenderedPageBreak/>
              <w:t>Maksed</w:t>
            </w:r>
          </w:p>
        </w:tc>
        <w:tc>
          <w:tcPr>
            <w:tcW w:w="6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EFCDE2" w14:textId="77777777" w:rsidR="00B203DB" w:rsidRPr="00CC4C13" w:rsidRDefault="00B203DB" w:rsidP="000D6019">
            <w:pPr>
              <w:spacing w:before="0" w:after="0"/>
              <w:jc w:val="center"/>
              <w:rPr>
                <w:rFonts w:eastAsia="Times New Roman"/>
                <w:color w:val="000000" w:themeColor="text1"/>
                <w:sz w:val="14"/>
                <w:szCs w:val="14"/>
              </w:rPr>
            </w:pPr>
            <w:r w:rsidRPr="00CC4C13">
              <w:rPr>
                <w:color w:val="000000" w:themeColor="text1"/>
                <w:sz w:val="14"/>
              </w:rPr>
              <w:t>= 5 + 6</w:t>
            </w:r>
          </w:p>
        </w:tc>
        <w:tc>
          <w:tcPr>
            <w:tcW w:w="7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5BA48FD"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7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68F15B6"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7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A40AE13"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7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E62E944"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7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39BB1CB"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7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7007549"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7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7A068BB"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7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FDEA765"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r>
    </w:tbl>
    <w:p w14:paraId="70DD63F4" w14:textId="77777777" w:rsidR="00B203DB" w:rsidRPr="00CC4C13" w:rsidRDefault="00B203DB" w:rsidP="00B203DB">
      <w:pPr>
        <w:spacing w:before="0" w:after="0"/>
        <w:jc w:val="left"/>
      </w:pPr>
    </w:p>
    <w:p w14:paraId="78508152" w14:textId="77777777" w:rsidR="00B203DB" w:rsidRPr="00CC4C13" w:rsidRDefault="00B203DB" w:rsidP="00B203DB">
      <w:pPr>
        <w:rPr>
          <w:rFonts w:eastAsia="Times New Roman"/>
          <w:noProof/>
          <w:szCs w:val="24"/>
        </w:rPr>
      </w:pPr>
      <w:r w:rsidRPr="00CC4C13">
        <w:t xml:space="preserve"> </w:t>
      </w:r>
    </w:p>
    <w:tbl>
      <w:tblPr>
        <w:tblW w:w="0" w:type="auto"/>
        <w:tblLayout w:type="fixed"/>
        <w:tblLook w:val="01E0" w:firstRow="1" w:lastRow="1" w:firstColumn="1" w:lastColumn="1" w:noHBand="0" w:noVBand="0"/>
      </w:tblPr>
      <w:tblGrid>
        <w:gridCol w:w="3154"/>
        <w:gridCol w:w="660"/>
        <w:gridCol w:w="5246"/>
      </w:tblGrid>
      <w:tr w:rsidR="00B203DB" w:rsidRPr="00CC4C13" w14:paraId="7907EB50" w14:textId="77777777" w:rsidTr="000D6019">
        <w:trPr>
          <w:trHeight w:val="300"/>
        </w:trPr>
        <w:tc>
          <w:tcPr>
            <w:tcW w:w="3154" w:type="dxa"/>
            <w:tcBorders>
              <w:top w:val="single" w:sz="8" w:space="0" w:color="auto"/>
              <w:left w:val="single" w:sz="8" w:space="0" w:color="auto"/>
              <w:bottom w:val="single" w:sz="8" w:space="0" w:color="auto"/>
              <w:right w:val="single" w:sz="8" w:space="0" w:color="auto"/>
            </w:tcBorders>
            <w:shd w:val="clear" w:color="auto" w:fill="F1F1F1"/>
            <w:tcMar>
              <w:left w:w="108" w:type="dxa"/>
              <w:right w:w="108" w:type="dxa"/>
            </w:tcMar>
            <w:vAlign w:val="center"/>
          </w:tcPr>
          <w:p w14:paraId="437E2664" w14:textId="77777777" w:rsidR="00B203DB" w:rsidRPr="00CC4C13" w:rsidRDefault="00B203DB" w:rsidP="000D6019">
            <w:pPr>
              <w:spacing w:before="0" w:after="0"/>
            </w:pPr>
          </w:p>
          <w:p w14:paraId="5993B10E" w14:textId="77777777" w:rsidR="00B203DB" w:rsidRPr="00CC4C13" w:rsidRDefault="00B203DB" w:rsidP="000D6019">
            <w:pPr>
              <w:spacing w:before="60" w:after="60"/>
              <w:jc w:val="center"/>
              <w:rPr>
                <w:rFonts w:eastAsia="Times New Roman"/>
                <w:b/>
                <w:bCs/>
                <w:color w:val="000000" w:themeColor="text1"/>
                <w:sz w:val="22"/>
              </w:rPr>
            </w:pPr>
            <w:r w:rsidRPr="00CC4C13">
              <w:rPr>
                <w:b/>
                <w:color w:val="000000" w:themeColor="text1"/>
                <w:sz w:val="22"/>
              </w:rPr>
              <w:t xml:space="preserve">Mitmeaastase finantsraamistiku rubriik </w:t>
            </w:r>
          </w:p>
        </w:tc>
        <w:tc>
          <w:tcPr>
            <w:tcW w:w="660" w:type="dxa"/>
            <w:tcBorders>
              <w:top w:val="single" w:sz="8" w:space="0" w:color="auto"/>
              <w:left w:val="single" w:sz="8" w:space="0" w:color="auto"/>
              <w:bottom w:val="single" w:sz="8" w:space="0" w:color="auto"/>
              <w:right w:val="single" w:sz="8" w:space="0" w:color="auto"/>
            </w:tcBorders>
            <w:shd w:val="clear" w:color="auto" w:fill="F1F1F1"/>
            <w:tcMar>
              <w:left w:w="108" w:type="dxa"/>
              <w:right w:w="108" w:type="dxa"/>
            </w:tcMar>
            <w:vAlign w:val="center"/>
          </w:tcPr>
          <w:p w14:paraId="11FC410D" w14:textId="77777777" w:rsidR="00B203DB" w:rsidRPr="00CC4C13" w:rsidRDefault="00B203DB" w:rsidP="000D6019">
            <w:pPr>
              <w:spacing w:before="60" w:after="60"/>
              <w:jc w:val="center"/>
              <w:rPr>
                <w:rFonts w:eastAsia="Times New Roman"/>
                <w:b/>
                <w:bCs/>
                <w:color w:val="000000" w:themeColor="text1"/>
                <w:sz w:val="22"/>
              </w:rPr>
            </w:pPr>
            <w:r w:rsidRPr="00CC4C13">
              <w:rPr>
                <w:b/>
                <w:color w:val="000000" w:themeColor="text1"/>
                <w:sz w:val="22"/>
              </w:rPr>
              <w:t>4</w:t>
            </w:r>
          </w:p>
        </w:tc>
        <w:tc>
          <w:tcPr>
            <w:tcW w:w="524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5856D5" w14:textId="77777777" w:rsidR="00B203DB" w:rsidRPr="00CC4C13" w:rsidRDefault="00B203DB" w:rsidP="000D6019">
            <w:pPr>
              <w:spacing w:before="0" w:after="0"/>
              <w:rPr>
                <w:rFonts w:eastAsia="Times New Roman"/>
                <w:color w:val="008000"/>
                <w:sz w:val="22"/>
              </w:rPr>
            </w:pPr>
            <w:r w:rsidRPr="00CC4C13">
              <w:rPr>
                <w:sz w:val="22"/>
              </w:rPr>
              <w:t xml:space="preserve">Rubriik „Halduskulud“ </w:t>
            </w:r>
          </w:p>
        </w:tc>
      </w:tr>
    </w:tbl>
    <w:p w14:paraId="3FDB5645" w14:textId="77777777" w:rsidR="00B203DB" w:rsidRPr="00CC4C13" w:rsidRDefault="00B203DB" w:rsidP="00B203DB">
      <w:pPr>
        <w:jc w:val="right"/>
        <w:rPr>
          <w:rFonts w:eastAsia="Times New Roman"/>
          <w:noProof/>
          <w:sz w:val="20"/>
          <w:szCs w:val="20"/>
        </w:rPr>
      </w:pPr>
      <w:r w:rsidRPr="00CC4C13">
        <w:rPr>
          <w:sz w:val="20"/>
        </w:rPr>
        <w:t>Miljonites eurodes (kolm kohta pärast koma)</w:t>
      </w:r>
    </w:p>
    <w:tbl>
      <w:tblPr>
        <w:tblW w:w="0" w:type="auto"/>
        <w:tblLayout w:type="fixed"/>
        <w:tblLook w:val="04A0" w:firstRow="1" w:lastRow="0" w:firstColumn="1" w:lastColumn="0" w:noHBand="0" w:noVBand="1"/>
      </w:tblPr>
      <w:tblGrid>
        <w:gridCol w:w="1321"/>
        <w:gridCol w:w="1830"/>
        <w:gridCol w:w="434"/>
        <w:gridCol w:w="434"/>
        <w:gridCol w:w="620"/>
        <w:gridCol w:w="620"/>
        <w:gridCol w:w="620"/>
        <w:gridCol w:w="620"/>
        <w:gridCol w:w="620"/>
        <w:gridCol w:w="620"/>
        <w:gridCol w:w="620"/>
        <w:gridCol w:w="700"/>
      </w:tblGrid>
      <w:tr w:rsidR="00B203DB" w:rsidRPr="00CC4C13" w14:paraId="6D3A5005" w14:textId="77777777" w:rsidTr="000D6019">
        <w:trPr>
          <w:trHeight w:val="405"/>
        </w:trPr>
        <w:tc>
          <w:tcPr>
            <w:tcW w:w="4019" w:type="dxa"/>
            <w:gridSpan w:val="4"/>
            <w:vMerge w:val="restart"/>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vAlign w:val="center"/>
          </w:tcPr>
          <w:p w14:paraId="5C8978CB" w14:textId="77777777" w:rsidR="00B203DB" w:rsidRPr="00CC4C13" w:rsidRDefault="00B203DB" w:rsidP="000D6019">
            <w:pPr>
              <w:spacing w:before="0" w:after="0"/>
              <w:jc w:val="center"/>
              <w:rPr>
                <w:rFonts w:eastAsia="Times New Roman"/>
                <w:color w:val="000000" w:themeColor="text1"/>
                <w:szCs w:val="24"/>
              </w:rPr>
            </w:pPr>
            <w:r w:rsidRPr="00CC4C13">
              <w:rPr>
                <w:color w:val="000000" w:themeColor="text1"/>
              </w:rPr>
              <w:t>DG: &lt;…….&gt;</w:t>
            </w:r>
          </w:p>
        </w:tc>
        <w:tc>
          <w:tcPr>
            <w:tcW w:w="620" w:type="dxa"/>
            <w:tcBorders>
              <w:top w:val="single" w:sz="8" w:space="0" w:color="auto"/>
              <w:left w:val="nil"/>
              <w:bottom w:val="nil"/>
              <w:right w:val="single" w:sz="8" w:space="0" w:color="auto"/>
            </w:tcBorders>
            <w:tcMar>
              <w:left w:w="108" w:type="dxa"/>
              <w:right w:w="108" w:type="dxa"/>
            </w:tcMar>
            <w:vAlign w:val="center"/>
          </w:tcPr>
          <w:p w14:paraId="20EBFAE2"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620" w:type="dxa"/>
            <w:tcBorders>
              <w:top w:val="single" w:sz="8" w:space="0" w:color="auto"/>
              <w:left w:val="single" w:sz="8" w:space="0" w:color="auto"/>
              <w:bottom w:val="nil"/>
              <w:right w:val="single" w:sz="8" w:space="0" w:color="auto"/>
            </w:tcBorders>
            <w:tcMar>
              <w:left w:w="108" w:type="dxa"/>
              <w:right w:w="108" w:type="dxa"/>
            </w:tcMar>
            <w:vAlign w:val="center"/>
          </w:tcPr>
          <w:p w14:paraId="1804829A"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620" w:type="dxa"/>
            <w:tcBorders>
              <w:top w:val="single" w:sz="8" w:space="0" w:color="auto"/>
              <w:left w:val="single" w:sz="8" w:space="0" w:color="auto"/>
              <w:bottom w:val="nil"/>
              <w:right w:val="single" w:sz="8" w:space="0" w:color="auto"/>
            </w:tcBorders>
            <w:tcMar>
              <w:left w:w="108" w:type="dxa"/>
              <w:right w:w="108" w:type="dxa"/>
            </w:tcMar>
            <w:vAlign w:val="center"/>
          </w:tcPr>
          <w:p w14:paraId="001300E7"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620" w:type="dxa"/>
            <w:tcBorders>
              <w:top w:val="single" w:sz="8" w:space="0" w:color="auto"/>
              <w:left w:val="single" w:sz="8" w:space="0" w:color="auto"/>
              <w:bottom w:val="nil"/>
              <w:right w:val="single" w:sz="8" w:space="0" w:color="auto"/>
            </w:tcBorders>
            <w:tcMar>
              <w:left w:w="108" w:type="dxa"/>
              <w:right w:w="108" w:type="dxa"/>
            </w:tcMar>
            <w:vAlign w:val="center"/>
          </w:tcPr>
          <w:p w14:paraId="74163ECF"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620" w:type="dxa"/>
            <w:tcBorders>
              <w:top w:val="single" w:sz="8" w:space="0" w:color="auto"/>
              <w:left w:val="single" w:sz="8" w:space="0" w:color="auto"/>
              <w:bottom w:val="nil"/>
              <w:right w:val="single" w:sz="8" w:space="0" w:color="auto"/>
            </w:tcBorders>
            <w:tcMar>
              <w:left w:w="108" w:type="dxa"/>
              <w:right w:w="108" w:type="dxa"/>
            </w:tcMar>
            <w:vAlign w:val="center"/>
          </w:tcPr>
          <w:p w14:paraId="14748171"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620" w:type="dxa"/>
            <w:tcBorders>
              <w:top w:val="single" w:sz="8" w:space="0" w:color="auto"/>
              <w:left w:val="single" w:sz="8" w:space="0" w:color="auto"/>
              <w:bottom w:val="nil"/>
              <w:right w:val="single" w:sz="8" w:space="0" w:color="auto"/>
            </w:tcBorders>
            <w:tcMar>
              <w:left w:w="108" w:type="dxa"/>
              <w:right w:w="108" w:type="dxa"/>
            </w:tcMar>
            <w:vAlign w:val="center"/>
          </w:tcPr>
          <w:p w14:paraId="54967F13"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620" w:type="dxa"/>
            <w:tcBorders>
              <w:top w:val="single" w:sz="8" w:space="0" w:color="auto"/>
              <w:left w:val="single" w:sz="8" w:space="0" w:color="auto"/>
              <w:bottom w:val="nil"/>
              <w:right w:val="single" w:sz="8" w:space="0" w:color="auto"/>
            </w:tcBorders>
            <w:tcMar>
              <w:left w:w="108" w:type="dxa"/>
              <w:right w:w="108" w:type="dxa"/>
            </w:tcMar>
            <w:vAlign w:val="center"/>
          </w:tcPr>
          <w:p w14:paraId="2C95F07E"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700" w:type="dxa"/>
            <w:vMerge w:val="restart"/>
            <w:tcBorders>
              <w:top w:val="single" w:sz="8" w:space="0" w:color="auto"/>
              <w:left w:val="single" w:sz="8" w:space="0" w:color="auto"/>
              <w:bottom w:val="single" w:sz="8" w:space="0" w:color="000000" w:themeColor="text1"/>
              <w:right w:val="single" w:sz="8" w:space="0" w:color="auto"/>
            </w:tcBorders>
            <w:tcMar>
              <w:left w:w="108" w:type="dxa"/>
              <w:right w:w="108" w:type="dxa"/>
            </w:tcMar>
            <w:vAlign w:val="center"/>
          </w:tcPr>
          <w:p w14:paraId="0F37DD87"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MITMEAASTANE FINANTSRAAMISTIK 2028–2034 KOKKU</w:t>
            </w:r>
          </w:p>
        </w:tc>
      </w:tr>
      <w:tr w:rsidR="00B203DB" w:rsidRPr="00CC4C13" w14:paraId="67475345" w14:textId="77777777" w:rsidTr="000D6019">
        <w:trPr>
          <w:trHeight w:val="300"/>
        </w:trPr>
        <w:tc>
          <w:tcPr>
            <w:tcW w:w="4019" w:type="dxa"/>
            <w:gridSpan w:val="4"/>
            <w:vMerge/>
            <w:vAlign w:val="center"/>
          </w:tcPr>
          <w:p w14:paraId="711CB0B2" w14:textId="77777777" w:rsidR="00B203DB" w:rsidRPr="00CC4C13" w:rsidRDefault="00B203DB" w:rsidP="000D6019"/>
        </w:tc>
        <w:tc>
          <w:tcPr>
            <w:tcW w:w="620" w:type="dxa"/>
            <w:tcBorders>
              <w:top w:val="nil"/>
              <w:left w:val="nil"/>
              <w:bottom w:val="single" w:sz="8" w:space="0" w:color="auto"/>
              <w:right w:val="single" w:sz="8" w:space="0" w:color="auto"/>
            </w:tcBorders>
            <w:tcMar>
              <w:left w:w="108" w:type="dxa"/>
              <w:right w:w="108" w:type="dxa"/>
            </w:tcMar>
            <w:vAlign w:val="center"/>
          </w:tcPr>
          <w:p w14:paraId="74B3979E"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2028</w:t>
            </w:r>
          </w:p>
        </w:tc>
        <w:tc>
          <w:tcPr>
            <w:tcW w:w="620" w:type="dxa"/>
            <w:tcBorders>
              <w:top w:val="nil"/>
              <w:left w:val="single" w:sz="8" w:space="0" w:color="auto"/>
              <w:bottom w:val="single" w:sz="8" w:space="0" w:color="auto"/>
              <w:right w:val="single" w:sz="8" w:space="0" w:color="auto"/>
            </w:tcBorders>
            <w:tcMar>
              <w:left w:w="108" w:type="dxa"/>
              <w:right w:w="108" w:type="dxa"/>
            </w:tcMar>
            <w:vAlign w:val="center"/>
          </w:tcPr>
          <w:p w14:paraId="28CC8B73"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2029</w:t>
            </w:r>
          </w:p>
        </w:tc>
        <w:tc>
          <w:tcPr>
            <w:tcW w:w="620" w:type="dxa"/>
            <w:tcBorders>
              <w:top w:val="nil"/>
              <w:left w:val="single" w:sz="8" w:space="0" w:color="auto"/>
              <w:bottom w:val="single" w:sz="8" w:space="0" w:color="auto"/>
              <w:right w:val="single" w:sz="8" w:space="0" w:color="auto"/>
            </w:tcBorders>
            <w:tcMar>
              <w:left w:w="108" w:type="dxa"/>
              <w:right w:w="108" w:type="dxa"/>
            </w:tcMar>
            <w:vAlign w:val="center"/>
          </w:tcPr>
          <w:p w14:paraId="4A0E88C7"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2030</w:t>
            </w:r>
          </w:p>
        </w:tc>
        <w:tc>
          <w:tcPr>
            <w:tcW w:w="620" w:type="dxa"/>
            <w:tcBorders>
              <w:top w:val="nil"/>
              <w:left w:val="single" w:sz="8" w:space="0" w:color="auto"/>
              <w:bottom w:val="single" w:sz="8" w:space="0" w:color="auto"/>
              <w:right w:val="single" w:sz="8" w:space="0" w:color="auto"/>
            </w:tcBorders>
            <w:tcMar>
              <w:left w:w="108" w:type="dxa"/>
              <w:right w:w="108" w:type="dxa"/>
            </w:tcMar>
            <w:vAlign w:val="center"/>
          </w:tcPr>
          <w:p w14:paraId="2AA21781"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2031</w:t>
            </w:r>
          </w:p>
        </w:tc>
        <w:tc>
          <w:tcPr>
            <w:tcW w:w="620" w:type="dxa"/>
            <w:tcBorders>
              <w:top w:val="nil"/>
              <w:left w:val="single" w:sz="8" w:space="0" w:color="auto"/>
              <w:bottom w:val="single" w:sz="8" w:space="0" w:color="auto"/>
              <w:right w:val="single" w:sz="8" w:space="0" w:color="auto"/>
            </w:tcBorders>
            <w:tcMar>
              <w:left w:w="108" w:type="dxa"/>
              <w:right w:w="108" w:type="dxa"/>
            </w:tcMar>
            <w:vAlign w:val="center"/>
          </w:tcPr>
          <w:p w14:paraId="276C8835"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2032</w:t>
            </w:r>
          </w:p>
        </w:tc>
        <w:tc>
          <w:tcPr>
            <w:tcW w:w="620" w:type="dxa"/>
            <w:tcBorders>
              <w:top w:val="nil"/>
              <w:left w:val="single" w:sz="8" w:space="0" w:color="auto"/>
              <w:bottom w:val="single" w:sz="8" w:space="0" w:color="auto"/>
              <w:right w:val="single" w:sz="8" w:space="0" w:color="auto"/>
            </w:tcBorders>
            <w:tcMar>
              <w:left w:w="108" w:type="dxa"/>
              <w:right w:w="108" w:type="dxa"/>
            </w:tcMar>
            <w:vAlign w:val="center"/>
          </w:tcPr>
          <w:p w14:paraId="09B212A7"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2033</w:t>
            </w:r>
          </w:p>
        </w:tc>
        <w:tc>
          <w:tcPr>
            <w:tcW w:w="620" w:type="dxa"/>
            <w:tcBorders>
              <w:top w:val="nil"/>
              <w:left w:val="single" w:sz="8" w:space="0" w:color="auto"/>
              <w:bottom w:val="single" w:sz="8" w:space="0" w:color="auto"/>
              <w:right w:val="single" w:sz="8" w:space="0" w:color="auto"/>
            </w:tcBorders>
            <w:tcMar>
              <w:left w:w="108" w:type="dxa"/>
              <w:right w:w="108" w:type="dxa"/>
            </w:tcMar>
            <w:vAlign w:val="center"/>
          </w:tcPr>
          <w:p w14:paraId="0F824964"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2034</w:t>
            </w:r>
          </w:p>
        </w:tc>
        <w:tc>
          <w:tcPr>
            <w:tcW w:w="700" w:type="dxa"/>
            <w:vMerge/>
            <w:vAlign w:val="center"/>
          </w:tcPr>
          <w:p w14:paraId="14464810" w14:textId="77777777" w:rsidR="00B203DB" w:rsidRPr="00CC4C13" w:rsidRDefault="00B203DB" w:rsidP="000D6019"/>
        </w:tc>
      </w:tr>
      <w:tr w:rsidR="00B203DB" w:rsidRPr="00CC4C13" w14:paraId="45E9C1AA" w14:textId="77777777" w:rsidTr="000D6019">
        <w:trPr>
          <w:trHeight w:val="300"/>
        </w:trPr>
        <w:tc>
          <w:tcPr>
            <w:tcW w:w="4019" w:type="dxa"/>
            <w:gridSpan w:val="4"/>
            <w:tcBorders>
              <w:top w:val="nil"/>
              <w:left w:val="single" w:sz="8" w:space="0" w:color="auto"/>
              <w:bottom w:val="single" w:sz="8" w:space="0" w:color="auto"/>
              <w:right w:val="single" w:sz="8" w:space="0" w:color="000000" w:themeColor="text1"/>
            </w:tcBorders>
            <w:tcMar>
              <w:left w:w="108" w:type="dxa"/>
              <w:right w:w="108" w:type="dxa"/>
            </w:tcMar>
            <w:vAlign w:val="center"/>
          </w:tcPr>
          <w:p w14:paraId="36526684" w14:textId="77777777" w:rsidR="00B203DB" w:rsidRPr="00CC4C13" w:rsidRDefault="00B203DB" w:rsidP="000D6019">
            <w:pPr>
              <w:spacing w:before="0" w:after="0"/>
              <w:jc w:val="left"/>
              <w:rPr>
                <w:rFonts w:eastAsia="Times New Roman"/>
                <w:color w:val="000000" w:themeColor="text1"/>
                <w:sz w:val="22"/>
              </w:rPr>
            </w:pPr>
            <w:r w:rsidRPr="00CC4C13">
              <w:rPr>
                <w:rFonts w:ascii="Wingdings" w:hAnsi="Wingdings"/>
                <w:color w:val="000000" w:themeColor="text1"/>
                <w:sz w:val="22"/>
              </w:rPr>
              <w:t>Ÿ</w:t>
            </w:r>
            <w:r w:rsidRPr="00CC4C13">
              <w:rPr>
                <w:color w:val="000000" w:themeColor="text1"/>
                <w:sz w:val="22"/>
              </w:rPr>
              <w:t xml:space="preserve"> Personalikulud </w:t>
            </w:r>
          </w:p>
        </w:tc>
        <w:tc>
          <w:tcPr>
            <w:tcW w:w="620"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1233B7BD"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51C82B5"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1CF4AAD"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870780F"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DBAAD8A"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DA07C06"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0C2B372"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700"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86AD7E8"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r>
      <w:tr w:rsidR="00B203DB" w:rsidRPr="00CC4C13" w14:paraId="5ADB7D10" w14:textId="77777777" w:rsidTr="000D6019">
        <w:trPr>
          <w:trHeight w:val="300"/>
        </w:trPr>
        <w:tc>
          <w:tcPr>
            <w:tcW w:w="4019" w:type="dxa"/>
            <w:gridSpan w:val="4"/>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vAlign w:val="center"/>
          </w:tcPr>
          <w:p w14:paraId="33B768A8" w14:textId="77777777" w:rsidR="00B203DB" w:rsidRPr="00CC4C13" w:rsidRDefault="00B203DB" w:rsidP="000D6019">
            <w:pPr>
              <w:spacing w:before="0" w:after="0"/>
              <w:jc w:val="left"/>
              <w:rPr>
                <w:rFonts w:eastAsia="Times New Roman"/>
                <w:color w:val="000000" w:themeColor="text1"/>
                <w:sz w:val="22"/>
              </w:rPr>
            </w:pPr>
            <w:r w:rsidRPr="00CC4C13">
              <w:rPr>
                <w:rFonts w:ascii="Wingdings" w:hAnsi="Wingdings"/>
                <w:color w:val="000000" w:themeColor="text1"/>
                <w:sz w:val="22"/>
              </w:rPr>
              <w:t>Ÿ</w:t>
            </w:r>
            <w:r w:rsidRPr="00CC4C13">
              <w:rPr>
                <w:color w:val="000000" w:themeColor="text1"/>
                <w:sz w:val="22"/>
              </w:rPr>
              <w:t xml:space="preserve"> Muud halduskulud </w:t>
            </w:r>
          </w:p>
        </w:tc>
        <w:tc>
          <w:tcPr>
            <w:tcW w:w="620"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1E36BCF7"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4FC1198"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53BC118"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06B9D7F"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B85DA91"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91EC6D1"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CBE071B"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700" w:type="dxa"/>
            <w:tcBorders>
              <w:top w:val="single" w:sz="8" w:space="0" w:color="auto"/>
              <w:left w:val="single" w:sz="8" w:space="0" w:color="auto"/>
              <w:bottom w:val="single" w:sz="8" w:space="0" w:color="000000" w:themeColor="text1"/>
              <w:right w:val="single" w:sz="8" w:space="0" w:color="auto"/>
            </w:tcBorders>
            <w:shd w:val="clear" w:color="auto" w:fill="D9D9D9" w:themeFill="background1" w:themeFillShade="D9"/>
            <w:tcMar>
              <w:left w:w="108" w:type="dxa"/>
              <w:right w:w="108" w:type="dxa"/>
            </w:tcMar>
            <w:vAlign w:val="center"/>
          </w:tcPr>
          <w:p w14:paraId="51238614"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r>
      <w:tr w:rsidR="00B203DB" w:rsidRPr="00CC4C13" w14:paraId="2A7A85C2" w14:textId="77777777" w:rsidTr="000D6019">
        <w:trPr>
          <w:trHeight w:val="855"/>
        </w:trPr>
        <w:tc>
          <w:tcPr>
            <w:tcW w:w="1321"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3159B9D0" w14:textId="301E1358" w:rsidR="00B203DB" w:rsidRPr="00CC4C13" w:rsidRDefault="00023DFD" w:rsidP="000D6019">
            <w:pPr>
              <w:spacing w:before="0" w:after="0"/>
              <w:jc w:val="center"/>
              <w:rPr>
                <w:rFonts w:eastAsia="Times New Roman"/>
                <w:color w:val="000000" w:themeColor="text1"/>
                <w:sz w:val="22"/>
              </w:rPr>
            </w:pPr>
            <w:r>
              <w:rPr>
                <w:b/>
                <w:color w:val="000000" w:themeColor="text1"/>
                <w:sz w:val="22"/>
              </w:rPr>
              <w:t>DG</w:t>
            </w:r>
            <w:r w:rsidR="00B203DB" w:rsidRPr="00CC4C13">
              <w:rPr>
                <w:b/>
                <w:color w:val="000000" w:themeColor="text1"/>
                <w:sz w:val="22"/>
              </w:rPr>
              <w:t xml:space="preserve"> </w:t>
            </w:r>
            <w:r w:rsidR="00B203DB" w:rsidRPr="00CC4C13">
              <w:rPr>
                <w:color w:val="000000" w:themeColor="text1"/>
                <w:sz w:val="22"/>
              </w:rPr>
              <w:t>&lt;…….&gt;</w:t>
            </w:r>
            <w:r w:rsidR="00B203DB" w:rsidRPr="00CC4C13">
              <w:rPr>
                <w:b/>
                <w:bCs/>
                <w:color w:val="000000" w:themeColor="text1"/>
                <w:sz w:val="22"/>
              </w:rPr>
              <w:t xml:space="preserve"> KOKKU</w:t>
            </w:r>
          </w:p>
        </w:tc>
        <w:tc>
          <w:tcPr>
            <w:tcW w:w="2698" w:type="dxa"/>
            <w:gridSpan w:val="3"/>
            <w:tcBorders>
              <w:top w:val="nil"/>
              <w:left w:val="single" w:sz="8" w:space="0" w:color="auto"/>
              <w:bottom w:val="single" w:sz="8" w:space="0" w:color="auto"/>
              <w:right w:val="single" w:sz="8" w:space="0" w:color="000000" w:themeColor="text1"/>
            </w:tcBorders>
            <w:tcMar>
              <w:left w:w="108" w:type="dxa"/>
              <w:right w:w="108" w:type="dxa"/>
            </w:tcMar>
            <w:vAlign w:val="center"/>
          </w:tcPr>
          <w:p w14:paraId="5A3A22B9" w14:textId="77777777" w:rsidR="00B203DB" w:rsidRPr="00CC4C13" w:rsidRDefault="00B203DB" w:rsidP="000D6019">
            <w:pPr>
              <w:spacing w:before="0" w:after="0"/>
              <w:jc w:val="left"/>
              <w:rPr>
                <w:rFonts w:eastAsia="Times New Roman"/>
                <w:color w:val="000000" w:themeColor="text1"/>
                <w:sz w:val="18"/>
                <w:szCs w:val="18"/>
              </w:rPr>
            </w:pPr>
            <w:r w:rsidRPr="00CC4C13">
              <w:rPr>
                <w:color w:val="000000" w:themeColor="text1"/>
                <w:sz w:val="18"/>
              </w:rPr>
              <w:t xml:space="preserve">Assigneeringud </w:t>
            </w:r>
          </w:p>
        </w:tc>
        <w:tc>
          <w:tcPr>
            <w:tcW w:w="620"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0352FBF6"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198BD4C"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BA2D789"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133AC30"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6618C60"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752F7AD"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4F44F30"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70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B8EA5C6"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r>
      <w:tr w:rsidR="00B203DB" w:rsidRPr="00CC4C13" w14:paraId="7B0F0416" w14:textId="77777777" w:rsidTr="000D6019">
        <w:trPr>
          <w:trHeight w:val="300"/>
        </w:trPr>
        <w:tc>
          <w:tcPr>
            <w:tcW w:w="1321" w:type="dxa"/>
            <w:tcMar>
              <w:left w:w="108" w:type="dxa"/>
              <w:right w:w="108" w:type="dxa"/>
            </w:tcMar>
            <w:vAlign w:val="bottom"/>
          </w:tcPr>
          <w:p w14:paraId="396A1B73" w14:textId="77777777" w:rsidR="00B203DB" w:rsidRPr="00CC4C13" w:rsidRDefault="00B203DB" w:rsidP="000D6019"/>
        </w:tc>
        <w:tc>
          <w:tcPr>
            <w:tcW w:w="1830" w:type="dxa"/>
            <w:tcBorders>
              <w:left w:val="single" w:sz="8" w:space="0" w:color="auto"/>
              <w:bottom w:val="single" w:sz="8" w:space="0" w:color="auto"/>
              <w:right w:val="single" w:sz="8" w:space="0" w:color="000000" w:themeColor="text1"/>
            </w:tcBorders>
            <w:tcMar>
              <w:left w:w="108" w:type="dxa"/>
              <w:right w:w="108" w:type="dxa"/>
            </w:tcMar>
            <w:vAlign w:val="bottom"/>
          </w:tcPr>
          <w:p w14:paraId="36ABD88E" w14:textId="77777777" w:rsidR="00B203DB" w:rsidRPr="00CC4C13" w:rsidRDefault="00B203DB" w:rsidP="000D6019"/>
        </w:tc>
        <w:tc>
          <w:tcPr>
            <w:tcW w:w="434" w:type="dxa"/>
            <w:tcBorders>
              <w:bottom w:val="single" w:sz="8" w:space="0" w:color="auto"/>
            </w:tcBorders>
            <w:tcMar>
              <w:left w:w="108" w:type="dxa"/>
              <w:right w:w="108" w:type="dxa"/>
            </w:tcMar>
            <w:vAlign w:val="bottom"/>
          </w:tcPr>
          <w:p w14:paraId="799F87E3" w14:textId="77777777" w:rsidR="00B203DB" w:rsidRPr="00CC4C13" w:rsidRDefault="00B203DB" w:rsidP="000D6019"/>
        </w:tc>
        <w:tc>
          <w:tcPr>
            <w:tcW w:w="434" w:type="dxa"/>
            <w:tcBorders>
              <w:bottom w:val="single" w:sz="8" w:space="0" w:color="auto"/>
              <w:right w:val="single" w:sz="8" w:space="0" w:color="000000" w:themeColor="text1"/>
            </w:tcBorders>
            <w:tcMar>
              <w:left w:w="108" w:type="dxa"/>
              <w:right w:w="108" w:type="dxa"/>
            </w:tcMar>
            <w:vAlign w:val="bottom"/>
          </w:tcPr>
          <w:p w14:paraId="782D1A87" w14:textId="77777777" w:rsidR="00B203DB" w:rsidRPr="00CC4C13" w:rsidRDefault="00B203DB" w:rsidP="000D6019"/>
        </w:tc>
        <w:tc>
          <w:tcPr>
            <w:tcW w:w="620" w:type="dxa"/>
            <w:tcMar>
              <w:left w:w="108" w:type="dxa"/>
              <w:right w:w="108" w:type="dxa"/>
            </w:tcMar>
            <w:vAlign w:val="bottom"/>
          </w:tcPr>
          <w:p w14:paraId="755FB20A" w14:textId="77777777" w:rsidR="00B203DB" w:rsidRPr="00CC4C13" w:rsidRDefault="00B203DB" w:rsidP="000D6019"/>
        </w:tc>
        <w:tc>
          <w:tcPr>
            <w:tcW w:w="620" w:type="dxa"/>
            <w:tcMar>
              <w:left w:w="108" w:type="dxa"/>
              <w:right w:w="108" w:type="dxa"/>
            </w:tcMar>
            <w:vAlign w:val="bottom"/>
          </w:tcPr>
          <w:p w14:paraId="733E135B" w14:textId="77777777" w:rsidR="00B203DB" w:rsidRPr="00CC4C13" w:rsidRDefault="00B203DB" w:rsidP="000D6019"/>
        </w:tc>
        <w:tc>
          <w:tcPr>
            <w:tcW w:w="620" w:type="dxa"/>
            <w:tcMar>
              <w:left w:w="108" w:type="dxa"/>
              <w:right w:w="108" w:type="dxa"/>
            </w:tcMar>
            <w:vAlign w:val="bottom"/>
          </w:tcPr>
          <w:p w14:paraId="2F796F4A" w14:textId="77777777" w:rsidR="00B203DB" w:rsidRPr="00CC4C13" w:rsidRDefault="00B203DB" w:rsidP="000D6019"/>
        </w:tc>
        <w:tc>
          <w:tcPr>
            <w:tcW w:w="620" w:type="dxa"/>
            <w:tcMar>
              <w:left w:w="108" w:type="dxa"/>
              <w:right w:w="108" w:type="dxa"/>
            </w:tcMar>
            <w:vAlign w:val="bottom"/>
          </w:tcPr>
          <w:p w14:paraId="60AF2CA4" w14:textId="77777777" w:rsidR="00B203DB" w:rsidRPr="00CC4C13" w:rsidRDefault="00B203DB" w:rsidP="000D6019"/>
        </w:tc>
        <w:tc>
          <w:tcPr>
            <w:tcW w:w="620" w:type="dxa"/>
            <w:tcMar>
              <w:left w:w="108" w:type="dxa"/>
              <w:right w:w="108" w:type="dxa"/>
            </w:tcMar>
            <w:vAlign w:val="bottom"/>
          </w:tcPr>
          <w:p w14:paraId="3B5089B6" w14:textId="77777777" w:rsidR="00B203DB" w:rsidRPr="00CC4C13" w:rsidRDefault="00B203DB" w:rsidP="000D6019"/>
        </w:tc>
        <w:tc>
          <w:tcPr>
            <w:tcW w:w="620" w:type="dxa"/>
            <w:tcMar>
              <w:left w:w="108" w:type="dxa"/>
              <w:right w:w="108" w:type="dxa"/>
            </w:tcMar>
            <w:vAlign w:val="bottom"/>
          </w:tcPr>
          <w:p w14:paraId="1BBFE7CE" w14:textId="77777777" w:rsidR="00B203DB" w:rsidRPr="00CC4C13" w:rsidRDefault="00B203DB" w:rsidP="000D6019"/>
        </w:tc>
        <w:tc>
          <w:tcPr>
            <w:tcW w:w="620" w:type="dxa"/>
            <w:tcMar>
              <w:left w:w="108" w:type="dxa"/>
              <w:right w:w="108" w:type="dxa"/>
            </w:tcMar>
            <w:vAlign w:val="bottom"/>
          </w:tcPr>
          <w:p w14:paraId="2C2C97C3" w14:textId="77777777" w:rsidR="00B203DB" w:rsidRPr="00CC4C13" w:rsidRDefault="00B203DB" w:rsidP="000D6019"/>
        </w:tc>
        <w:tc>
          <w:tcPr>
            <w:tcW w:w="700" w:type="dxa"/>
            <w:tcMar>
              <w:left w:w="108" w:type="dxa"/>
              <w:right w:w="108" w:type="dxa"/>
            </w:tcMar>
            <w:vAlign w:val="bottom"/>
          </w:tcPr>
          <w:p w14:paraId="45C6EA15" w14:textId="77777777" w:rsidR="00B203DB" w:rsidRPr="00CC4C13" w:rsidRDefault="00B203DB" w:rsidP="000D6019"/>
        </w:tc>
      </w:tr>
      <w:tr w:rsidR="00B203DB" w:rsidRPr="00CC4C13" w14:paraId="2FD1DE12" w14:textId="77777777" w:rsidTr="000D6019">
        <w:trPr>
          <w:trHeight w:val="405"/>
        </w:trPr>
        <w:tc>
          <w:tcPr>
            <w:tcW w:w="4019" w:type="dxa"/>
            <w:gridSpan w:val="4"/>
            <w:vMerge w:val="restart"/>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vAlign w:val="center"/>
          </w:tcPr>
          <w:p w14:paraId="0A1CC5BE" w14:textId="6C8A8D65" w:rsidR="00B203DB" w:rsidRPr="00CC4C13" w:rsidRDefault="00023DFD" w:rsidP="000D6019">
            <w:pPr>
              <w:spacing w:before="0" w:after="0"/>
              <w:jc w:val="center"/>
              <w:rPr>
                <w:rFonts w:eastAsia="Times New Roman"/>
                <w:color w:val="000000" w:themeColor="text1"/>
                <w:szCs w:val="24"/>
              </w:rPr>
            </w:pPr>
            <w:r>
              <w:rPr>
                <w:color w:val="000000" w:themeColor="text1"/>
              </w:rPr>
              <w:t>DG</w:t>
            </w:r>
            <w:r w:rsidR="00B203DB" w:rsidRPr="00CC4C13">
              <w:rPr>
                <w:color w:val="000000" w:themeColor="text1"/>
              </w:rPr>
              <w:t>: &lt;…….&gt;</w:t>
            </w:r>
          </w:p>
        </w:tc>
        <w:tc>
          <w:tcPr>
            <w:tcW w:w="620" w:type="dxa"/>
            <w:tcBorders>
              <w:top w:val="single" w:sz="8" w:space="0" w:color="auto"/>
              <w:left w:val="nil"/>
              <w:bottom w:val="nil"/>
              <w:right w:val="single" w:sz="8" w:space="0" w:color="auto"/>
            </w:tcBorders>
            <w:tcMar>
              <w:left w:w="108" w:type="dxa"/>
              <w:right w:w="108" w:type="dxa"/>
            </w:tcMar>
            <w:vAlign w:val="center"/>
          </w:tcPr>
          <w:p w14:paraId="0CDAC658"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620" w:type="dxa"/>
            <w:tcBorders>
              <w:top w:val="single" w:sz="8" w:space="0" w:color="auto"/>
              <w:left w:val="single" w:sz="8" w:space="0" w:color="auto"/>
              <w:bottom w:val="nil"/>
              <w:right w:val="single" w:sz="8" w:space="0" w:color="auto"/>
            </w:tcBorders>
            <w:tcMar>
              <w:left w:w="108" w:type="dxa"/>
              <w:right w:w="108" w:type="dxa"/>
            </w:tcMar>
            <w:vAlign w:val="center"/>
          </w:tcPr>
          <w:p w14:paraId="3FF7D9E9"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620" w:type="dxa"/>
            <w:tcBorders>
              <w:top w:val="single" w:sz="8" w:space="0" w:color="auto"/>
              <w:left w:val="single" w:sz="8" w:space="0" w:color="auto"/>
              <w:bottom w:val="nil"/>
              <w:right w:val="single" w:sz="8" w:space="0" w:color="auto"/>
            </w:tcBorders>
            <w:tcMar>
              <w:left w:w="108" w:type="dxa"/>
              <w:right w:w="108" w:type="dxa"/>
            </w:tcMar>
            <w:vAlign w:val="center"/>
          </w:tcPr>
          <w:p w14:paraId="226FA579"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620" w:type="dxa"/>
            <w:tcBorders>
              <w:top w:val="single" w:sz="8" w:space="0" w:color="auto"/>
              <w:left w:val="single" w:sz="8" w:space="0" w:color="auto"/>
              <w:bottom w:val="nil"/>
              <w:right w:val="single" w:sz="8" w:space="0" w:color="auto"/>
            </w:tcBorders>
            <w:tcMar>
              <w:left w:w="108" w:type="dxa"/>
              <w:right w:w="108" w:type="dxa"/>
            </w:tcMar>
            <w:vAlign w:val="center"/>
          </w:tcPr>
          <w:p w14:paraId="302BE707"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620" w:type="dxa"/>
            <w:tcBorders>
              <w:top w:val="single" w:sz="8" w:space="0" w:color="auto"/>
              <w:left w:val="single" w:sz="8" w:space="0" w:color="auto"/>
              <w:bottom w:val="nil"/>
              <w:right w:val="single" w:sz="8" w:space="0" w:color="auto"/>
            </w:tcBorders>
            <w:tcMar>
              <w:left w:w="108" w:type="dxa"/>
              <w:right w:w="108" w:type="dxa"/>
            </w:tcMar>
            <w:vAlign w:val="center"/>
          </w:tcPr>
          <w:p w14:paraId="1F4AC9BE"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620" w:type="dxa"/>
            <w:tcBorders>
              <w:top w:val="single" w:sz="8" w:space="0" w:color="auto"/>
              <w:left w:val="single" w:sz="8" w:space="0" w:color="auto"/>
              <w:bottom w:val="nil"/>
              <w:right w:val="single" w:sz="8" w:space="0" w:color="auto"/>
            </w:tcBorders>
            <w:tcMar>
              <w:left w:w="108" w:type="dxa"/>
              <w:right w:w="108" w:type="dxa"/>
            </w:tcMar>
            <w:vAlign w:val="center"/>
          </w:tcPr>
          <w:p w14:paraId="132A3B78"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620" w:type="dxa"/>
            <w:tcBorders>
              <w:top w:val="single" w:sz="8" w:space="0" w:color="auto"/>
              <w:left w:val="single" w:sz="8" w:space="0" w:color="auto"/>
              <w:bottom w:val="nil"/>
              <w:right w:val="single" w:sz="8" w:space="0" w:color="auto"/>
            </w:tcBorders>
            <w:tcMar>
              <w:left w:w="108" w:type="dxa"/>
              <w:right w:w="108" w:type="dxa"/>
            </w:tcMar>
            <w:vAlign w:val="center"/>
          </w:tcPr>
          <w:p w14:paraId="56381BF8"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700" w:type="dxa"/>
            <w:vMerge w:val="restart"/>
            <w:tcBorders>
              <w:top w:val="single" w:sz="8" w:space="0" w:color="auto"/>
              <w:left w:val="single" w:sz="8" w:space="0" w:color="auto"/>
              <w:bottom w:val="single" w:sz="8" w:space="0" w:color="000000" w:themeColor="text1"/>
              <w:right w:val="single" w:sz="8" w:space="0" w:color="auto"/>
            </w:tcBorders>
            <w:tcMar>
              <w:left w:w="108" w:type="dxa"/>
              <w:right w:w="108" w:type="dxa"/>
            </w:tcMar>
            <w:vAlign w:val="center"/>
          </w:tcPr>
          <w:p w14:paraId="4195EDD5"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MITMEAASTANE FINANTSRAAMISTIK 2028–2024 KOKKU</w:t>
            </w:r>
          </w:p>
        </w:tc>
      </w:tr>
      <w:tr w:rsidR="00B203DB" w:rsidRPr="00CC4C13" w14:paraId="112F728A" w14:textId="77777777" w:rsidTr="000D6019">
        <w:trPr>
          <w:trHeight w:val="300"/>
        </w:trPr>
        <w:tc>
          <w:tcPr>
            <w:tcW w:w="4019" w:type="dxa"/>
            <w:gridSpan w:val="4"/>
            <w:vMerge/>
            <w:vAlign w:val="center"/>
          </w:tcPr>
          <w:p w14:paraId="21411C47" w14:textId="77777777" w:rsidR="00B203DB" w:rsidRPr="00CC4C13" w:rsidRDefault="00B203DB" w:rsidP="000D6019"/>
        </w:tc>
        <w:tc>
          <w:tcPr>
            <w:tcW w:w="620" w:type="dxa"/>
            <w:tcBorders>
              <w:top w:val="nil"/>
              <w:left w:val="nil"/>
              <w:bottom w:val="single" w:sz="8" w:space="0" w:color="auto"/>
              <w:right w:val="single" w:sz="8" w:space="0" w:color="auto"/>
            </w:tcBorders>
            <w:tcMar>
              <w:left w:w="108" w:type="dxa"/>
              <w:right w:w="108" w:type="dxa"/>
            </w:tcMar>
            <w:vAlign w:val="center"/>
          </w:tcPr>
          <w:p w14:paraId="59E68B0F"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2028</w:t>
            </w:r>
          </w:p>
        </w:tc>
        <w:tc>
          <w:tcPr>
            <w:tcW w:w="620" w:type="dxa"/>
            <w:tcBorders>
              <w:top w:val="nil"/>
              <w:left w:val="single" w:sz="8" w:space="0" w:color="auto"/>
              <w:bottom w:val="single" w:sz="8" w:space="0" w:color="auto"/>
              <w:right w:val="single" w:sz="8" w:space="0" w:color="auto"/>
            </w:tcBorders>
            <w:tcMar>
              <w:left w:w="108" w:type="dxa"/>
              <w:right w:w="108" w:type="dxa"/>
            </w:tcMar>
            <w:vAlign w:val="center"/>
          </w:tcPr>
          <w:p w14:paraId="7C71B249"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2029</w:t>
            </w:r>
          </w:p>
        </w:tc>
        <w:tc>
          <w:tcPr>
            <w:tcW w:w="620" w:type="dxa"/>
            <w:tcBorders>
              <w:top w:val="nil"/>
              <w:left w:val="single" w:sz="8" w:space="0" w:color="auto"/>
              <w:bottom w:val="single" w:sz="8" w:space="0" w:color="auto"/>
              <w:right w:val="single" w:sz="8" w:space="0" w:color="auto"/>
            </w:tcBorders>
            <w:tcMar>
              <w:left w:w="108" w:type="dxa"/>
              <w:right w:w="108" w:type="dxa"/>
            </w:tcMar>
            <w:vAlign w:val="center"/>
          </w:tcPr>
          <w:p w14:paraId="30D193AE"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2030</w:t>
            </w:r>
          </w:p>
        </w:tc>
        <w:tc>
          <w:tcPr>
            <w:tcW w:w="620" w:type="dxa"/>
            <w:tcBorders>
              <w:top w:val="nil"/>
              <w:left w:val="single" w:sz="8" w:space="0" w:color="auto"/>
              <w:bottom w:val="single" w:sz="8" w:space="0" w:color="auto"/>
              <w:right w:val="single" w:sz="8" w:space="0" w:color="auto"/>
            </w:tcBorders>
            <w:tcMar>
              <w:left w:w="108" w:type="dxa"/>
              <w:right w:w="108" w:type="dxa"/>
            </w:tcMar>
            <w:vAlign w:val="center"/>
          </w:tcPr>
          <w:p w14:paraId="731B491C"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2031</w:t>
            </w:r>
          </w:p>
        </w:tc>
        <w:tc>
          <w:tcPr>
            <w:tcW w:w="620" w:type="dxa"/>
            <w:tcBorders>
              <w:top w:val="nil"/>
              <w:left w:val="single" w:sz="8" w:space="0" w:color="auto"/>
              <w:bottom w:val="single" w:sz="8" w:space="0" w:color="auto"/>
              <w:right w:val="single" w:sz="8" w:space="0" w:color="auto"/>
            </w:tcBorders>
            <w:tcMar>
              <w:left w:w="108" w:type="dxa"/>
              <w:right w:w="108" w:type="dxa"/>
            </w:tcMar>
            <w:vAlign w:val="center"/>
          </w:tcPr>
          <w:p w14:paraId="78D09B46"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2032</w:t>
            </w:r>
          </w:p>
        </w:tc>
        <w:tc>
          <w:tcPr>
            <w:tcW w:w="620" w:type="dxa"/>
            <w:tcBorders>
              <w:top w:val="nil"/>
              <w:left w:val="single" w:sz="8" w:space="0" w:color="auto"/>
              <w:bottom w:val="single" w:sz="8" w:space="0" w:color="auto"/>
              <w:right w:val="single" w:sz="8" w:space="0" w:color="auto"/>
            </w:tcBorders>
            <w:tcMar>
              <w:left w:w="108" w:type="dxa"/>
              <w:right w:w="108" w:type="dxa"/>
            </w:tcMar>
            <w:vAlign w:val="center"/>
          </w:tcPr>
          <w:p w14:paraId="75E1C00B"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2033</w:t>
            </w:r>
          </w:p>
        </w:tc>
        <w:tc>
          <w:tcPr>
            <w:tcW w:w="620" w:type="dxa"/>
            <w:tcBorders>
              <w:top w:val="nil"/>
              <w:left w:val="single" w:sz="8" w:space="0" w:color="auto"/>
              <w:bottom w:val="single" w:sz="8" w:space="0" w:color="auto"/>
              <w:right w:val="single" w:sz="8" w:space="0" w:color="auto"/>
            </w:tcBorders>
            <w:tcMar>
              <w:left w:w="108" w:type="dxa"/>
              <w:right w:w="108" w:type="dxa"/>
            </w:tcMar>
            <w:vAlign w:val="center"/>
          </w:tcPr>
          <w:p w14:paraId="70914A53"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2034</w:t>
            </w:r>
          </w:p>
        </w:tc>
        <w:tc>
          <w:tcPr>
            <w:tcW w:w="700" w:type="dxa"/>
            <w:vMerge/>
            <w:vAlign w:val="center"/>
          </w:tcPr>
          <w:p w14:paraId="10DD3463" w14:textId="77777777" w:rsidR="00B203DB" w:rsidRPr="00CC4C13" w:rsidRDefault="00B203DB" w:rsidP="000D6019"/>
        </w:tc>
      </w:tr>
      <w:tr w:rsidR="00B203DB" w:rsidRPr="00CC4C13" w14:paraId="03839820" w14:textId="77777777" w:rsidTr="000D6019">
        <w:trPr>
          <w:trHeight w:val="300"/>
        </w:trPr>
        <w:tc>
          <w:tcPr>
            <w:tcW w:w="4019" w:type="dxa"/>
            <w:gridSpan w:val="4"/>
            <w:tcBorders>
              <w:top w:val="nil"/>
              <w:left w:val="single" w:sz="8" w:space="0" w:color="auto"/>
              <w:bottom w:val="single" w:sz="8" w:space="0" w:color="auto"/>
              <w:right w:val="single" w:sz="8" w:space="0" w:color="000000" w:themeColor="text1"/>
            </w:tcBorders>
            <w:tcMar>
              <w:left w:w="108" w:type="dxa"/>
              <w:right w:w="108" w:type="dxa"/>
            </w:tcMar>
            <w:vAlign w:val="center"/>
          </w:tcPr>
          <w:p w14:paraId="6449D0ED" w14:textId="77777777" w:rsidR="00B203DB" w:rsidRPr="00CC4C13" w:rsidRDefault="00B203DB" w:rsidP="000D6019">
            <w:pPr>
              <w:spacing w:before="0" w:after="0"/>
              <w:jc w:val="left"/>
              <w:rPr>
                <w:rFonts w:eastAsia="Times New Roman"/>
                <w:color w:val="000000" w:themeColor="text1"/>
                <w:sz w:val="22"/>
              </w:rPr>
            </w:pPr>
            <w:r w:rsidRPr="00CC4C13">
              <w:rPr>
                <w:rFonts w:ascii="Wingdings" w:hAnsi="Wingdings"/>
                <w:color w:val="000000" w:themeColor="text1"/>
                <w:sz w:val="22"/>
              </w:rPr>
              <w:t>Ÿ</w:t>
            </w:r>
            <w:r w:rsidRPr="00CC4C13">
              <w:rPr>
                <w:color w:val="000000" w:themeColor="text1"/>
                <w:sz w:val="22"/>
              </w:rPr>
              <w:t xml:space="preserve"> Personalikulud </w:t>
            </w:r>
          </w:p>
        </w:tc>
        <w:tc>
          <w:tcPr>
            <w:tcW w:w="620"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7EE10828"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A02F499"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E6E540A"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99B0841"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B9892EE"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749B531"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1B8CEAC"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700"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9DD8D54"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r>
      <w:tr w:rsidR="00B203DB" w:rsidRPr="00CC4C13" w14:paraId="2D977AF4" w14:textId="77777777" w:rsidTr="000D6019">
        <w:trPr>
          <w:trHeight w:val="300"/>
        </w:trPr>
        <w:tc>
          <w:tcPr>
            <w:tcW w:w="4019" w:type="dxa"/>
            <w:gridSpan w:val="4"/>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vAlign w:val="center"/>
          </w:tcPr>
          <w:p w14:paraId="6A6FB779" w14:textId="77777777" w:rsidR="00B203DB" w:rsidRPr="00CC4C13" w:rsidRDefault="00B203DB" w:rsidP="000D6019">
            <w:pPr>
              <w:spacing w:before="0" w:after="0"/>
              <w:jc w:val="left"/>
              <w:rPr>
                <w:rFonts w:eastAsia="Times New Roman"/>
                <w:color w:val="000000" w:themeColor="text1"/>
                <w:sz w:val="22"/>
              </w:rPr>
            </w:pPr>
            <w:r w:rsidRPr="00CC4C13">
              <w:rPr>
                <w:rFonts w:ascii="Wingdings" w:hAnsi="Wingdings"/>
                <w:color w:val="000000" w:themeColor="text1"/>
                <w:sz w:val="22"/>
              </w:rPr>
              <w:t>Ÿ</w:t>
            </w:r>
            <w:r w:rsidRPr="00CC4C13">
              <w:rPr>
                <w:color w:val="000000" w:themeColor="text1"/>
                <w:sz w:val="22"/>
              </w:rPr>
              <w:t xml:space="preserve"> Muud halduskulud </w:t>
            </w:r>
          </w:p>
        </w:tc>
        <w:tc>
          <w:tcPr>
            <w:tcW w:w="620"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5ADE9178"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77F93BE"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453B01F"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99875C4"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8EADE9B"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56ACAA2"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CEC7906" w14:textId="77777777" w:rsidR="00B203DB" w:rsidRPr="00CC4C13" w:rsidRDefault="00B203DB" w:rsidP="000D6019">
            <w:pPr>
              <w:spacing w:before="0" w:after="0"/>
              <w:jc w:val="right"/>
              <w:rPr>
                <w:rFonts w:eastAsia="Times New Roman"/>
                <w:color w:val="000000" w:themeColor="text1"/>
                <w:sz w:val="20"/>
                <w:szCs w:val="20"/>
              </w:rPr>
            </w:pPr>
            <w:r w:rsidRPr="00CC4C13">
              <w:rPr>
                <w:color w:val="000000" w:themeColor="text1"/>
                <w:sz w:val="20"/>
              </w:rPr>
              <w:t>0</w:t>
            </w:r>
          </w:p>
        </w:tc>
        <w:tc>
          <w:tcPr>
            <w:tcW w:w="700" w:type="dxa"/>
            <w:tcBorders>
              <w:top w:val="single" w:sz="8" w:space="0" w:color="auto"/>
              <w:left w:val="single" w:sz="8" w:space="0" w:color="auto"/>
              <w:bottom w:val="single" w:sz="8" w:space="0" w:color="000000" w:themeColor="text1"/>
              <w:right w:val="single" w:sz="8" w:space="0" w:color="auto"/>
            </w:tcBorders>
            <w:shd w:val="clear" w:color="auto" w:fill="D9D9D9" w:themeFill="background1" w:themeFillShade="D9"/>
            <w:tcMar>
              <w:left w:w="108" w:type="dxa"/>
              <w:right w:w="108" w:type="dxa"/>
            </w:tcMar>
            <w:vAlign w:val="center"/>
          </w:tcPr>
          <w:p w14:paraId="56EBC2A8"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r>
      <w:tr w:rsidR="00B203DB" w:rsidRPr="00CC4C13" w14:paraId="74A0E583" w14:textId="77777777" w:rsidTr="000D6019">
        <w:trPr>
          <w:trHeight w:val="855"/>
        </w:trPr>
        <w:tc>
          <w:tcPr>
            <w:tcW w:w="1321"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2754A6E7" w14:textId="62945A99" w:rsidR="00B203DB" w:rsidRPr="00CC4C13" w:rsidRDefault="00023DFD" w:rsidP="000D6019">
            <w:pPr>
              <w:spacing w:before="0" w:after="0"/>
              <w:jc w:val="center"/>
              <w:rPr>
                <w:rFonts w:eastAsia="Times New Roman"/>
                <w:color w:val="000000" w:themeColor="text1"/>
                <w:sz w:val="22"/>
              </w:rPr>
            </w:pPr>
            <w:r>
              <w:rPr>
                <w:b/>
                <w:color w:val="000000" w:themeColor="text1"/>
                <w:sz w:val="22"/>
              </w:rPr>
              <w:t>DG</w:t>
            </w:r>
            <w:r w:rsidR="00B203DB" w:rsidRPr="00CC4C13">
              <w:rPr>
                <w:b/>
                <w:color w:val="000000" w:themeColor="text1"/>
                <w:sz w:val="22"/>
              </w:rPr>
              <w:t xml:space="preserve"> </w:t>
            </w:r>
            <w:r w:rsidR="00B203DB" w:rsidRPr="00CC4C13">
              <w:rPr>
                <w:color w:val="000000" w:themeColor="text1"/>
                <w:sz w:val="22"/>
              </w:rPr>
              <w:t>&lt;…….&gt;</w:t>
            </w:r>
            <w:r w:rsidR="00B203DB" w:rsidRPr="00CC4C13">
              <w:rPr>
                <w:b/>
                <w:bCs/>
                <w:color w:val="000000" w:themeColor="text1"/>
                <w:sz w:val="22"/>
              </w:rPr>
              <w:t xml:space="preserve"> KOKKU</w:t>
            </w:r>
          </w:p>
        </w:tc>
        <w:tc>
          <w:tcPr>
            <w:tcW w:w="2698" w:type="dxa"/>
            <w:gridSpan w:val="3"/>
            <w:tcBorders>
              <w:top w:val="nil"/>
              <w:left w:val="single" w:sz="8" w:space="0" w:color="auto"/>
              <w:bottom w:val="single" w:sz="8" w:space="0" w:color="auto"/>
              <w:right w:val="single" w:sz="8" w:space="0" w:color="000000" w:themeColor="text1"/>
            </w:tcBorders>
            <w:tcMar>
              <w:left w:w="108" w:type="dxa"/>
              <w:right w:w="108" w:type="dxa"/>
            </w:tcMar>
            <w:vAlign w:val="center"/>
          </w:tcPr>
          <w:p w14:paraId="7593B199" w14:textId="77777777" w:rsidR="00B203DB" w:rsidRPr="00CC4C13" w:rsidRDefault="00B203DB" w:rsidP="000D6019">
            <w:pPr>
              <w:spacing w:before="0" w:after="0"/>
              <w:jc w:val="left"/>
              <w:rPr>
                <w:rFonts w:eastAsia="Times New Roman"/>
                <w:color w:val="000000" w:themeColor="text1"/>
                <w:sz w:val="18"/>
                <w:szCs w:val="18"/>
              </w:rPr>
            </w:pPr>
            <w:r w:rsidRPr="00CC4C13">
              <w:rPr>
                <w:color w:val="000000" w:themeColor="text1"/>
                <w:sz w:val="18"/>
              </w:rPr>
              <w:t xml:space="preserve">Assigneeringud </w:t>
            </w:r>
          </w:p>
        </w:tc>
        <w:tc>
          <w:tcPr>
            <w:tcW w:w="620"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3E1137F0"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59BC7AF"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44841B7"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30DEBB6"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81883FA"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F8BE603"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503D2E9"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70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EBF1BF9"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r>
      <w:tr w:rsidR="00B203DB" w:rsidRPr="00CC4C13" w14:paraId="3907F499" w14:textId="77777777" w:rsidTr="000D6019">
        <w:trPr>
          <w:trHeight w:val="300"/>
        </w:trPr>
        <w:tc>
          <w:tcPr>
            <w:tcW w:w="1321" w:type="dxa"/>
            <w:tcMar>
              <w:left w:w="108" w:type="dxa"/>
              <w:right w:w="108" w:type="dxa"/>
            </w:tcMar>
            <w:vAlign w:val="bottom"/>
          </w:tcPr>
          <w:p w14:paraId="5B91CC6C" w14:textId="77777777" w:rsidR="00B203DB" w:rsidRPr="00CC4C13" w:rsidRDefault="00B203DB" w:rsidP="000D6019"/>
        </w:tc>
        <w:tc>
          <w:tcPr>
            <w:tcW w:w="1830" w:type="dxa"/>
            <w:tcBorders>
              <w:left w:val="single" w:sz="8" w:space="0" w:color="auto"/>
              <w:bottom w:val="single" w:sz="8" w:space="0" w:color="auto"/>
              <w:right w:val="single" w:sz="8" w:space="0" w:color="000000" w:themeColor="text1"/>
            </w:tcBorders>
            <w:tcMar>
              <w:left w:w="108" w:type="dxa"/>
              <w:right w:w="108" w:type="dxa"/>
            </w:tcMar>
            <w:vAlign w:val="bottom"/>
          </w:tcPr>
          <w:p w14:paraId="035C3291" w14:textId="77777777" w:rsidR="00B203DB" w:rsidRPr="00CC4C13" w:rsidRDefault="00B203DB" w:rsidP="000D6019"/>
        </w:tc>
        <w:tc>
          <w:tcPr>
            <w:tcW w:w="434" w:type="dxa"/>
            <w:tcBorders>
              <w:bottom w:val="single" w:sz="8" w:space="0" w:color="auto"/>
            </w:tcBorders>
            <w:tcMar>
              <w:left w:w="108" w:type="dxa"/>
              <w:right w:w="108" w:type="dxa"/>
            </w:tcMar>
            <w:vAlign w:val="bottom"/>
          </w:tcPr>
          <w:p w14:paraId="030C844D" w14:textId="77777777" w:rsidR="00B203DB" w:rsidRPr="00CC4C13" w:rsidRDefault="00B203DB" w:rsidP="000D6019"/>
        </w:tc>
        <w:tc>
          <w:tcPr>
            <w:tcW w:w="434" w:type="dxa"/>
            <w:tcBorders>
              <w:bottom w:val="single" w:sz="8" w:space="0" w:color="auto"/>
              <w:right w:val="single" w:sz="8" w:space="0" w:color="000000" w:themeColor="text1"/>
            </w:tcBorders>
            <w:tcMar>
              <w:left w:w="108" w:type="dxa"/>
              <w:right w:w="108" w:type="dxa"/>
            </w:tcMar>
            <w:vAlign w:val="bottom"/>
          </w:tcPr>
          <w:p w14:paraId="123C241D" w14:textId="77777777" w:rsidR="00B203DB" w:rsidRPr="00CC4C13" w:rsidRDefault="00B203DB" w:rsidP="000D6019"/>
        </w:tc>
        <w:tc>
          <w:tcPr>
            <w:tcW w:w="620" w:type="dxa"/>
            <w:tcMar>
              <w:left w:w="108" w:type="dxa"/>
              <w:right w:w="108" w:type="dxa"/>
            </w:tcMar>
            <w:vAlign w:val="bottom"/>
          </w:tcPr>
          <w:p w14:paraId="28423179" w14:textId="77777777" w:rsidR="00B203DB" w:rsidRPr="00CC4C13" w:rsidRDefault="00B203DB" w:rsidP="000D6019"/>
        </w:tc>
        <w:tc>
          <w:tcPr>
            <w:tcW w:w="620" w:type="dxa"/>
            <w:tcMar>
              <w:left w:w="108" w:type="dxa"/>
              <w:right w:w="108" w:type="dxa"/>
            </w:tcMar>
            <w:vAlign w:val="bottom"/>
          </w:tcPr>
          <w:p w14:paraId="0E70BDA3" w14:textId="77777777" w:rsidR="00B203DB" w:rsidRPr="00CC4C13" w:rsidRDefault="00B203DB" w:rsidP="000D6019"/>
        </w:tc>
        <w:tc>
          <w:tcPr>
            <w:tcW w:w="620" w:type="dxa"/>
            <w:tcMar>
              <w:left w:w="108" w:type="dxa"/>
              <w:right w:w="108" w:type="dxa"/>
            </w:tcMar>
            <w:vAlign w:val="bottom"/>
          </w:tcPr>
          <w:p w14:paraId="1627BF0E" w14:textId="77777777" w:rsidR="00B203DB" w:rsidRPr="00CC4C13" w:rsidRDefault="00B203DB" w:rsidP="000D6019"/>
        </w:tc>
        <w:tc>
          <w:tcPr>
            <w:tcW w:w="620" w:type="dxa"/>
            <w:tcMar>
              <w:left w:w="108" w:type="dxa"/>
              <w:right w:w="108" w:type="dxa"/>
            </w:tcMar>
            <w:vAlign w:val="bottom"/>
          </w:tcPr>
          <w:p w14:paraId="0DD92F57" w14:textId="77777777" w:rsidR="00B203DB" w:rsidRPr="00CC4C13" w:rsidRDefault="00B203DB" w:rsidP="000D6019"/>
        </w:tc>
        <w:tc>
          <w:tcPr>
            <w:tcW w:w="620" w:type="dxa"/>
            <w:tcMar>
              <w:left w:w="108" w:type="dxa"/>
              <w:right w:w="108" w:type="dxa"/>
            </w:tcMar>
            <w:vAlign w:val="bottom"/>
          </w:tcPr>
          <w:p w14:paraId="5FF9D95F" w14:textId="77777777" w:rsidR="00B203DB" w:rsidRPr="00CC4C13" w:rsidRDefault="00B203DB" w:rsidP="000D6019"/>
        </w:tc>
        <w:tc>
          <w:tcPr>
            <w:tcW w:w="620" w:type="dxa"/>
            <w:tcMar>
              <w:left w:w="108" w:type="dxa"/>
              <w:right w:w="108" w:type="dxa"/>
            </w:tcMar>
            <w:vAlign w:val="bottom"/>
          </w:tcPr>
          <w:p w14:paraId="0F14F745" w14:textId="77777777" w:rsidR="00B203DB" w:rsidRPr="00CC4C13" w:rsidRDefault="00B203DB" w:rsidP="000D6019"/>
        </w:tc>
        <w:tc>
          <w:tcPr>
            <w:tcW w:w="620" w:type="dxa"/>
            <w:tcMar>
              <w:left w:w="108" w:type="dxa"/>
              <w:right w:w="108" w:type="dxa"/>
            </w:tcMar>
            <w:vAlign w:val="bottom"/>
          </w:tcPr>
          <w:p w14:paraId="325EB8CE" w14:textId="77777777" w:rsidR="00B203DB" w:rsidRPr="00CC4C13" w:rsidRDefault="00B203DB" w:rsidP="000D6019"/>
        </w:tc>
        <w:tc>
          <w:tcPr>
            <w:tcW w:w="700" w:type="dxa"/>
            <w:tcMar>
              <w:left w:w="108" w:type="dxa"/>
              <w:right w:w="108" w:type="dxa"/>
            </w:tcMar>
            <w:vAlign w:val="bottom"/>
          </w:tcPr>
          <w:p w14:paraId="76E48D26" w14:textId="77777777" w:rsidR="00B203DB" w:rsidRPr="00CC4C13" w:rsidRDefault="00B203DB" w:rsidP="000D6019"/>
        </w:tc>
      </w:tr>
      <w:tr w:rsidR="00B203DB" w:rsidRPr="00CC4C13" w14:paraId="672D11D1" w14:textId="77777777" w:rsidTr="000D6019">
        <w:trPr>
          <w:trHeight w:val="1425"/>
        </w:trPr>
        <w:tc>
          <w:tcPr>
            <w:tcW w:w="3151" w:type="dxa"/>
            <w:gridSpan w:val="2"/>
            <w:tcBorders>
              <w:top w:val="single" w:sz="8" w:space="0" w:color="auto"/>
              <w:left w:val="single" w:sz="8" w:space="0" w:color="auto"/>
              <w:bottom w:val="single" w:sz="8" w:space="0" w:color="auto"/>
              <w:right w:val="single" w:sz="8" w:space="0" w:color="000000" w:themeColor="text1"/>
            </w:tcBorders>
            <w:shd w:val="clear" w:color="auto" w:fill="DDDDDD"/>
            <w:tcMar>
              <w:left w:w="108" w:type="dxa"/>
              <w:right w:w="108" w:type="dxa"/>
            </w:tcMar>
            <w:vAlign w:val="center"/>
          </w:tcPr>
          <w:p w14:paraId="013F6CEC" w14:textId="77777777" w:rsidR="00B203DB" w:rsidRPr="00CC4C13" w:rsidRDefault="00B203DB" w:rsidP="000D6019">
            <w:pPr>
              <w:spacing w:before="0" w:after="0"/>
              <w:jc w:val="center"/>
              <w:rPr>
                <w:rFonts w:eastAsia="Times New Roman"/>
                <w:b/>
                <w:bCs/>
                <w:color w:val="000000" w:themeColor="text1"/>
                <w:sz w:val="22"/>
              </w:rPr>
            </w:pPr>
            <w:r w:rsidRPr="00CC4C13">
              <w:rPr>
                <w:b/>
                <w:color w:val="000000" w:themeColor="text1"/>
                <w:sz w:val="22"/>
              </w:rPr>
              <w:lastRenderedPageBreak/>
              <w:t xml:space="preserve">Mitmeaastase finantsraamistiku RUBRIIGI 4 assigneeringud KOKKU </w:t>
            </w:r>
          </w:p>
        </w:tc>
        <w:tc>
          <w:tcPr>
            <w:tcW w:w="868" w:type="dxa"/>
            <w:gridSpan w:val="2"/>
            <w:tcBorders>
              <w:top w:val="single" w:sz="8" w:space="0" w:color="auto"/>
              <w:left w:val="nil"/>
              <w:bottom w:val="single" w:sz="8" w:space="0" w:color="auto"/>
              <w:right w:val="single" w:sz="8" w:space="0" w:color="000000" w:themeColor="text1"/>
            </w:tcBorders>
            <w:tcMar>
              <w:left w:w="108" w:type="dxa"/>
              <w:right w:w="108" w:type="dxa"/>
            </w:tcMar>
            <w:vAlign w:val="center"/>
          </w:tcPr>
          <w:p w14:paraId="79425D51" w14:textId="77777777" w:rsidR="00B203DB" w:rsidRPr="00CC4C13" w:rsidRDefault="00B203DB" w:rsidP="000D6019">
            <w:pPr>
              <w:spacing w:before="0" w:after="0"/>
              <w:jc w:val="center"/>
              <w:rPr>
                <w:rFonts w:eastAsia="Times New Roman"/>
                <w:color w:val="000000" w:themeColor="text1"/>
                <w:sz w:val="18"/>
                <w:szCs w:val="18"/>
              </w:rPr>
            </w:pPr>
            <w:r w:rsidRPr="00CC4C13">
              <w:rPr>
                <w:color w:val="000000" w:themeColor="text1"/>
                <w:sz w:val="18"/>
              </w:rPr>
              <w:t>(Kulukohustuste kogusumma = maksete kogusumma)</w:t>
            </w:r>
          </w:p>
        </w:tc>
        <w:tc>
          <w:tcPr>
            <w:tcW w:w="620"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0202E67D"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4510461"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321D534"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3FD262C"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1AE509B"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757366F"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6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7CFF7EB"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c>
          <w:tcPr>
            <w:tcW w:w="70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066EA08" w14:textId="77777777" w:rsidR="00B203DB" w:rsidRPr="00CC4C13" w:rsidRDefault="00B203DB" w:rsidP="000D6019">
            <w:pPr>
              <w:spacing w:before="0" w:after="0"/>
              <w:jc w:val="right"/>
              <w:rPr>
                <w:rFonts w:eastAsia="Times New Roman"/>
                <w:b/>
                <w:bCs/>
                <w:color w:val="000000" w:themeColor="text1"/>
                <w:sz w:val="20"/>
                <w:szCs w:val="20"/>
              </w:rPr>
            </w:pPr>
            <w:r w:rsidRPr="00CC4C13">
              <w:rPr>
                <w:b/>
                <w:color w:val="000000" w:themeColor="text1"/>
                <w:sz w:val="20"/>
              </w:rPr>
              <w:t>0</w:t>
            </w:r>
          </w:p>
        </w:tc>
      </w:tr>
    </w:tbl>
    <w:p w14:paraId="471161C2" w14:textId="77777777" w:rsidR="00B203DB" w:rsidRPr="00CC4C13" w:rsidRDefault="00B203DB" w:rsidP="00B203DB">
      <w:pPr>
        <w:jc w:val="right"/>
        <w:rPr>
          <w:rFonts w:eastAsia="Times New Roman"/>
          <w:noProof/>
          <w:sz w:val="20"/>
          <w:szCs w:val="20"/>
        </w:rPr>
      </w:pPr>
      <w:r w:rsidRPr="00CC4C13">
        <w:rPr>
          <w:sz w:val="20"/>
        </w:rPr>
        <w:t>Miljonites eurodes (kolm kohta pärast koma)</w:t>
      </w:r>
    </w:p>
    <w:tbl>
      <w:tblPr>
        <w:tblW w:w="0" w:type="auto"/>
        <w:tblLayout w:type="fixed"/>
        <w:tblLook w:val="04A0" w:firstRow="1" w:lastRow="0" w:firstColumn="1" w:lastColumn="0" w:noHBand="0" w:noVBand="1"/>
      </w:tblPr>
      <w:tblGrid>
        <w:gridCol w:w="1586"/>
        <w:gridCol w:w="1190"/>
        <w:gridCol w:w="772"/>
        <w:gridCol w:w="772"/>
        <w:gridCol w:w="774"/>
        <w:gridCol w:w="774"/>
        <w:gridCol w:w="774"/>
        <w:gridCol w:w="774"/>
        <w:gridCol w:w="774"/>
        <w:gridCol w:w="871"/>
      </w:tblGrid>
      <w:tr w:rsidR="00B203DB" w:rsidRPr="00CC4C13" w14:paraId="3C5827FA" w14:textId="77777777" w:rsidTr="000D6019">
        <w:trPr>
          <w:trHeight w:val="405"/>
        </w:trPr>
        <w:tc>
          <w:tcPr>
            <w:tcW w:w="2776" w:type="dxa"/>
            <w:gridSpan w:val="2"/>
            <w:vMerge w:val="restart"/>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vAlign w:val="center"/>
          </w:tcPr>
          <w:p w14:paraId="00E0195C" w14:textId="77777777" w:rsidR="00B203DB" w:rsidRPr="00CC4C13" w:rsidRDefault="00B203DB" w:rsidP="000D6019">
            <w:pPr>
              <w:spacing w:before="0" w:after="0"/>
              <w:jc w:val="center"/>
              <w:rPr>
                <w:rFonts w:eastAsia="Times New Roman"/>
                <w:color w:val="000000" w:themeColor="text1"/>
                <w:szCs w:val="24"/>
              </w:rPr>
            </w:pPr>
            <w:r w:rsidRPr="00CC4C13">
              <w:rPr>
                <w:color w:val="000000" w:themeColor="text1"/>
              </w:rPr>
              <w:t xml:space="preserve"> </w:t>
            </w:r>
          </w:p>
        </w:tc>
        <w:tc>
          <w:tcPr>
            <w:tcW w:w="772" w:type="dxa"/>
            <w:tcBorders>
              <w:top w:val="single" w:sz="8" w:space="0" w:color="auto"/>
              <w:left w:val="nil"/>
              <w:bottom w:val="nil"/>
              <w:right w:val="single" w:sz="8" w:space="0" w:color="auto"/>
            </w:tcBorders>
            <w:tcMar>
              <w:left w:w="108" w:type="dxa"/>
              <w:right w:w="108" w:type="dxa"/>
            </w:tcMar>
            <w:vAlign w:val="center"/>
          </w:tcPr>
          <w:p w14:paraId="303995A5"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772" w:type="dxa"/>
            <w:tcBorders>
              <w:top w:val="single" w:sz="8" w:space="0" w:color="auto"/>
              <w:left w:val="single" w:sz="8" w:space="0" w:color="auto"/>
              <w:bottom w:val="nil"/>
              <w:right w:val="single" w:sz="8" w:space="0" w:color="auto"/>
            </w:tcBorders>
            <w:tcMar>
              <w:left w:w="108" w:type="dxa"/>
              <w:right w:w="108" w:type="dxa"/>
            </w:tcMar>
            <w:vAlign w:val="center"/>
          </w:tcPr>
          <w:p w14:paraId="2C2EAFC3"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774" w:type="dxa"/>
            <w:tcBorders>
              <w:top w:val="single" w:sz="8" w:space="0" w:color="auto"/>
              <w:left w:val="single" w:sz="8" w:space="0" w:color="auto"/>
              <w:bottom w:val="nil"/>
              <w:right w:val="single" w:sz="8" w:space="0" w:color="auto"/>
            </w:tcBorders>
            <w:tcMar>
              <w:left w:w="108" w:type="dxa"/>
              <w:right w:w="108" w:type="dxa"/>
            </w:tcMar>
            <w:vAlign w:val="center"/>
          </w:tcPr>
          <w:p w14:paraId="1619A27F"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774" w:type="dxa"/>
            <w:tcBorders>
              <w:top w:val="single" w:sz="8" w:space="0" w:color="auto"/>
              <w:left w:val="single" w:sz="8" w:space="0" w:color="auto"/>
              <w:bottom w:val="nil"/>
              <w:right w:val="single" w:sz="8" w:space="0" w:color="auto"/>
            </w:tcBorders>
            <w:tcMar>
              <w:left w:w="108" w:type="dxa"/>
              <w:right w:w="108" w:type="dxa"/>
            </w:tcMar>
            <w:vAlign w:val="center"/>
          </w:tcPr>
          <w:p w14:paraId="707BAB60"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774" w:type="dxa"/>
            <w:tcBorders>
              <w:top w:val="single" w:sz="8" w:space="0" w:color="auto"/>
              <w:left w:val="single" w:sz="8" w:space="0" w:color="auto"/>
              <w:bottom w:val="nil"/>
              <w:right w:val="single" w:sz="8" w:space="0" w:color="auto"/>
            </w:tcBorders>
            <w:tcMar>
              <w:left w:w="108" w:type="dxa"/>
              <w:right w:w="108" w:type="dxa"/>
            </w:tcMar>
            <w:vAlign w:val="center"/>
          </w:tcPr>
          <w:p w14:paraId="536A8423"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774" w:type="dxa"/>
            <w:tcBorders>
              <w:top w:val="single" w:sz="8" w:space="0" w:color="auto"/>
              <w:left w:val="single" w:sz="8" w:space="0" w:color="auto"/>
              <w:bottom w:val="nil"/>
              <w:right w:val="single" w:sz="8" w:space="0" w:color="auto"/>
            </w:tcBorders>
            <w:tcMar>
              <w:left w:w="108" w:type="dxa"/>
              <w:right w:w="108" w:type="dxa"/>
            </w:tcMar>
            <w:vAlign w:val="center"/>
          </w:tcPr>
          <w:p w14:paraId="385C177F"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774" w:type="dxa"/>
            <w:tcBorders>
              <w:top w:val="single" w:sz="8" w:space="0" w:color="auto"/>
              <w:left w:val="single" w:sz="8" w:space="0" w:color="auto"/>
              <w:bottom w:val="nil"/>
              <w:right w:val="single" w:sz="8" w:space="0" w:color="auto"/>
            </w:tcBorders>
            <w:tcMar>
              <w:left w:w="108" w:type="dxa"/>
              <w:right w:w="108" w:type="dxa"/>
            </w:tcMar>
            <w:vAlign w:val="center"/>
          </w:tcPr>
          <w:p w14:paraId="3FFE2260"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871" w:type="dxa"/>
            <w:vMerge w:val="restart"/>
            <w:tcBorders>
              <w:top w:val="single" w:sz="8" w:space="0" w:color="auto"/>
              <w:left w:val="single" w:sz="8" w:space="0" w:color="auto"/>
              <w:bottom w:val="single" w:sz="8" w:space="0" w:color="000000" w:themeColor="text1"/>
              <w:right w:val="single" w:sz="8" w:space="0" w:color="auto"/>
            </w:tcBorders>
            <w:tcMar>
              <w:left w:w="108" w:type="dxa"/>
              <w:right w:w="108" w:type="dxa"/>
            </w:tcMar>
            <w:vAlign w:val="center"/>
          </w:tcPr>
          <w:p w14:paraId="1379A268"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MITMEAASTANE FINANTSRAAMISTIK 2028–2034 KOKKU</w:t>
            </w:r>
          </w:p>
        </w:tc>
      </w:tr>
      <w:tr w:rsidR="00B203DB" w:rsidRPr="00CC4C13" w14:paraId="09144E5F" w14:textId="77777777" w:rsidTr="000D6019">
        <w:trPr>
          <w:trHeight w:val="300"/>
        </w:trPr>
        <w:tc>
          <w:tcPr>
            <w:tcW w:w="2776" w:type="dxa"/>
            <w:gridSpan w:val="2"/>
            <w:vMerge/>
            <w:tcBorders>
              <w:left w:val="single" w:sz="0" w:space="0" w:color="auto"/>
              <w:bottom w:val="single" w:sz="0" w:space="0" w:color="000000" w:themeColor="text1"/>
              <w:right w:val="single" w:sz="0" w:space="0" w:color="000000" w:themeColor="text1"/>
            </w:tcBorders>
            <w:vAlign w:val="center"/>
          </w:tcPr>
          <w:p w14:paraId="1D028481" w14:textId="77777777" w:rsidR="00B203DB" w:rsidRPr="00CC4C13" w:rsidRDefault="00B203DB" w:rsidP="000D6019"/>
        </w:tc>
        <w:tc>
          <w:tcPr>
            <w:tcW w:w="772" w:type="dxa"/>
            <w:tcBorders>
              <w:top w:val="nil"/>
              <w:left w:val="nil"/>
              <w:bottom w:val="single" w:sz="8" w:space="0" w:color="auto"/>
              <w:right w:val="single" w:sz="8" w:space="0" w:color="auto"/>
            </w:tcBorders>
            <w:tcMar>
              <w:left w:w="108" w:type="dxa"/>
              <w:right w:w="108" w:type="dxa"/>
            </w:tcMar>
            <w:vAlign w:val="center"/>
          </w:tcPr>
          <w:p w14:paraId="04A204CF"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2028</w:t>
            </w:r>
          </w:p>
        </w:tc>
        <w:tc>
          <w:tcPr>
            <w:tcW w:w="772" w:type="dxa"/>
            <w:tcBorders>
              <w:top w:val="nil"/>
              <w:left w:val="single" w:sz="8" w:space="0" w:color="auto"/>
              <w:bottom w:val="single" w:sz="8" w:space="0" w:color="auto"/>
              <w:right w:val="single" w:sz="8" w:space="0" w:color="auto"/>
            </w:tcBorders>
            <w:tcMar>
              <w:left w:w="108" w:type="dxa"/>
              <w:right w:w="108" w:type="dxa"/>
            </w:tcMar>
            <w:vAlign w:val="center"/>
          </w:tcPr>
          <w:p w14:paraId="569F38AA"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2029</w:t>
            </w:r>
          </w:p>
        </w:tc>
        <w:tc>
          <w:tcPr>
            <w:tcW w:w="774" w:type="dxa"/>
            <w:tcBorders>
              <w:top w:val="nil"/>
              <w:left w:val="single" w:sz="8" w:space="0" w:color="auto"/>
              <w:bottom w:val="single" w:sz="8" w:space="0" w:color="auto"/>
              <w:right w:val="single" w:sz="8" w:space="0" w:color="auto"/>
            </w:tcBorders>
            <w:tcMar>
              <w:left w:w="108" w:type="dxa"/>
              <w:right w:w="108" w:type="dxa"/>
            </w:tcMar>
            <w:vAlign w:val="center"/>
          </w:tcPr>
          <w:p w14:paraId="354DA5D4"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2030</w:t>
            </w:r>
          </w:p>
        </w:tc>
        <w:tc>
          <w:tcPr>
            <w:tcW w:w="774" w:type="dxa"/>
            <w:tcBorders>
              <w:top w:val="nil"/>
              <w:left w:val="single" w:sz="8" w:space="0" w:color="auto"/>
              <w:bottom w:val="single" w:sz="8" w:space="0" w:color="auto"/>
              <w:right w:val="single" w:sz="8" w:space="0" w:color="auto"/>
            </w:tcBorders>
            <w:tcMar>
              <w:left w:w="108" w:type="dxa"/>
              <w:right w:w="108" w:type="dxa"/>
            </w:tcMar>
            <w:vAlign w:val="center"/>
          </w:tcPr>
          <w:p w14:paraId="7EDF8835"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2031</w:t>
            </w:r>
          </w:p>
        </w:tc>
        <w:tc>
          <w:tcPr>
            <w:tcW w:w="774" w:type="dxa"/>
            <w:tcBorders>
              <w:top w:val="nil"/>
              <w:left w:val="single" w:sz="8" w:space="0" w:color="auto"/>
              <w:bottom w:val="single" w:sz="8" w:space="0" w:color="auto"/>
              <w:right w:val="single" w:sz="8" w:space="0" w:color="auto"/>
            </w:tcBorders>
            <w:tcMar>
              <w:left w:w="108" w:type="dxa"/>
              <w:right w:w="108" w:type="dxa"/>
            </w:tcMar>
            <w:vAlign w:val="center"/>
          </w:tcPr>
          <w:p w14:paraId="6079636C"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2032</w:t>
            </w:r>
          </w:p>
        </w:tc>
        <w:tc>
          <w:tcPr>
            <w:tcW w:w="774" w:type="dxa"/>
            <w:tcBorders>
              <w:top w:val="nil"/>
              <w:left w:val="single" w:sz="8" w:space="0" w:color="auto"/>
              <w:bottom w:val="single" w:sz="8" w:space="0" w:color="auto"/>
              <w:right w:val="single" w:sz="8" w:space="0" w:color="auto"/>
            </w:tcBorders>
            <w:tcMar>
              <w:left w:w="108" w:type="dxa"/>
              <w:right w:w="108" w:type="dxa"/>
            </w:tcMar>
            <w:vAlign w:val="center"/>
          </w:tcPr>
          <w:p w14:paraId="2BE7FDFA"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2033</w:t>
            </w:r>
          </w:p>
        </w:tc>
        <w:tc>
          <w:tcPr>
            <w:tcW w:w="774" w:type="dxa"/>
            <w:tcBorders>
              <w:top w:val="nil"/>
              <w:left w:val="single" w:sz="8" w:space="0" w:color="auto"/>
              <w:bottom w:val="single" w:sz="8" w:space="0" w:color="auto"/>
              <w:right w:val="single" w:sz="8" w:space="0" w:color="auto"/>
            </w:tcBorders>
            <w:tcMar>
              <w:left w:w="108" w:type="dxa"/>
              <w:right w:w="108" w:type="dxa"/>
            </w:tcMar>
            <w:vAlign w:val="center"/>
          </w:tcPr>
          <w:p w14:paraId="7E072E31"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2034</w:t>
            </w:r>
          </w:p>
        </w:tc>
        <w:tc>
          <w:tcPr>
            <w:tcW w:w="871" w:type="dxa"/>
            <w:vMerge/>
            <w:tcBorders>
              <w:left w:val="single" w:sz="0" w:space="0" w:color="auto"/>
              <w:bottom w:val="single" w:sz="0" w:space="0" w:color="000000" w:themeColor="text1"/>
              <w:right w:val="single" w:sz="0" w:space="0" w:color="auto"/>
            </w:tcBorders>
            <w:vAlign w:val="center"/>
          </w:tcPr>
          <w:p w14:paraId="74840DDA" w14:textId="77777777" w:rsidR="00B203DB" w:rsidRPr="00CC4C13" w:rsidRDefault="00B203DB" w:rsidP="000D6019"/>
        </w:tc>
      </w:tr>
      <w:tr w:rsidR="00B203DB" w:rsidRPr="00CC4C13" w14:paraId="48AB40CE" w14:textId="77777777" w:rsidTr="000D6019">
        <w:trPr>
          <w:trHeight w:val="420"/>
        </w:trPr>
        <w:tc>
          <w:tcPr>
            <w:tcW w:w="1586" w:type="dxa"/>
            <w:tcBorders>
              <w:top w:val="nil"/>
              <w:left w:val="single" w:sz="8" w:space="0" w:color="auto"/>
              <w:bottom w:val="single" w:sz="8" w:space="0" w:color="auto"/>
              <w:right w:val="single" w:sz="8" w:space="0" w:color="000000" w:themeColor="text1"/>
            </w:tcBorders>
            <w:shd w:val="clear" w:color="auto" w:fill="C0C0C0"/>
            <w:tcMar>
              <w:left w:w="108" w:type="dxa"/>
              <w:right w:w="108" w:type="dxa"/>
            </w:tcMar>
            <w:vAlign w:val="center"/>
          </w:tcPr>
          <w:p w14:paraId="6B0F54D2" w14:textId="77777777" w:rsidR="00B203DB" w:rsidRPr="00CC4C13" w:rsidRDefault="00B203DB" w:rsidP="000D6019">
            <w:pPr>
              <w:spacing w:before="0" w:after="0"/>
              <w:jc w:val="center"/>
              <w:rPr>
                <w:rFonts w:eastAsia="Times New Roman"/>
                <w:b/>
                <w:bCs/>
                <w:color w:val="000000" w:themeColor="text1"/>
                <w:sz w:val="22"/>
              </w:rPr>
            </w:pPr>
            <w:r w:rsidRPr="003A61F1">
              <w:rPr>
                <w:bCs/>
                <w:color w:val="000000" w:themeColor="text1"/>
                <w:sz w:val="22"/>
              </w:rPr>
              <w:t>Mitmeaastase finantsraamistiku</w:t>
            </w:r>
            <w:r w:rsidRPr="00CC4C13">
              <w:rPr>
                <w:b/>
                <w:color w:val="000000" w:themeColor="text1"/>
                <w:sz w:val="22"/>
              </w:rPr>
              <w:t xml:space="preserve"> RUBRIIKIDE 1</w:t>
            </w:r>
            <w:r w:rsidRPr="003A61F1">
              <w:rPr>
                <w:b/>
                <w:color w:val="000000" w:themeColor="text1"/>
                <w:sz w:val="22"/>
              </w:rPr>
              <w:t>–7</w:t>
            </w:r>
          </w:p>
        </w:tc>
        <w:tc>
          <w:tcPr>
            <w:tcW w:w="1190" w:type="dxa"/>
            <w:tcBorders>
              <w:top w:val="nil"/>
              <w:left w:val="single" w:sz="8" w:space="0" w:color="000000" w:themeColor="text1"/>
              <w:bottom w:val="single" w:sz="8" w:space="0" w:color="auto"/>
              <w:right w:val="single" w:sz="8" w:space="0" w:color="000000" w:themeColor="text1"/>
            </w:tcBorders>
            <w:tcMar>
              <w:left w:w="108" w:type="dxa"/>
              <w:right w:w="108" w:type="dxa"/>
            </w:tcMar>
            <w:vAlign w:val="center"/>
          </w:tcPr>
          <w:p w14:paraId="4635F2FA" w14:textId="77777777" w:rsidR="00B203DB" w:rsidRPr="00CC4C13" w:rsidRDefault="00B203DB" w:rsidP="000D6019">
            <w:pPr>
              <w:spacing w:before="0" w:after="0"/>
              <w:rPr>
                <w:rFonts w:eastAsia="Times New Roman"/>
                <w:color w:val="000000" w:themeColor="text1"/>
                <w:sz w:val="18"/>
                <w:szCs w:val="18"/>
              </w:rPr>
            </w:pPr>
            <w:r w:rsidRPr="00CC4C13">
              <w:rPr>
                <w:color w:val="000000" w:themeColor="text1"/>
                <w:sz w:val="18"/>
              </w:rPr>
              <w:t>Kulukohustused</w:t>
            </w:r>
          </w:p>
        </w:tc>
        <w:tc>
          <w:tcPr>
            <w:tcW w:w="77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EB72FDF" w14:textId="77777777" w:rsidR="00B203DB" w:rsidRPr="00CC4C13" w:rsidRDefault="00B203DB" w:rsidP="000D6019">
            <w:pPr>
              <w:spacing w:before="0" w:after="0"/>
              <w:jc w:val="right"/>
              <w:rPr>
                <w:rFonts w:eastAsia="Times New Roman"/>
                <w:b/>
                <w:bCs/>
                <w:color w:val="000000" w:themeColor="text1"/>
                <w:szCs w:val="24"/>
              </w:rPr>
            </w:pPr>
            <w:r w:rsidRPr="00CC4C13">
              <w:rPr>
                <w:b/>
                <w:color w:val="000000" w:themeColor="text1"/>
              </w:rPr>
              <w:t>0</w:t>
            </w:r>
          </w:p>
        </w:tc>
        <w:tc>
          <w:tcPr>
            <w:tcW w:w="77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4B449B0" w14:textId="77777777" w:rsidR="00B203DB" w:rsidRPr="00CC4C13" w:rsidRDefault="00B203DB" w:rsidP="000D6019">
            <w:pPr>
              <w:spacing w:before="0" w:after="0"/>
              <w:jc w:val="right"/>
              <w:rPr>
                <w:rFonts w:eastAsia="Times New Roman"/>
                <w:b/>
                <w:bCs/>
                <w:color w:val="000000" w:themeColor="text1"/>
                <w:szCs w:val="24"/>
              </w:rPr>
            </w:pPr>
            <w:r w:rsidRPr="00CC4C13">
              <w:rPr>
                <w:b/>
                <w:color w:val="000000" w:themeColor="text1"/>
              </w:rPr>
              <w:t>0</w:t>
            </w:r>
          </w:p>
        </w:tc>
        <w:tc>
          <w:tcPr>
            <w:tcW w:w="77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37BD04F" w14:textId="77777777" w:rsidR="00B203DB" w:rsidRPr="00CC4C13" w:rsidRDefault="00B203DB" w:rsidP="000D6019">
            <w:pPr>
              <w:spacing w:before="0" w:after="0"/>
              <w:jc w:val="right"/>
              <w:rPr>
                <w:rFonts w:eastAsia="Times New Roman"/>
                <w:b/>
                <w:bCs/>
                <w:color w:val="000000" w:themeColor="text1"/>
                <w:szCs w:val="24"/>
              </w:rPr>
            </w:pPr>
            <w:r w:rsidRPr="00CC4C13">
              <w:rPr>
                <w:b/>
                <w:color w:val="000000" w:themeColor="text1"/>
              </w:rPr>
              <w:t>0</w:t>
            </w:r>
          </w:p>
        </w:tc>
        <w:tc>
          <w:tcPr>
            <w:tcW w:w="77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FF34BC6" w14:textId="77777777" w:rsidR="00B203DB" w:rsidRPr="00CC4C13" w:rsidRDefault="00B203DB" w:rsidP="000D6019">
            <w:pPr>
              <w:spacing w:before="0" w:after="0"/>
              <w:jc w:val="right"/>
              <w:rPr>
                <w:rFonts w:eastAsia="Times New Roman"/>
                <w:b/>
                <w:bCs/>
                <w:color w:val="000000" w:themeColor="text1"/>
                <w:szCs w:val="24"/>
              </w:rPr>
            </w:pPr>
            <w:r w:rsidRPr="00CC4C13">
              <w:rPr>
                <w:b/>
                <w:color w:val="000000" w:themeColor="text1"/>
              </w:rPr>
              <w:t>0</w:t>
            </w:r>
          </w:p>
        </w:tc>
        <w:tc>
          <w:tcPr>
            <w:tcW w:w="77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3AEEC68" w14:textId="77777777" w:rsidR="00B203DB" w:rsidRPr="00CC4C13" w:rsidRDefault="00B203DB" w:rsidP="000D6019">
            <w:pPr>
              <w:spacing w:before="0" w:after="0"/>
              <w:jc w:val="right"/>
              <w:rPr>
                <w:rFonts w:eastAsia="Times New Roman"/>
                <w:b/>
                <w:bCs/>
                <w:color w:val="000000" w:themeColor="text1"/>
                <w:szCs w:val="24"/>
              </w:rPr>
            </w:pPr>
            <w:r w:rsidRPr="00CC4C13">
              <w:rPr>
                <w:b/>
                <w:color w:val="000000" w:themeColor="text1"/>
              </w:rPr>
              <w:t>0</w:t>
            </w:r>
          </w:p>
        </w:tc>
        <w:tc>
          <w:tcPr>
            <w:tcW w:w="77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8B026D3" w14:textId="77777777" w:rsidR="00B203DB" w:rsidRPr="00CC4C13" w:rsidRDefault="00B203DB" w:rsidP="000D6019">
            <w:pPr>
              <w:spacing w:before="0" w:after="0"/>
              <w:jc w:val="right"/>
              <w:rPr>
                <w:rFonts w:eastAsia="Times New Roman"/>
                <w:b/>
                <w:bCs/>
                <w:color w:val="000000" w:themeColor="text1"/>
                <w:szCs w:val="24"/>
              </w:rPr>
            </w:pPr>
            <w:r w:rsidRPr="00CC4C13">
              <w:rPr>
                <w:b/>
                <w:color w:val="000000" w:themeColor="text1"/>
              </w:rPr>
              <w:t>0</w:t>
            </w:r>
          </w:p>
        </w:tc>
        <w:tc>
          <w:tcPr>
            <w:tcW w:w="77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8CE4CB5" w14:textId="77777777" w:rsidR="00B203DB" w:rsidRPr="00CC4C13" w:rsidRDefault="00B203DB" w:rsidP="000D6019">
            <w:pPr>
              <w:spacing w:before="0" w:after="0"/>
              <w:jc w:val="right"/>
              <w:rPr>
                <w:rFonts w:eastAsia="Times New Roman"/>
                <w:b/>
                <w:bCs/>
                <w:color w:val="000000" w:themeColor="text1"/>
                <w:szCs w:val="24"/>
              </w:rPr>
            </w:pPr>
            <w:r w:rsidRPr="00CC4C13">
              <w:rPr>
                <w:b/>
                <w:color w:val="000000" w:themeColor="text1"/>
              </w:rPr>
              <w:t>0</w:t>
            </w:r>
          </w:p>
        </w:tc>
        <w:tc>
          <w:tcPr>
            <w:tcW w:w="87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D61B6B7" w14:textId="77777777" w:rsidR="00B203DB" w:rsidRPr="00CC4C13" w:rsidRDefault="00B203DB" w:rsidP="000D6019">
            <w:pPr>
              <w:spacing w:before="0" w:after="0"/>
              <w:jc w:val="right"/>
              <w:rPr>
                <w:rFonts w:eastAsia="Times New Roman"/>
                <w:b/>
                <w:bCs/>
                <w:color w:val="000000" w:themeColor="text1"/>
                <w:szCs w:val="24"/>
              </w:rPr>
            </w:pPr>
            <w:r w:rsidRPr="00CC4C13">
              <w:rPr>
                <w:b/>
                <w:color w:val="000000" w:themeColor="text1"/>
              </w:rPr>
              <w:t>0</w:t>
            </w:r>
          </w:p>
        </w:tc>
      </w:tr>
      <w:tr w:rsidR="00B203DB" w:rsidRPr="00CC4C13" w14:paraId="158F1E9E" w14:textId="77777777" w:rsidTr="000D6019">
        <w:trPr>
          <w:trHeight w:val="420"/>
        </w:trPr>
        <w:tc>
          <w:tcPr>
            <w:tcW w:w="1586" w:type="dxa"/>
            <w:tcBorders>
              <w:top w:val="single" w:sz="8" w:space="0" w:color="auto"/>
              <w:left w:val="single" w:sz="8" w:space="0" w:color="auto"/>
              <w:bottom w:val="single" w:sz="8" w:space="0" w:color="000000" w:themeColor="text1"/>
              <w:right w:val="single" w:sz="8" w:space="0" w:color="000000" w:themeColor="text1"/>
            </w:tcBorders>
            <w:shd w:val="clear" w:color="auto" w:fill="C0C0C0"/>
            <w:tcMar>
              <w:left w:w="108" w:type="dxa"/>
              <w:right w:w="108" w:type="dxa"/>
            </w:tcMar>
            <w:vAlign w:val="center"/>
          </w:tcPr>
          <w:p w14:paraId="6CE1ECC2" w14:textId="77777777" w:rsidR="00B203DB" w:rsidRPr="003A61F1" w:rsidRDefault="00B203DB" w:rsidP="000D6019">
            <w:pPr>
              <w:spacing w:before="0" w:after="0"/>
              <w:jc w:val="center"/>
              <w:rPr>
                <w:rFonts w:eastAsia="Times New Roman"/>
                <w:b/>
                <w:bCs/>
                <w:color w:val="000000" w:themeColor="text1"/>
                <w:sz w:val="22"/>
              </w:rPr>
            </w:pPr>
            <w:r w:rsidRPr="003A61F1">
              <w:rPr>
                <w:b/>
                <w:bCs/>
                <w:color w:val="000000" w:themeColor="text1"/>
                <w:sz w:val="22"/>
              </w:rPr>
              <w:t xml:space="preserve">assigneeringud KOKKU </w:t>
            </w:r>
          </w:p>
        </w:tc>
        <w:tc>
          <w:tcPr>
            <w:tcW w:w="1190"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244CB15" w14:textId="77777777" w:rsidR="00B203DB" w:rsidRPr="00CC4C13" w:rsidRDefault="00B203DB" w:rsidP="000D6019">
            <w:pPr>
              <w:spacing w:before="0" w:after="0"/>
              <w:rPr>
                <w:rFonts w:eastAsia="Times New Roman"/>
                <w:color w:val="000000" w:themeColor="text1"/>
                <w:sz w:val="18"/>
                <w:szCs w:val="18"/>
              </w:rPr>
            </w:pPr>
            <w:r w:rsidRPr="00CC4C13">
              <w:rPr>
                <w:color w:val="000000" w:themeColor="text1"/>
                <w:sz w:val="18"/>
              </w:rPr>
              <w:t>Maksed</w:t>
            </w:r>
          </w:p>
        </w:tc>
        <w:tc>
          <w:tcPr>
            <w:tcW w:w="77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42FC12B" w14:textId="77777777" w:rsidR="00B203DB" w:rsidRPr="00CC4C13" w:rsidRDefault="00B203DB" w:rsidP="000D6019">
            <w:pPr>
              <w:spacing w:before="0" w:after="0"/>
              <w:jc w:val="right"/>
              <w:rPr>
                <w:rFonts w:eastAsia="Times New Roman"/>
                <w:b/>
                <w:bCs/>
                <w:color w:val="000000" w:themeColor="text1"/>
                <w:szCs w:val="24"/>
              </w:rPr>
            </w:pPr>
            <w:r w:rsidRPr="00CC4C13">
              <w:rPr>
                <w:b/>
                <w:color w:val="000000" w:themeColor="text1"/>
              </w:rPr>
              <w:t>0</w:t>
            </w:r>
          </w:p>
        </w:tc>
        <w:tc>
          <w:tcPr>
            <w:tcW w:w="77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7124E9D" w14:textId="77777777" w:rsidR="00B203DB" w:rsidRPr="00CC4C13" w:rsidRDefault="00B203DB" w:rsidP="000D6019">
            <w:pPr>
              <w:spacing w:before="0" w:after="0"/>
              <w:jc w:val="right"/>
              <w:rPr>
                <w:rFonts w:eastAsia="Times New Roman"/>
                <w:b/>
                <w:bCs/>
                <w:color w:val="000000" w:themeColor="text1"/>
                <w:szCs w:val="24"/>
              </w:rPr>
            </w:pPr>
            <w:r w:rsidRPr="00CC4C13">
              <w:rPr>
                <w:b/>
                <w:color w:val="000000" w:themeColor="text1"/>
              </w:rPr>
              <w:t>0</w:t>
            </w:r>
          </w:p>
        </w:tc>
        <w:tc>
          <w:tcPr>
            <w:tcW w:w="77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45E9528" w14:textId="77777777" w:rsidR="00B203DB" w:rsidRPr="00CC4C13" w:rsidRDefault="00B203DB" w:rsidP="000D6019">
            <w:pPr>
              <w:spacing w:before="0" w:after="0"/>
              <w:jc w:val="right"/>
              <w:rPr>
                <w:rFonts w:eastAsia="Times New Roman"/>
                <w:b/>
                <w:bCs/>
                <w:color w:val="000000" w:themeColor="text1"/>
                <w:szCs w:val="24"/>
              </w:rPr>
            </w:pPr>
            <w:r w:rsidRPr="00CC4C13">
              <w:rPr>
                <w:b/>
                <w:color w:val="000000" w:themeColor="text1"/>
              </w:rPr>
              <w:t>0</w:t>
            </w:r>
          </w:p>
        </w:tc>
        <w:tc>
          <w:tcPr>
            <w:tcW w:w="77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B8CFB3F" w14:textId="77777777" w:rsidR="00B203DB" w:rsidRPr="00CC4C13" w:rsidRDefault="00B203DB" w:rsidP="000D6019">
            <w:pPr>
              <w:spacing w:before="0" w:after="0"/>
              <w:jc w:val="right"/>
              <w:rPr>
                <w:rFonts w:eastAsia="Times New Roman"/>
                <w:b/>
                <w:bCs/>
                <w:color w:val="000000" w:themeColor="text1"/>
                <w:szCs w:val="24"/>
              </w:rPr>
            </w:pPr>
            <w:r w:rsidRPr="00CC4C13">
              <w:rPr>
                <w:b/>
                <w:color w:val="000000" w:themeColor="text1"/>
              </w:rPr>
              <w:t>0</w:t>
            </w:r>
          </w:p>
        </w:tc>
        <w:tc>
          <w:tcPr>
            <w:tcW w:w="77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A8F5FF4" w14:textId="77777777" w:rsidR="00B203DB" w:rsidRPr="00CC4C13" w:rsidRDefault="00B203DB" w:rsidP="000D6019">
            <w:pPr>
              <w:spacing w:before="0" w:after="0"/>
              <w:jc w:val="right"/>
              <w:rPr>
                <w:rFonts w:eastAsia="Times New Roman"/>
                <w:b/>
                <w:bCs/>
                <w:color w:val="000000" w:themeColor="text1"/>
                <w:szCs w:val="24"/>
              </w:rPr>
            </w:pPr>
            <w:r w:rsidRPr="00CC4C13">
              <w:rPr>
                <w:b/>
                <w:color w:val="000000" w:themeColor="text1"/>
              </w:rPr>
              <w:t>0</w:t>
            </w:r>
          </w:p>
        </w:tc>
        <w:tc>
          <w:tcPr>
            <w:tcW w:w="77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960D2BB" w14:textId="77777777" w:rsidR="00B203DB" w:rsidRPr="00CC4C13" w:rsidRDefault="00B203DB" w:rsidP="000D6019">
            <w:pPr>
              <w:spacing w:before="0" w:after="0"/>
              <w:jc w:val="right"/>
              <w:rPr>
                <w:rFonts w:eastAsia="Times New Roman"/>
                <w:b/>
                <w:bCs/>
                <w:color w:val="000000" w:themeColor="text1"/>
                <w:szCs w:val="24"/>
              </w:rPr>
            </w:pPr>
            <w:r w:rsidRPr="00CC4C13">
              <w:rPr>
                <w:b/>
                <w:color w:val="000000" w:themeColor="text1"/>
              </w:rPr>
              <w:t>0</w:t>
            </w:r>
          </w:p>
        </w:tc>
        <w:tc>
          <w:tcPr>
            <w:tcW w:w="77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2812786" w14:textId="77777777" w:rsidR="00B203DB" w:rsidRPr="00CC4C13" w:rsidRDefault="00B203DB" w:rsidP="000D6019">
            <w:pPr>
              <w:spacing w:before="0" w:after="0"/>
              <w:jc w:val="right"/>
              <w:rPr>
                <w:rFonts w:eastAsia="Times New Roman"/>
                <w:b/>
                <w:bCs/>
                <w:color w:val="000000" w:themeColor="text1"/>
                <w:szCs w:val="24"/>
              </w:rPr>
            </w:pPr>
            <w:r w:rsidRPr="00CC4C13">
              <w:rPr>
                <w:b/>
                <w:color w:val="000000" w:themeColor="text1"/>
              </w:rPr>
              <w:t>0</w:t>
            </w:r>
          </w:p>
        </w:tc>
        <w:tc>
          <w:tcPr>
            <w:tcW w:w="871" w:type="dxa"/>
            <w:tcBorders>
              <w:top w:val="single" w:sz="8" w:space="0" w:color="auto"/>
              <w:left w:val="single" w:sz="8" w:space="0" w:color="auto"/>
              <w:bottom w:val="single" w:sz="8" w:space="0" w:color="000000" w:themeColor="text1"/>
              <w:right w:val="single" w:sz="8" w:space="0" w:color="auto"/>
            </w:tcBorders>
            <w:shd w:val="clear" w:color="auto" w:fill="D9D9D9" w:themeFill="background1" w:themeFillShade="D9"/>
            <w:tcMar>
              <w:left w:w="108" w:type="dxa"/>
              <w:right w:w="108" w:type="dxa"/>
            </w:tcMar>
            <w:vAlign w:val="center"/>
          </w:tcPr>
          <w:p w14:paraId="3FD6267B" w14:textId="77777777" w:rsidR="00B203DB" w:rsidRPr="00CC4C13" w:rsidRDefault="00B203DB" w:rsidP="000D6019">
            <w:pPr>
              <w:spacing w:before="0" w:after="0"/>
              <w:jc w:val="right"/>
              <w:rPr>
                <w:rFonts w:eastAsia="Times New Roman"/>
                <w:b/>
                <w:bCs/>
                <w:color w:val="000000" w:themeColor="text1"/>
                <w:szCs w:val="24"/>
              </w:rPr>
            </w:pPr>
            <w:r w:rsidRPr="00CC4C13">
              <w:rPr>
                <w:b/>
                <w:color w:val="000000" w:themeColor="text1"/>
              </w:rPr>
              <w:t>0</w:t>
            </w:r>
          </w:p>
        </w:tc>
      </w:tr>
    </w:tbl>
    <w:p w14:paraId="2E965663" w14:textId="77777777" w:rsidR="00B203DB" w:rsidRPr="00CC4C13" w:rsidRDefault="00B203DB" w:rsidP="00B203DB">
      <w:pPr>
        <w:ind w:left="850" w:hanging="850"/>
        <w:rPr>
          <w:rFonts w:eastAsia="Times New Roman"/>
          <w:i/>
          <w:iCs/>
          <w:noProof/>
          <w:szCs w:val="24"/>
        </w:rPr>
      </w:pPr>
    </w:p>
    <w:p w14:paraId="587CD646" w14:textId="77777777" w:rsidR="00B203DB" w:rsidRPr="00CC4C13" w:rsidRDefault="00B203DB" w:rsidP="00B203DB">
      <w:pPr>
        <w:ind w:left="850" w:hanging="850"/>
        <w:rPr>
          <w:rFonts w:eastAsia="Times New Roman"/>
          <w:i/>
          <w:iCs/>
          <w:noProof/>
          <w:szCs w:val="24"/>
        </w:rPr>
      </w:pPr>
      <w:r w:rsidRPr="00CC4C13">
        <w:rPr>
          <w:i/>
        </w:rPr>
        <w:t>3.2.3.</w:t>
      </w:r>
      <w:r w:rsidRPr="00CC4C13">
        <w:tab/>
      </w:r>
      <w:r w:rsidRPr="00CC4C13">
        <w:rPr>
          <w:i/>
        </w:rPr>
        <w:t xml:space="preserve">Hinnanguline mõju haldusassigneeringutele – ülevaade </w:t>
      </w:r>
    </w:p>
    <w:p w14:paraId="4835321E" w14:textId="77777777" w:rsidR="00B203DB" w:rsidRPr="00CC4C13" w:rsidRDefault="00B203DB" w:rsidP="008538B0">
      <w:pPr>
        <w:pStyle w:val="ListDash2"/>
        <w:rPr>
          <w:noProof/>
        </w:rPr>
      </w:pPr>
      <w:r w:rsidRPr="00CC4C13">
        <w:rPr>
          <w:rFonts w:ascii="Wingdings" w:hAnsi="Wingdings"/>
        </w:rPr>
        <w:t>¨</w:t>
      </w:r>
      <w:r w:rsidRPr="00CC4C13">
        <w:tab/>
        <w:t xml:space="preserve">Ettepanek/algatus ei nõua haldusassigneeringute kasutamist </w:t>
      </w:r>
    </w:p>
    <w:p w14:paraId="3BD077F3" w14:textId="77777777" w:rsidR="00B203DB" w:rsidRPr="00CC4C13" w:rsidRDefault="00B203DB" w:rsidP="008538B0">
      <w:pPr>
        <w:pStyle w:val="ListDash2"/>
        <w:rPr>
          <w:noProof/>
        </w:rPr>
      </w:pPr>
      <w:r w:rsidRPr="00CC4C13">
        <w:rPr>
          <w:rFonts w:ascii="Wingdings" w:hAnsi="Wingdings"/>
        </w:rPr>
        <w:t>¨</w:t>
      </w:r>
      <w:r w:rsidRPr="00CC4C13">
        <w:tab/>
        <w:t>Ettepanek/algatus nõuab haldusassigneeringute kasutamist, mis toimub järgmiselt:</w:t>
      </w:r>
    </w:p>
    <w:p w14:paraId="479670F4" w14:textId="77777777" w:rsidR="00B203DB" w:rsidRPr="00CC4C13" w:rsidRDefault="00B203DB" w:rsidP="00B203DB">
      <w:pPr>
        <w:ind w:left="850" w:hanging="850"/>
        <w:rPr>
          <w:rFonts w:eastAsia="Times New Roman"/>
          <w:i/>
          <w:iCs/>
          <w:noProof/>
          <w:szCs w:val="24"/>
        </w:rPr>
      </w:pPr>
      <w:r w:rsidRPr="00CC4C13">
        <w:rPr>
          <w:i/>
        </w:rPr>
        <w:t>3.2.3.1. Heakskiidetud eelarvest saadavad assigneeringud</w:t>
      </w:r>
    </w:p>
    <w:tbl>
      <w:tblPr>
        <w:tblW w:w="9189" w:type="dxa"/>
        <w:tblLayout w:type="fixed"/>
        <w:tblLook w:val="04A0" w:firstRow="1" w:lastRow="0" w:firstColumn="1" w:lastColumn="0" w:noHBand="0" w:noVBand="1"/>
      </w:tblPr>
      <w:tblGrid>
        <w:gridCol w:w="2070"/>
        <w:gridCol w:w="870"/>
        <w:gridCol w:w="855"/>
        <w:gridCol w:w="795"/>
        <w:gridCol w:w="855"/>
        <w:gridCol w:w="870"/>
        <w:gridCol w:w="975"/>
        <w:gridCol w:w="956"/>
        <w:gridCol w:w="943"/>
      </w:tblGrid>
      <w:tr w:rsidR="00B203DB" w:rsidRPr="00CC4C13" w14:paraId="158F095A" w14:textId="77777777" w:rsidTr="000D6019">
        <w:trPr>
          <w:trHeight w:val="300"/>
        </w:trPr>
        <w:tc>
          <w:tcPr>
            <w:tcW w:w="2070"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782C03" w14:textId="77777777" w:rsidR="00B203DB" w:rsidRPr="00CC4C13" w:rsidRDefault="00B203DB" w:rsidP="000D6019">
            <w:pPr>
              <w:spacing w:before="0" w:after="0"/>
              <w:jc w:val="center"/>
              <w:rPr>
                <w:rFonts w:eastAsia="Times New Roman"/>
                <w:b/>
                <w:bCs/>
                <w:color w:val="000000" w:themeColor="text1"/>
                <w:sz w:val="18"/>
                <w:szCs w:val="18"/>
              </w:rPr>
            </w:pPr>
            <w:r w:rsidRPr="00CC4C13">
              <w:rPr>
                <w:b/>
                <w:color w:val="000000" w:themeColor="text1"/>
                <w:sz w:val="18"/>
              </w:rPr>
              <w:t>HEAKSKIIDETUD EELARVE</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3D5418" w14:textId="77777777" w:rsidR="00B203DB" w:rsidRPr="00CC4C13" w:rsidRDefault="00B203DB" w:rsidP="000D6019">
            <w:pPr>
              <w:spacing w:before="0" w:after="0"/>
              <w:jc w:val="center"/>
              <w:rPr>
                <w:rFonts w:eastAsia="Times New Roman"/>
                <w:color w:val="000000" w:themeColor="text1"/>
                <w:sz w:val="18"/>
                <w:szCs w:val="18"/>
              </w:rPr>
            </w:pPr>
            <w:r w:rsidRPr="00CC4C13">
              <w:rPr>
                <w:color w:val="000000" w:themeColor="text1"/>
                <w:sz w:val="18"/>
              </w:rPr>
              <w:t>Aasta</w:t>
            </w:r>
          </w:p>
        </w:tc>
        <w:tc>
          <w:tcPr>
            <w:tcW w:w="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CFF0DE" w14:textId="77777777" w:rsidR="00B203DB" w:rsidRPr="00CC4C13" w:rsidRDefault="00B203DB" w:rsidP="000D6019">
            <w:pPr>
              <w:spacing w:before="0" w:after="0"/>
              <w:jc w:val="center"/>
              <w:rPr>
                <w:rFonts w:eastAsia="Times New Roman"/>
                <w:color w:val="000000" w:themeColor="text1"/>
                <w:sz w:val="18"/>
                <w:szCs w:val="18"/>
              </w:rPr>
            </w:pPr>
            <w:r w:rsidRPr="00CC4C13">
              <w:rPr>
                <w:color w:val="000000" w:themeColor="text1"/>
                <w:sz w:val="18"/>
              </w:rPr>
              <w:t>Aasta</w:t>
            </w:r>
          </w:p>
        </w:tc>
        <w:tc>
          <w:tcPr>
            <w:tcW w:w="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582772" w14:textId="77777777" w:rsidR="00B203DB" w:rsidRPr="00CC4C13" w:rsidRDefault="00B203DB" w:rsidP="000D6019">
            <w:pPr>
              <w:spacing w:before="0" w:after="0"/>
              <w:jc w:val="center"/>
              <w:rPr>
                <w:rFonts w:eastAsia="Times New Roman"/>
                <w:color w:val="000000" w:themeColor="text1"/>
                <w:sz w:val="18"/>
                <w:szCs w:val="18"/>
              </w:rPr>
            </w:pPr>
            <w:r w:rsidRPr="00CC4C13">
              <w:rPr>
                <w:color w:val="000000" w:themeColor="text1"/>
                <w:sz w:val="18"/>
              </w:rPr>
              <w:t>Aasta</w:t>
            </w:r>
          </w:p>
        </w:tc>
        <w:tc>
          <w:tcPr>
            <w:tcW w:w="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EE4676" w14:textId="77777777" w:rsidR="00B203DB" w:rsidRPr="00CC4C13" w:rsidRDefault="00B203DB" w:rsidP="000D6019">
            <w:pPr>
              <w:spacing w:before="0" w:after="0"/>
              <w:jc w:val="center"/>
              <w:rPr>
                <w:rFonts w:eastAsia="Times New Roman"/>
                <w:color w:val="000000" w:themeColor="text1"/>
                <w:sz w:val="18"/>
                <w:szCs w:val="18"/>
              </w:rPr>
            </w:pPr>
            <w:r w:rsidRPr="00CC4C13">
              <w:rPr>
                <w:color w:val="000000" w:themeColor="text1"/>
                <w:sz w:val="18"/>
              </w:rPr>
              <w:t>Aasta</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11F510" w14:textId="77777777" w:rsidR="00B203DB" w:rsidRPr="00CC4C13" w:rsidRDefault="00B203DB" w:rsidP="000D6019">
            <w:pPr>
              <w:spacing w:before="0" w:after="0"/>
              <w:jc w:val="center"/>
              <w:rPr>
                <w:rFonts w:eastAsia="Times New Roman"/>
                <w:color w:val="000000" w:themeColor="text1"/>
                <w:sz w:val="18"/>
                <w:szCs w:val="18"/>
              </w:rPr>
            </w:pPr>
            <w:r w:rsidRPr="00CC4C13">
              <w:rPr>
                <w:color w:val="000000" w:themeColor="text1"/>
                <w:sz w:val="18"/>
              </w:rPr>
              <w:t>Aasta</w:t>
            </w:r>
          </w:p>
        </w:tc>
        <w:tc>
          <w:tcPr>
            <w:tcW w:w="9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F31246" w14:textId="77777777" w:rsidR="00B203DB" w:rsidRPr="00CC4C13" w:rsidRDefault="00B203DB" w:rsidP="000D6019">
            <w:pPr>
              <w:spacing w:before="0" w:after="0"/>
              <w:jc w:val="center"/>
              <w:rPr>
                <w:rFonts w:eastAsia="Times New Roman"/>
                <w:color w:val="000000" w:themeColor="text1"/>
                <w:sz w:val="18"/>
                <w:szCs w:val="18"/>
              </w:rPr>
            </w:pPr>
            <w:r w:rsidRPr="00CC4C13">
              <w:rPr>
                <w:color w:val="000000" w:themeColor="text1"/>
                <w:sz w:val="18"/>
              </w:rPr>
              <w:t>Aasta</w:t>
            </w:r>
          </w:p>
        </w:tc>
        <w:tc>
          <w:tcPr>
            <w:tcW w:w="9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10C865" w14:textId="77777777" w:rsidR="00B203DB" w:rsidRPr="00CC4C13" w:rsidRDefault="00B203DB" w:rsidP="000D6019">
            <w:pPr>
              <w:spacing w:before="0" w:after="0"/>
              <w:jc w:val="center"/>
              <w:rPr>
                <w:rFonts w:eastAsia="Times New Roman"/>
                <w:color w:val="000000" w:themeColor="text1"/>
                <w:sz w:val="18"/>
                <w:szCs w:val="18"/>
              </w:rPr>
            </w:pPr>
            <w:r w:rsidRPr="00CC4C13">
              <w:rPr>
                <w:color w:val="000000" w:themeColor="text1"/>
                <w:sz w:val="18"/>
              </w:rPr>
              <w:t>Aasta</w:t>
            </w:r>
          </w:p>
        </w:tc>
        <w:tc>
          <w:tcPr>
            <w:tcW w:w="943"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E490AE" w14:textId="77777777" w:rsidR="00B203DB" w:rsidRPr="00CC4C13" w:rsidRDefault="00B203DB" w:rsidP="000D6019">
            <w:pPr>
              <w:spacing w:before="0" w:after="0"/>
              <w:jc w:val="center"/>
              <w:rPr>
                <w:rFonts w:eastAsia="Times New Roman"/>
                <w:b/>
                <w:bCs/>
                <w:color w:val="000000" w:themeColor="text1"/>
                <w:sz w:val="18"/>
                <w:szCs w:val="18"/>
              </w:rPr>
            </w:pPr>
            <w:r w:rsidRPr="00CC4C13">
              <w:rPr>
                <w:b/>
                <w:color w:val="000000" w:themeColor="text1"/>
                <w:sz w:val="18"/>
              </w:rPr>
              <w:t>2028–2034 KOKKU</w:t>
            </w:r>
          </w:p>
        </w:tc>
      </w:tr>
      <w:tr w:rsidR="00B203DB" w:rsidRPr="00CC4C13" w14:paraId="3359A3A0" w14:textId="77777777" w:rsidTr="000D6019">
        <w:trPr>
          <w:trHeight w:val="300"/>
        </w:trPr>
        <w:tc>
          <w:tcPr>
            <w:tcW w:w="2070" w:type="dxa"/>
            <w:vMerge/>
            <w:vAlign w:val="center"/>
          </w:tcPr>
          <w:p w14:paraId="2B6686A2" w14:textId="77777777" w:rsidR="00B203DB" w:rsidRPr="00CC4C13" w:rsidRDefault="00B203DB" w:rsidP="000D6019"/>
        </w:tc>
        <w:tc>
          <w:tcPr>
            <w:tcW w:w="870" w:type="dxa"/>
            <w:tcBorders>
              <w:top w:val="single" w:sz="8" w:space="0" w:color="auto"/>
              <w:left w:val="nil"/>
              <w:bottom w:val="single" w:sz="8" w:space="0" w:color="auto"/>
              <w:right w:val="single" w:sz="8" w:space="0" w:color="auto"/>
            </w:tcBorders>
            <w:tcMar>
              <w:left w:w="108" w:type="dxa"/>
              <w:right w:w="108" w:type="dxa"/>
            </w:tcMar>
            <w:vAlign w:val="center"/>
          </w:tcPr>
          <w:p w14:paraId="1747C387" w14:textId="77777777" w:rsidR="00B203DB" w:rsidRPr="00CC4C13" w:rsidRDefault="00B203DB" w:rsidP="000D6019">
            <w:pPr>
              <w:spacing w:before="0" w:after="0"/>
              <w:jc w:val="center"/>
              <w:rPr>
                <w:rFonts w:eastAsia="Times New Roman"/>
                <w:b/>
                <w:bCs/>
                <w:color w:val="000000" w:themeColor="text1"/>
                <w:sz w:val="18"/>
                <w:szCs w:val="18"/>
              </w:rPr>
            </w:pPr>
            <w:r w:rsidRPr="00CC4C13">
              <w:rPr>
                <w:b/>
                <w:color w:val="000000" w:themeColor="text1"/>
                <w:sz w:val="18"/>
              </w:rPr>
              <w:t>2028</w:t>
            </w:r>
          </w:p>
        </w:tc>
        <w:tc>
          <w:tcPr>
            <w:tcW w:w="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24E13E" w14:textId="77777777" w:rsidR="00B203DB" w:rsidRPr="00CC4C13" w:rsidRDefault="00B203DB" w:rsidP="000D6019">
            <w:pPr>
              <w:spacing w:before="0" w:after="0"/>
              <w:jc w:val="center"/>
              <w:rPr>
                <w:rFonts w:eastAsia="Times New Roman"/>
                <w:b/>
                <w:bCs/>
                <w:color w:val="000000" w:themeColor="text1"/>
                <w:sz w:val="18"/>
                <w:szCs w:val="18"/>
              </w:rPr>
            </w:pPr>
            <w:r w:rsidRPr="00CC4C13">
              <w:rPr>
                <w:b/>
                <w:color w:val="000000" w:themeColor="text1"/>
                <w:sz w:val="18"/>
              </w:rPr>
              <w:t>2029</w:t>
            </w:r>
          </w:p>
        </w:tc>
        <w:tc>
          <w:tcPr>
            <w:tcW w:w="7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E1E124" w14:textId="77777777" w:rsidR="00B203DB" w:rsidRPr="00CC4C13" w:rsidRDefault="00B203DB" w:rsidP="000D6019">
            <w:pPr>
              <w:spacing w:before="0" w:after="0"/>
              <w:jc w:val="center"/>
              <w:rPr>
                <w:rFonts w:eastAsia="Times New Roman"/>
                <w:b/>
                <w:bCs/>
                <w:color w:val="000000" w:themeColor="text1"/>
                <w:sz w:val="18"/>
                <w:szCs w:val="18"/>
              </w:rPr>
            </w:pPr>
            <w:r w:rsidRPr="00CC4C13">
              <w:rPr>
                <w:b/>
                <w:color w:val="000000" w:themeColor="text1"/>
                <w:sz w:val="18"/>
              </w:rPr>
              <w:t>2030</w:t>
            </w:r>
          </w:p>
        </w:tc>
        <w:tc>
          <w:tcPr>
            <w:tcW w:w="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86DED9" w14:textId="77777777" w:rsidR="00B203DB" w:rsidRPr="00CC4C13" w:rsidRDefault="00B203DB" w:rsidP="000D6019">
            <w:pPr>
              <w:spacing w:before="0" w:after="0"/>
              <w:jc w:val="center"/>
              <w:rPr>
                <w:rFonts w:eastAsia="Times New Roman"/>
                <w:b/>
                <w:bCs/>
                <w:color w:val="000000" w:themeColor="text1"/>
                <w:sz w:val="18"/>
                <w:szCs w:val="18"/>
              </w:rPr>
            </w:pPr>
            <w:r w:rsidRPr="00CC4C13">
              <w:rPr>
                <w:b/>
                <w:color w:val="000000" w:themeColor="text1"/>
                <w:sz w:val="18"/>
              </w:rPr>
              <w:t>2031</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1FEA38" w14:textId="77777777" w:rsidR="00B203DB" w:rsidRPr="00CC4C13" w:rsidRDefault="00B203DB" w:rsidP="000D6019">
            <w:pPr>
              <w:spacing w:before="0" w:after="0"/>
              <w:jc w:val="center"/>
              <w:rPr>
                <w:rFonts w:eastAsia="Times New Roman"/>
                <w:b/>
                <w:bCs/>
                <w:color w:val="000000" w:themeColor="text1"/>
                <w:sz w:val="18"/>
                <w:szCs w:val="18"/>
              </w:rPr>
            </w:pPr>
            <w:r w:rsidRPr="00CC4C13">
              <w:rPr>
                <w:b/>
                <w:color w:val="000000" w:themeColor="text1"/>
                <w:sz w:val="18"/>
              </w:rPr>
              <w:t>2032</w:t>
            </w:r>
          </w:p>
        </w:tc>
        <w:tc>
          <w:tcPr>
            <w:tcW w:w="9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6959CE" w14:textId="77777777" w:rsidR="00B203DB" w:rsidRPr="00CC4C13" w:rsidRDefault="00B203DB" w:rsidP="000D6019">
            <w:pPr>
              <w:spacing w:before="0" w:after="0"/>
              <w:jc w:val="center"/>
              <w:rPr>
                <w:rFonts w:eastAsia="Times New Roman"/>
                <w:b/>
                <w:bCs/>
                <w:color w:val="000000" w:themeColor="text1"/>
                <w:sz w:val="18"/>
                <w:szCs w:val="18"/>
              </w:rPr>
            </w:pPr>
            <w:r w:rsidRPr="00CC4C13">
              <w:rPr>
                <w:b/>
                <w:color w:val="000000" w:themeColor="text1"/>
                <w:sz w:val="18"/>
              </w:rPr>
              <w:t>2033</w:t>
            </w:r>
          </w:p>
        </w:tc>
        <w:tc>
          <w:tcPr>
            <w:tcW w:w="9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A73098" w14:textId="77777777" w:rsidR="00B203DB" w:rsidRPr="00CC4C13" w:rsidRDefault="00B203DB" w:rsidP="000D6019">
            <w:pPr>
              <w:spacing w:before="0" w:after="0"/>
              <w:jc w:val="center"/>
              <w:rPr>
                <w:rFonts w:eastAsia="Times New Roman"/>
                <w:b/>
                <w:bCs/>
                <w:color w:val="000000" w:themeColor="text1"/>
                <w:sz w:val="18"/>
                <w:szCs w:val="18"/>
              </w:rPr>
            </w:pPr>
            <w:r w:rsidRPr="00CC4C13">
              <w:rPr>
                <w:b/>
                <w:color w:val="000000" w:themeColor="text1"/>
                <w:sz w:val="18"/>
              </w:rPr>
              <w:t>2034</w:t>
            </w:r>
          </w:p>
        </w:tc>
        <w:tc>
          <w:tcPr>
            <w:tcW w:w="943" w:type="dxa"/>
            <w:vMerge/>
            <w:vAlign w:val="center"/>
          </w:tcPr>
          <w:p w14:paraId="6CFFFB53" w14:textId="77777777" w:rsidR="00B203DB" w:rsidRPr="00CC4C13" w:rsidRDefault="00B203DB" w:rsidP="000D6019"/>
        </w:tc>
      </w:tr>
      <w:tr w:rsidR="00B203DB" w:rsidRPr="00CC4C13" w14:paraId="0B6B6E18" w14:textId="77777777" w:rsidTr="000D6019">
        <w:trPr>
          <w:trHeight w:val="300"/>
        </w:trPr>
        <w:tc>
          <w:tcPr>
            <w:tcW w:w="9189" w:type="dxa"/>
            <w:gridSpan w:val="9"/>
            <w:tcBorders>
              <w:top w:val="nil"/>
              <w:left w:val="single" w:sz="8" w:space="0" w:color="auto"/>
              <w:bottom w:val="single" w:sz="8" w:space="0" w:color="auto"/>
              <w:right w:val="single" w:sz="8" w:space="0" w:color="auto"/>
            </w:tcBorders>
            <w:tcMar>
              <w:left w:w="108" w:type="dxa"/>
              <w:right w:w="108" w:type="dxa"/>
            </w:tcMar>
            <w:vAlign w:val="center"/>
          </w:tcPr>
          <w:p w14:paraId="10E7105D" w14:textId="77777777" w:rsidR="00B203DB" w:rsidRPr="00CC4C13" w:rsidRDefault="00B203DB" w:rsidP="000D6019">
            <w:pPr>
              <w:spacing w:before="0" w:after="0"/>
              <w:jc w:val="center"/>
              <w:rPr>
                <w:rFonts w:eastAsia="Times New Roman"/>
                <w:b/>
                <w:bCs/>
                <w:sz w:val="16"/>
                <w:szCs w:val="16"/>
              </w:rPr>
            </w:pPr>
            <w:r w:rsidRPr="00CC4C13">
              <w:rPr>
                <w:b/>
                <w:sz w:val="16"/>
              </w:rPr>
              <w:t>RUBRIIK 4</w:t>
            </w:r>
          </w:p>
        </w:tc>
      </w:tr>
      <w:tr w:rsidR="00B203DB" w:rsidRPr="00CC4C13" w14:paraId="4E0F2CE5" w14:textId="77777777" w:rsidTr="000D6019">
        <w:trPr>
          <w:trHeight w:val="300"/>
        </w:trPr>
        <w:tc>
          <w:tcPr>
            <w:tcW w:w="20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6B4BF0" w14:textId="77777777" w:rsidR="00B203DB" w:rsidRPr="00CC4C13" w:rsidRDefault="00B203DB" w:rsidP="000D6019">
            <w:pPr>
              <w:spacing w:before="0" w:after="0"/>
              <w:jc w:val="left"/>
              <w:rPr>
                <w:rFonts w:eastAsia="Times New Roman"/>
                <w:color w:val="000000" w:themeColor="text1"/>
                <w:sz w:val="16"/>
                <w:szCs w:val="16"/>
              </w:rPr>
            </w:pPr>
            <w:r w:rsidRPr="00CC4C13">
              <w:rPr>
                <w:color w:val="000000" w:themeColor="text1"/>
                <w:sz w:val="16"/>
              </w:rPr>
              <w:t xml:space="preserve">Personalikulud </w:t>
            </w:r>
          </w:p>
        </w:tc>
        <w:tc>
          <w:tcPr>
            <w:tcW w:w="870"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64CF906"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424,786</w:t>
            </w:r>
          </w:p>
        </w:tc>
        <w:tc>
          <w:tcPr>
            <w:tcW w:w="85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1FA35EB"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424,786</w:t>
            </w:r>
          </w:p>
        </w:tc>
        <w:tc>
          <w:tcPr>
            <w:tcW w:w="79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6F350F0"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424,786</w:t>
            </w:r>
          </w:p>
        </w:tc>
        <w:tc>
          <w:tcPr>
            <w:tcW w:w="85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F74D57D"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424,786</w:t>
            </w:r>
          </w:p>
        </w:tc>
        <w:tc>
          <w:tcPr>
            <w:tcW w:w="870"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02EEF22"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424,786</w:t>
            </w:r>
          </w:p>
        </w:tc>
        <w:tc>
          <w:tcPr>
            <w:tcW w:w="97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398B336"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424,786</w:t>
            </w:r>
          </w:p>
        </w:tc>
        <w:tc>
          <w:tcPr>
            <w:tcW w:w="956"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41FD982"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424,786</w:t>
            </w:r>
          </w:p>
        </w:tc>
        <w:tc>
          <w:tcPr>
            <w:tcW w:w="943"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4E84797"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2 973,502</w:t>
            </w:r>
          </w:p>
        </w:tc>
      </w:tr>
      <w:tr w:rsidR="00B203DB" w:rsidRPr="00CC4C13" w14:paraId="505AC1D0" w14:textId="77777777" w:rsidTr="000D6019">
        <w:trPr>
          <w:trHeight w:val="300"/>
        </w:trPr>
        <w:tc>
          <w:tcPr>
            <w:tcW w:w="20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3A1A25" w14:textId="77777777" w:rsidR="00B203DB" w:rsidRPr="00CC4C13" w:rsidRDefault="00B203DB" w:rsidP="000D6019">
            <w:pPr>
              <w:spacing w:before="0" w:after="0"/>
              <w:jc w:val="left"/>
              <w:rPr>
                <w:rFonts w:eastAsia="Times New Roman"/>
                <w:color w:val="000000" w:themeColor="text1"/>
                <w:sz w:val="16"/>
                <w:szCs w:val="16"/>
              </w:rPr>
            </w:pPr>
            <w:r w:rsidRPr="00CC4C13">
              <w:rPr>
                <w:color w:val="000000" w:themeColor="text1"/>
                <w:sz w:val="16"/>
              </w:rPr>
              <w:t xml:space="preserve">Muud halduskulud </w:t>
            </w:r>
          </w:p>
        </w:tc>
        <w:tc>
          <w:tcPr>
            <w:tcW w:w="87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B09C5D2"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81,177</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0F6F4F6"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81,177</w:t>
            </w:r>
          </w:p>
        </w:tc>
        <w:tc>
          <w:tcPr>
            <w:tcW w:w="79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D205BE2"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81,177</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D71B0C3"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81,177</w:t>
            </w:r>
          </w:p>
        </w:tc>
        <w:tc>
          <w:tcPr>
            <w:tcW w:w="87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D970381"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81,177</w:t>
            </w:r>
          </w:p>
        </w:tc>
        <w:tc>
          <w:tcPr>
            <w:tcW w:w="9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56E3D76"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81,177</w:t>
            </w:r>
          </w:p>
        </w:tc>
        <w:tc>
          <w:tcPr>
            <w:tcW w:w="95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138AA4A"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81,177</w:t>
            </w:r>
          </w:p>
        </w:tc>
        <w:tc>
          <w:tcPr>
            <w:tcW w:w="94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5E9AB3A"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568,242</w:t>
            </w:r>
          </w:p>
        </w:tc>
      </w:tr>
      <w:tr w:rsidR="00B203DB" w:rsidRPr="00CC4C13" w14:paraId="0B1AC554" w14:textId="77777777" w:rsidTr="000D6019">
        <w:trPr>
          <w:trHeight w:val="300"/>
        </w:trPr>
        <w:tc>
          <w:tcPr>
            <w:tcW w:w="2070"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14:paraId="44CA1810" w14:textId="77777777" w:rsidR="00B203DB" w:rsidRPr="00CC4C13" w:rsidRDefault="00B203DB" w:rsidP="000D6019">
            <w:pPr>
              <w:spacing w:before="0" w:after="0"/>
              <w:jc w:val="center"/>
              <w:rPr>
                <w:rFonts w:eastAsia="Times New Roman"/>
                <w:b/>
                <w:bCs/>
                <w:color w:val="000000" w:themeColor="text1"/>
                <w:sz w:val="16"/>
                <w:szCs w:val="16"/>
              </w:rPr>
            </w:pPr>
            <w:r w:rsidRPr="00CC4C13">
              <w:rPr>
                <w:b/>
                <w:color w:val="000000" w:themeColor="text1"/>
                <w:sz w:val="16"/>
              </w:rPr>
              <w:t>Mitmeaastase finantsraamistiku RUBRIIK 4 kokku</w:t>
            </w:r>
          </w:p>
        </w:tc>
        <w:tc>
          <w:tcPr>
            <w:tcW w:w="87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809ECF1"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505,963</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FD385D5"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505,963</w:t>
            </w:r>
          </w:p>
        </w:tc>
        <w:tc>
          <w:tcPr>
            <w:tcW w:w="79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0C223A2"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505,963</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2DDBCDE"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505,963</w:t>
            </w:r>
          </w:p>
        </w:tc>
        <w:tc>
          <w:tcPr>
            <w:tcW w:w="87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FA36145" w14:textId="77777777" w:rsidR="00B203DB" w:rsidRPr="00CC4C13" w:rsidRDefault="00B203DB" w:rsidP="000D6019">
            <w:pPr>
              <w:spacing w:before="0" w:after="0"/>
              <w:jc w:val="center"/>
              <w:rPr>
                <w:rFonts w:eastAsia="Times New Roman"/>
                <w:b/>
                <w:bCs/>
                <w:color w:val="000000" w:themeColor="text1"/>
                <w:sz w:val="16"/>
                <w:szCs w:val="16"/>
              </w:rPr>
            </w:pPr>
            <w:r w:rsidRPr="00CC4C13">
              <w:rPr>
                <w:b/>
                <w:color w:val="000000" w:themeColor="text1"/>
                <w:sz w:val="16"/>
              </w:rPr>
              <w:t>505,963</w:t>
            </w:r>
          </w:p>
        </w:tc>
        <w:tc>
          <w:tcPr>
            <w:tcW w:w="9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9D78A7E" w14:textId="77777777" w:rsidR="00B203DB" w:rsidRPr="00CC4C13" w:rsidRDefault="00B203DB" w:rsidP="000D6019">
            <w:pPr>
              <w:spacing w:before="0" w:after="0"/>
              <w:jc w:val="center"/>
              <w:rPr>
                <w:rFonts w:eastAsia="Times New Roman"/>
                <w:b/>
                <w:bCs/>
                <w:color w:val="000000" w:themeColor="text1"/>
                <w:sz w:val="16"/>
                <w:szCs w:val="16"/>
              </w:rPr>
            </w:pPr>
            <w:r w:rsidRPr="00CC4C13">
              <w:rPr>
                <w:b/>
                <w:color w:val="000000" w:themeColor="text1"/>
                <w:sz w:val="16"/>
              </w:rPr>
              <w:t>505,963</w:t>
            </w:r>
          </w:p>
        </w:tc>
        <w:tc>
          <w:tcPr>
            <w:tcW w:w="95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CE8CDBB" w14:textId="77777777" w:rsidR="00B203DB" w:rsidRPr="00CC4C13" w:rsidRDefault="00B203DB" w:rsidP="000D6019">
            <w:pPr>
              <w:spacing w:before="0" w:after="0"/>
              <w:jc w:val="center"/>
              <w:rPr>
                <w:rFonts w:eastAsia="Times New Roman"/>
                <w:b/>
                <w:bCs/>
                <w:color w:val="000000" w:themeColor="text1"/>
                <w:sz w:val="16"/>
                <w:szCs w:val="16"/>
              </w:rPr>
            </w:pPr>
            <w:r w:rsidRPr="00CC4C13">
              <w:rPr>
                <w:b/>
                <w:color w:val="000000" w:themeColor="text1"/>
                <w:sz w:val="16"/>
              </w:rPr>
              <w:t>505,963</w:t>
            </w:r>
          </w:p>
        </w:tc>
        <w:tc>
          <w:tcPr>
            <w:tcW w:w="94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A293D20"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3 541,744</w:t>
            </w:r>
          </w:p>
        </w:tc>
      </w:tr>
      <w:tr w:rsidR="00B203DB" w:rsidRPr="00CC4C13" w14:paraId="28890CA6" w14:textId="77777777" w:rsidTr="000D6019">
        <w:trPr>
          <w:trHeight w:val="300"/>
        </w:trPr>
        <w:tc>
          <w:tcPr>
            <w:tcW w:w="9189" w:type="dxa"/>
            <w:gridSpan w:val="9"/>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10CCAF" w14:textId="77777777" w:rsidR="00B203DB" w:rsidRPr="00CC4C13" w:rsidRDefault="00B203DB" w:rsidP="000D6019">
            <w:pPr>
              <w:spacing w:before="0" w:after="0"/>
              <w:jc w:val="center"/>
              <w:rPr>
                <w:rFonts w:eastAsia="Times New Roman"/>
                <w:b/>
                <w:bCs/>
                <w:sz w:val="16"/>
                <w:szCs w:val="16"/>
              </w:rPr>
            </w:pPr>
            <w:r w:rsidRPr="00CC4C13">
              <w:rPr>
                <w:b/>
                <w:sz w:val="16"/>
              </w:rPr>
              <w:t>RUBRIIGIST 4 välja jäävad kulud</w:t>
            </w:r>
          </w:p>
        </w:tc>
      </w:tr>
      <w:tr w:rsidR="00B203DB" w:rsidRPr="00CC4C13" w14:paraId="2209B734" w14:textId="77777777" w:rsidTr="000D6019">
        <w:trPr>
          <w:trHeight w:val="300"/>
        </w:trPr>
        <w:tc>
          <w:tcPr>
            <w:tcW w:w="20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B70330" w14:textId="77777777" w:rsidR="00B203DB" w:rsidRPr="00CC4C13" w:rsidRDefault="00B203DB" w:rsidP="000D6019">
            <w:pPr>
              <w:spacing w:before="0" w:after="0"/>
              <w:jc w:val="left"/>
              <w:rPr>
                <w:rFonts w:eastAsia="Times New Roman"/>
                <w:color w:val="000000" w:themeColor="text1"/>
                <w:sz w:val="16"/>
                <w:szCs w:val="16"/>
              </w:rPr>
            </w:pPr>
            <w:r w:rsidRPr="00CC4C13">
              <w:rPr>
                <w:color w:val="000000" w:themeColor="text1"/>
                <w:sz w:val="16"/>
              </w:rPr>
              <w:t xml:space="preserve">Personalikulud </w:t>
            </w:r>
          </w:p>
        </w:tc>
        <w:tc>
          <w:tcPr>
            <w:tcW w:w="870"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4021BD6"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453,486</w:t>
            </w:r>
          </w:p>
        </w:tc>
        <w:tc>
          <w:tcPr>
            <w:tcW w:w="85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FF29A96"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453,486</w:t>
            </w:r>
          </w:p>
        </w:tc>
        <w:tc>
          <w:tcPr>
            <w:tcW w:w="79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9214F05"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453,486</w:t>
            </w:r>
          </w:p>
        </w:tc>
        <w:tc>
          <w:tcPr>
            <w:tcW w:w="85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DE16D8D"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453,486</w:t>
            </w:r>
          </w:p>
        </w:tc>
        <w:tc>
          <w:tcPr>
            <w:tcW w:w="870"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C348215"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453,486</w:t>
            </w:r>
          </w:p>
        </w:tc>
        <w:tc>
          <w:tcPr>
            <w:tcW w:w="97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56F1A86"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453,486</w:t>
            </w:r>
          </w:p>
        </w:tc>
        <w:tc>
          <w:tcPr>
            <w:tcW w:w="956"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25957AE"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453,486</w:t>
            </w:r>
          </w:p>
        </w:tc>
        <w:tc>
          <w:tcPr>
            <w:tcW w:w="943"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8856F40"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3 174,402</w:t>
            </w:r>
          </w:p>
        </w:tc>
      </w:tr>
      <w:tr w:rsidR="00B203DB" w:rsidRPr="00CC4C13" w14:paraId="1FF1A016" w14:textId="77777777" w:rsidTr="000D6019">
        <w:trPr>
          <w:trHeight w:val="300"/>
        </w:trPr>
        <w:tc>
          <w:tcPr>
            <w:tcW w:w="20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C60E45" w14:textId="77777777" w:rsidR="00B203DB" w:rsidRPr="00CC4C13" w:rsidRDefault="00B203DB" w:rsidP="000D6019">
            <w:pPr>
              <w:spacing w:before="0" w:after="0"/>
              <w:jc w:val="left"/>
              <w:rPr>
                <w:rFonts w:eastAsia="Times New Roman"/>
                <w:color w:val="000000" w:themeColor="text1"/>
                <w:sz w:val="16"/>
                <w:szCs w:val="16"/>
              </w:rPr>
            </w:pPr>
            <w:r w:rsidRPr="00CC4C13">
              <w:rPr>
                <w:color w:val="000000" w:themeColor="text1"/>
                <w:sz w:val="16"/>
              </w:rPr>
              <w:t>Muud halduskulud</w:t>
            </w:r>
          </w:p>
        </w:tc>
        <w:tc>
          <w:tcPr>
            <w:tcW w:w="87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E1E58BC"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p.m.</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D3F252D"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p.m.</w:t>
            </w:r>
          </w:p>
        </w:tc>
        <w:tc>
          <w:tcPr>
            <w:tcW w:w="79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A81F303"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p.m.</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6546E65"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p.m.</w:t>
            </w:r>
          </w:p>
        </w:tc>
        <w:tc>
          <w:tcPr>
            <w:tcW w:w="87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01BC3EC"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p.m.</w:t>
            </w:r>
          </w:p>
        </w:tc>
        <w:tc>
          <w:tcPr>
            <w:tcW w:w="9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4382D84"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p.m.</w:t>
            </w:r>
          </w:p>
        </w:tc>
        <w:tc>
          <w:tcPr>
            <w:tcW w:w="95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A3719AA"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p.m.</w:t>
            </w:r>
          </w:p>
        </w:tc>
        <w:tc>
          <w:tcPr>
            <w:tcW w:w="94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EE05A37"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p.m.</w:t>
            </w:r>
          </w:p>
        </w:tc>
      </w:tr>
      <w:tr w:rsidR="00B203DB" w:rsidRPr="00CC4C13" w14:paraId="2158BF8D" w14:textId="77777777" w:rsidTr="000D6019">
        <w:trPr>
          <w:trHeight w:val="300"/>
        </w:trPr>
        <w:tc>
          <w:tcPr>
            <w:tcW w:w="2070"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14:paraId="13973700" w14:textId="77777777" w:rsidR="00B203DB" w:rsidRPr="00CC4C13" w:rsidRDefault="00B203DB" w:rsidP="000D6019">
            <w:pPr>
              <w:spacing w:before="0" w:after="0"/>
              <w:jc w:val="center"/>
              <w:rPr>
                <w:rFonts w:eastAsia="Times New Roman"/>
                <w:b/>
                <w:bCs/>
                <w:color w:val="000000" w:themeColor="text1"/>
                <w:sz w:val="16"/>
                <w:szCs w:val="16"/>
              </w:rPr>
            </w:pPr>
            <w:r w:rsidRPr="00CC4C13">
              <w:rPr>
                <w:b/>
                <w:color w:val="000000" w:themeColor="text1"/>
                <w:sz w:val="16"/>
              </w:rPr>
              <w:t>RUBRIIGIST 4 välja jäävad kulud kokku</w:t>
            </w:r>
          </w:p>
        </w:tc>
        <w:tc>
          <w:tcPr>
            <w:tcW w:w="87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B25A7A9"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453,486</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E9DBBC2"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453,486</w:t>
            </w:r>
          </w:p>
        </w:tc>
        <w:tc>
          <w:tcPr>
            <w:tcW w:w="79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438F89C"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453,486</w:t>
            </w:r>
          </w:p>
        </w:tc>
        <w:tc>
          <w:tcPr>
            <w:tcW w:w="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8A67187"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453,486</w:t>
            </w:r>
          </w:p>
        </w:tc>
        <w:tc>
          <w:tcPr>
            <w:tcW w:w="87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45E47B9" w14:textId="77777777" w:rsidR="00B203DB" w:rsidRPr="00CC4C13" w:rsidRDefault="00B203DB" w:rsidP="000D6019">
            <w:pPr>
              <w:spacing w:before="0" w:after="0"/>
              <w:jc w:val="center"/>
              <w:rPr>
                <w:rFonts w:eastAsia="Times New Roman"/>
                <w:b/>
                <w:bCs/>
                <w:color w:val="000000" w:themeColor="text1"/>
                <w:sz w:val="16"/>
                <w:szCs w:val="16"/>
              </w:rPr>
            </w:pPr>
            <w:r w:rsidRPr="00CC4C13">
              <w:rPr>
                <w:b/>
                <w:color w:val="000000" w:themeColor="text1"/>
                <w:sz w:val="16"/>
              </w:rPr>
              <w:t>453,486</w:t>
            </w:r>
          </w:p>
        </w:tc>
        <w:tc>
          <w:tcPr>
            <w:tcW w:w="9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FF24B77" w14:textId="77777777" w:rsidR="00B203DB" w:rsidRPr="00CC4C13" w:rsidRDefault="00B203DB" w:rsidP="000D6019">
            <w:pPr>
              <w:spacing w:before="0" w:after="0"/>
              <w:jc w:val="center"/>
              <w:rPr>
                <w:rFonts w:eastAsia="Times New Roman"/>
                <w:b/>
                <w:bCs/>
                <w:color w:val="000000" w:themeColor="text1"/>
                <w:sz w:val="16"/>
                <w:szCs w:val="16"/>
              </w:rPr>
            </w:pPr>
            <w:r w:rsidRPr="00CC4C13">
              <w:rPr>
                <w:b/>
                <w:color w:val="000000" w:themeColor="text1"/>
                <w:sz w:val="16"/>
              </w:rPr>
              <w:t>453,486</w:t>
            </w:r>
          </w:p>
        </w:tc>
        <w:tc>
          <w:tcPr>
            <w:tcW w:w="95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D45E41B" w14:textId="77777777" w:rsidR="00B203DB" w:rsidRPr="00CC4C13" w:rsidRDefault="00B203DB" w:rsidP="000D6019">
            <w:pPr>
              <w:spacing w:before="0" w:after="0"/>
              <w:jc w:val="center"/>
              <w:rPr>
                <w:rFonts w:eastAsia="Times New Roman"/>
                <w:b/>
                <w:bCs/>
                <w:color w:val="000000" w:themeColor="text1"/>
                <w:sz w:val="16"/>
                <w:szCs w:val="16"/>
              </w:rPr>
            </w:pPr>
            <w:r w:rsidRPr="00CC4C13">
              <w:rPr>
                <w:b/>
                <w:color w:val="000000" w:themeColor="text1"/>
                <w:sz w:val="16"/>
              </w:rPr>
              <w:t>453,486</w:t>
            </w:r>
          </w:p>
        </w:tc>
        <w:tc>
          <w:tcPr>
            <w:tcW w:w="94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D4CAB6A"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3 174,402</w:t>
            </w:r>
          </w:p>
        </w:tc>
      </w:tr>
      <w:tr w:rsidR="00B203DB" w:rsidRPr="00CC4C13" w14:paraId="32E50551" w14:textId="77777777" w:rsidTr="000D6019">
        <w:trPr>
          <w:trHeight w:val="300"/>
        </w:trPr>
        <w:tc>
          <w:tcPr>
            <w:tcW w:w="9189" w:type="dxa"/>
            <w:gridSpan w:val="9"/>
            <w:tcBorders>
              <w:top w:val="single" w:sz="8" w:space="0" w:color="auto"/>
              <w:left w:val="single" w:sz="8" w:space="0" w:color="auto"/>
              <w:bottom w:val="single" w:sz="8" w:space="0" w:color="auto"/>
              <w:right w:val="single" w:sz="8" w:space="0" w:color="auto"/>
            </w:tcBorders>
            <w:tcMar>
              <w:left w:w="108" w:type="dxa"/>
              <w:right w:w="108" w:type="dxa"/>
            </w:tcMar>
          </w:tcPr>
          <w:p w14:paraId="64B946FB"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 xml:space="preserve"> </w:t>
            </w:r>
          </w:p>
        </w:tc>
      </w:tr>
      <w:tr w:rsidR="00B203DB" w:rsidRPr="00CC4C13" w14:paraId="42018640" w14:textId="77777777" w:rsidTr="000D6019">
        <w:trPr>
          <w:trHeight w:val="300"/>
        </w:trPr>
        <w:tc>
          <w:tcPr>
            <w:tcW w:w="20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09D11D" w14:textId="77777777" w:rsidR="00B203DB" w:rsidRPr="00CC4C13" w:rsidRDefault="00B203DB" w:rsidP="000D6019">
            <w:pPr>
              <w:spacing w:before="0" w:after="0"/>
              <w:jc w:val="center"/>
              <w:rPr>
                <w:rFonts w:eastAsia="Times New Roman"/>
                <w:b/>
                <w:bCs/>
                <w:color w:val="000000" w:themeColor="text1"/>
                <w:sz w:val="16"/>
                <w:szCs w:val="16"/>
              </w:rPr>
            </w:pPr>
            <w:r w:rsidRPr="00CC4C13">
              <w:rPr>
                <w:b/>
                <w:color w:val="000000" w:themeColor="text1"/>
                <w:sz w:val="16"/>
              </w:rPr>
              <w:t>KOKKU</w:t>
            </w:r>
          </w:p>
        </w:tc>
        <w:tc>
          <w:tcPr>
            <w:tcW w:w="870"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EA81375"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959,449</w:t>
            </w:r>
          </w:p>
        </w:tc>
        <w:tc>
          <w:tcPr>
            <w:tcW w:w="85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0FF6C1C"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959,449</w:t>
            </w:r>
          </w:p>
        </w:tc>
        <w:tc>
          <w:tcPr>
            <w:tcW w:w="79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1E34AB6"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959,449</w:t>
            </w:r>
          </w:p>
        </w:tc>
        <w:tc>
          <w:tcPr>
            <w:tcW w:w="85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7B5E81C"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959,449</w:t>
            </w:r>
          </w:p>
        </w:tc>
        <w:tc>
          <w:tcPr>
            <w:tcW w:w="870"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896324C" w14:textId="77777777" w:rsidR="00B203DB" w:rsidRPr="00CC4C13" w:rsidRDefault="00B203DB" w:rsidP="000D6019">
            <w:pPr>
              <w:spacing w:before="0" w:after="0"/>
              <w:jc w:val="center"/>
              <w:rPr>
                <w:rFonts w:eastAsia="Times New Roman"/>
                <w:b/>
                <w:bCs/>
                <w:color w:val="000000" w:themeColor="text1"/>
                <w:sz w:val="16"/>
                <w:szCs w:val="16"/>
              </w:rPr>
            </w:pPr>
            <w:r w:rsidRPr="00CC4C13">
              <w:rPr>
                <w:b/>
                <w:color w:val="000000" w:themeColor="text1"/>
                <w:sz w:val="16"/>
              </w:rPr>
              <w:t>959,449</w:t>
            </w:r>
          </w:p>
        </w:tc>
        <w:tc>
          <w:tcPr>
            <w:tcW w:w="97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51442F6" w14:textId="77777777" w:rsidR="00B203DB" w:rsidRPr="00CC4C13" w:rsidRDefault="00B203DB" w:rsidP="000D6019">
            <w:pPr>
              <w:spacing w:before="0" w:after="0"/>
              <w:jc w:val="center"/>
              <w:rPr>
                <w:rFonts w:eastAsia="Times New Roman"/>
                <w:b/>
                <w:bCs/>
                <w:color w:val="000000" w:themeColor="text1"/>
                <w:sz w:val="16"/>
                <w:szCs w:val="16"/>
              </w:rPr>
            </w:pPr>
            <w:r w:rsidRPr="00CC4C13">
              <w:rPr>
                <w:b/>
                <w:color w:val="000000" w:themeColor="text1"/>
                <w:sz w:val="16"/>
              </w:rPr>
              <w:t>959,449</w:t>
            </w:r>
          </w:p>
        </w:tc>
        <w:tc>
          <w:tcPr>
            <w:tcW w:w="956"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559976E" w14:textId="77777777" w:rsidR="00B203DB" w:rsidRPr="00CC4C13" w:rsidRDefault="00B203DB" w:rsidP="000D6019">
            <w:pPr>
              <w:spacing w:before="0" w:after="0"/>
              <w:jc w:val="center"/>
              <w:rPr>
                <w:rFonts w:eastAsia="Times New Roman"/>
                <w:b/>
                <w:bCs/>
                <w:color w:val="000000" w:themeColor="text1"/>
                <w:sz w:val="16"/>
                <w:szCs w:val="16"/>
              </w:rPr>
            </w:pPr>
            <w:r w:rsidRPr="00CC4C13">
              <w:rPr>
                <w:b/>
                <w:color w:val="000000" w:themeColor="text1"/>
                <w:sz w:val="16"/>
              </w:rPr>
              <w:t>959,449</w:t>
            </w:r>
          </w:p>
        </w:tc>
        <w:tc>
          <w:tcPr>
            <w:tcW w:w="943"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9133C6B"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6 716,146</w:t>
            </w:r>
          </w:p>
        </w:tc>
      </w:tr>
    </w:tbl>
    <w:p w14:paraId="4F8813A0" w14:textId="77777777" w:rsidR="00B203DB" w:rsidRPr="00CC4C13" w:rsidRDefault="00B203DB" w:rsidP="00B203DB">
      <w:pPr>
        <w:ind w:left="850" w:hanging="850"/>
        <w:rPr>
          <w:rFonts w:eastAsia="Times New Roman"/>
          <w:i/>
          <w:iCs/>
          <w:noProof/>
          <w:szCs w:val="24"/>
        </w:rPr>
      </w:pPr>
      <w:r w:rsidRPr="00CC4C13">
        <w:rPr>
          <w:i/>
        </w:rPr>
        <w:t>3.2.3.3.</w:t>
      </w:r>
      <w:r w:rsidRPr="00CC4C13">
        <w:tab/>
      </w:r>
      <w:r w:rsidRPr="00CC4C13">
        <w:rPr>
          <w:i/>
        </w:rPr>
        <w:t>Assigneeringud kokku</w:t>
      </w:r>
    </w:p>
    <w:tbl>
      <w:tblPr>
        <w:tblW w:w="9263" w:type="dxa"/>
        <w:tblLayout w:type="fixed"/>
        <w:tblLook w:val="04A0" w:firstRow="1" w:lastRow="0" w:firstColumn="1" w:lastColumn="0" w:noHBand="0" w:noVBand="1"/>
      </w:tblPr>
      <w:tblGrid>
        <w:gridCol w:w="1307"/>
        <w:gridCol w:w="1155"/>
        <w:gridCol w:w="1169"/>
        <w:gridCol w:w="345"/>
        <w:gridCol w:w="825"/>
        <w:gridCol w:w="690"/>
        <w:gridCol w:w="588"/>
        <w:gridCol w:w="588"/>
        <w:gridCol w:w="588"/>
        <w:gridCol w:w="588"/>
        <w:gridCol w:w="588"/>
        <w:gridCol w:w="832"/>
      </w:tblGrid>
      <w:tr w:rsidR="00B203DB" w:rsidRPr="00CC4C13" w14:paraId="1DECDF4C" w14:textId="77777777" w:rsidTr="000D6019">
        <w:trPr>
          <w:trHeight w:val="855"/>
        </w:trPr>
        <w:tc>
          <w:tcPr>
            <w:tcW w:w="3976" w:type="dxa"/>
            <w:gridSpan w:val="4"/>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65BAD1" w14:textId="38DC60F8" w:rsidR="00B203DB" w:rsidRPr="00CC4C13" w:rsidRDefault="00B203DB" w:rsidP="000D6019">
            <w:pPr>
              <w:spacing w:before="0" w:after="0"/>
              <w:ind w:right="270"/>
              <w:jc w:val="center"/>
              <w:rPr>
                <w:rFonts w:eastAsia="Times New Roman"/>
                <w:b/>
                <w:bCs/>
                <w:color w:val="000000" w:themeColor="text1"/>
                <w:sz w:val="18"/>
                <w:szCs w:val="18"/>
              </w:rPr>
            </w:pPr>
            <w:r w:rsidRPr="00CC4C13">
              <w:rPr>
                <w:b/>
                <w:color w:val="000000" w:themeColor="text1"/>
                <w:sz w:val="18"/>
              </w:rPr>
              <w:lastRenderedPageBreak/>
              <w:t xml:space="preserve">HEAKSKIIDETUD </w:t>
            </w:r>
            <w:r w:rsidR="003A61F1" w:rsidRPr="00CC4C13">
              <w:rPr>
                <w:b/>
                <w:color w:val="000000" w:themeColor="text1"/>
                <w:sz w:val="18"/>
              </w:rPr>
              <w:t>ASSIGNEERINGUD</w:t>
            </w:r>
            <w:r w:rsidRPr="00CC4C13">
              <w:rPr>
                <w:b/>
                <w:color w:val="000000" w:themeColor="text1"/>
                <w:sz w:val="18"/>
              </w:rPr>
              <w:t xml:space="preserve"> + SIHTOTSTARBELINE VÄLISTULU</w:t>
            </w:r>
            <w:r w:rsidR="003A61F1">
              <w:rPr>
                <w:b/>
                <w:color w:val="000000" w:themeColor="text1"/>
                <w:sz w:val="18"/>
              </w:rPr>
              <w:br/>
              <w:t>KOKKU</w:t>
            </w:r>
          </w:p>
        </w:tc>
        <w:tc>
          <w:tcPr>
            <w:tcW w:w="825" w:type="dxa"/>
            <w:tcBorders>
              <w:top w:val="single" w:sz="8" w:space="0" w:color="auto"/>
              <w:left w:val="nil"/>
              <w:bottom w:val="nil"/>
              <w:right w:val="single" w:sz="8" w:space="0" w:color="auto"/>
            </w:tcBorders>
            <w:tcMar>
              <w:left w:w="108" w:type="dxa"/>
              <w:right w:w="108" w:type="dxa"/>
            </w:tcMar>
            <w:vAlign w:val="center"/>
          </w:tcPr>
          <w:p w14:paraId="03BCA7AA" w14:textId="77777777" w:rsidR="00B203DB" w:rsidRPr="00CC4C13" w:rsidRDefault="00B203DB" w:rsidP="000D6019">
            <w:pPr>
              <w:spacing w:before="0" w:after="0"/>
              <w:jc w:val="center"/>
              <w:rPr>
                <w:rFonts w:eastAsia="Times New Roman"/>
                <w:color w:val="000000" w:themeColor="text1"/>
                <w:sz w:val="18"/>
                <w:szCs w:val="18"/>
              </w:rPr>
            </w:pPr>
            <w:r w:rsidRPr="00CC4C13">
              <w:rPr>
                <w:color w:val="000000" w:themeColor="text1"/>
                <w:sz w:val="18"/>
              </w:rPr>
              <w:t>Aasta</w:t>
            </w:r>
          </w:p>
        </w:tc>
        <w:tc>
          <w:tcPr>
            <w:tcW w:w="690" w:type="dxa"/>
            <w:tcBorders>
              <w:top w:val="single" w:sz="8" w:space="0" w:color="auto"/>
              <w:left w:val="single" w:sz="8" w:space="0" w:color="auto"/>
              <w:bottom w:val="nil"/>
              <w:right w:val="single" w:sz="8" w:space="0" w:color="auto"/>
            </w:tcBorders>
            <w:tcMar>
              <w:left w:w="108" w:type="dxa"/>
              <w:right w:w="108" w:type="dxa"/>
            </w:tcMar>
            <w:vAlign w:val="center"/>
          </w:tcPr>
          <w:p w14:paraId="7778E006" w14:textId="77777777" w:rsidR="00B203DB" w:rsidRPr="00CC4C13" w:rsidRDefault="00B203DB" w:rsidP="000D6019">
            <w:pPr>
              <w:spacing w:before="0" w:after="0"/>
              <w:jc w:val="center"/>
              <w:rPr>
                <w:rFonts w:eastAsia="Times New Roman"/>
                <w:color w:val="000000" w:themeColor="text1"/>
                <w:sz w:val="18"/>
                <w:szCs w:val="18"/>
              </w:rPr>
            </w:pPr>
            <w:r w:rsidRPr="00CC4C13">
              <w:rPr>
                <w:color w:val="000000" w:themeColor="text1"/>
                <w:sz w:val="18"/>
              </w:rPr>
              <w:t>Aasta</w:t>
            </w:r>
          </w:p>
        </w:tc>
        <w:tc>
          <w:tcPr>
            <w:tcW w:w="588" w:type="dxa"/>
            <w:tcBorders>
              <w:top w:val="single" w:sz="8" w:space="0" w:color="auto"/>
              <w:left w:val="single" w:sz="8" w:space="0" w:color="auto"/>
              <w:bottom w:val="nil"/>
              <w:right w:val="single" w:sz="8" w:space="0" w:color="auto"/>
            </w:tcBorders>
            <w:tcMar>
              <w:left w:w="108" w:type="dxa"/>
              <w:right w:w="108" w:type="dxa"/>
            </w:tcMar>
            <w:vAlign w:val="center"/>
          </w:tcPr>
          <w:p w14:paraId="73373A04" w14:textId="77777777" w:rsidR="00B203DB" w:rsidRPr="00CC4C13" w:rsidRDefault="00B203DB" w:rsidP="000D6019">
            <w:pPr>
              <w:spacing w:before="0" w:after="0"/>
              <w:jc w:val="center"/>
              <w:rPr>
                <w:rFonts w:eastAsia="Times New Roman"/>
                <w:color w:val="000000" w:themeColor="text1"/>
                <w:sz w:val="18"/>
                <w:szCs w:val="18"/>
              </w:rPr>
            </w:pPr>
            <w:r w:rsidRPr="00CC4C13">
              <w:rPr>
                <w:color w:val="000000" w:themeColor="text1"/>
                <w:sz w:val="18"/>
              </w:rPr>
              <w:t>Aasta</w:t>
            </w:r>
          </w:p>
        </w:tc>
        <w:tc>
          <w:tcPr>
            <w:tcW w:w="588" w:type="dxa"/>
            <w:tcBorders>
              <w:top w:val="single" w:sz="8" w:space="0" w:color="auto"/>
              <w:left w:val="single" w:sz="8" w:space="0" w:color="auto"/>
              <w:bottom w:val="nil"/>
              <w:right w:val="single" w:sz="8" w:space="0" w:color="auto"/>
            </w:tcBorders>
            <w:tcMar>
              <w:left w:w="108" w:type="dxa"/>
              <w:right w:w="108" w:type="dxa"/>
            </w:tcMar>
            <w:vAlign w:val="center"/>
          </w:tcPr>
          <w:p w14:paraId="28B9A4C4" w14:textId="77777777" w:rsidR="00B203DB" w:rsidRPr="00CC4C13" w:rsidRDefault="00B203DB" w:rsidP="000D6019">
            <w:pPr>
              <w:spacing w:before="0" w:after="0"/>
              <w:jc w:val="center"/>
              <w:rPr>
                <w:rFonts w:eastAsia="Times New Roman"/>
                <w:color w:val="000000" w:themeColor="text1"/>
                <w:sz w:val="18"/>
                <w:szCs w:val="18"/>
              </w:rPr>
            </w:pPr>
            <w:r w:rsidRPr="00CC4C13">
              <w:rPr>
                <w:color w:val="000000" w:themeColor="text1"/>
                <w:sz w:val="18"/>
              </w:rPr>
              <w:t>Aasta</w:t>
            </w:r>
          </w:p>
        </w:tc>
        <w:tc>
          <w:tcPr>
            <w:tcW w:w="588" w:type="dxa"/>
            <w:tcBorders>
              <w:top w:val="single" w:sz="8" w:space="0" w:color="auto"/>
              <w:left w:val="single" w:sz="8" w:space="0" w:color="auto"/>
              <w:bottom w:val="single" w:sz="8" w:space="0" w:color="000000" w:themeColor="text1"/>
              <w:right w:val="single" w:sz="8" w:space="0" w:color="auto"/>
            </w:tcBorders>
            <w:tcMar>
              <w:left w:w="108" w:type="dxa"/>
              <w:right w:w="108" w:type="dxa"/>
            </w:tcMar>
            <w:vAlign w:val="center"/>
          </w:tcPr>
          <w:p w14:paraId="74F2A9AC" w14:textId="77777777" w:rsidR="00B203DB" w:rsidRPr="00CC4C13" w:rsidRDefault="00B203DB" w:rsidP="000D6019">
            <w:pPr>
              <w:spacing w:before="0" w:after="0"/>
              <w:jc w:val="center"/>
              <w:rPr>
                <w:rFonts w:eastAsia="Times New Roman"/>
                <w:color w:val="000000" w:themeColor="text1"/>
                <w:sz w:val="18"/>
                <w:szCs w:val="18"/>
              </w:rPr>
            </w:pPr>
            <w:r w:rsidRPr="00CC4C13">
              <w:rPr>
                <w:color w:val="000000" w:themeColor="text1"/>
                <w:sz w:val="18"/>
              </w:rPr>
              <w:t>Aasta</w:t>
            </w:r>
          </w:p>
        </w:tc>
        <w:tc>
          <w:tcPr>
            <w:tcW w:w="588" w:type="dxa"/>
            <w:tcBorders>
              <w:top w:val="single" w:sz="8" w:space="0" w:color="auto"/>
              <w:left w:val="single" w:sz="8" w:space="0" w:color="auto"/>
              <w:bottom w:val="single" w:sz="8" w:space="0" w:color="000000" w:themeColor="text1"/>
              <w:right w:val="single" w:sz="8" w:space="0" w:color="auto"/>
            </w:tcBorders>
            <w:tcMar>
              <w:left w:w="108" w:type="dxa"/>
              <w:right w:w="108" w:type="dxa"/>
            </w:tcMar>
            <w:vAlign w:val="center"/>
          </w:tcPr>
          <w:p w14:paraId="1C642DB6" w14:textId="77777777" w:rsidR="00B203DB" w:rsidRPr="00CC4C13" w:rsidRDefault="00B203DB" w:rsidP="000D6019">
            <w:pPr>
              <w:spacing w:before="0" w:after="0"/>
              <w:jc w:val="center"/>
              <w:rPr>
                <w:rFonts w:eastAsia="Times New Roman"/>
                <w:color w:val="000000" w:themeColor="text1"/>
                <w:sz w:val="18"/>
                <w:szCs w:val="18"/>
              </w:rPr>
            </w:pPr>
            <w:r w:rsidRPr="00CC4C13">
              <w:rPr>
                <w:color w:val="000000" w:themeColor="text1"/>
                <w:sz w:val="18"/>
              </w:rPr>
              <w:t>Aasta</w:t>
            </w:r>
          </w:p>
        </w:tc>
        <w:tc>
          <w:tcPr>
            <w:tcW w:w="588" w:type="dxa"/>
            <w:tcBorders>
              <w:top w:val="single" w:sz="8" w:space="0" w:color="auto"/>
              <w:left w:val="single" w:sz="8" w:space="0" w:color="auto"/>
              <w:bottom w:val="single" w:sz="8" w:space="0" w:color="000000" w:themeColor="text1"/>
              <w:right w:val="single" w:sz="8" w:space="0" w:color="auto"/>
            </w:tcBorders>
            <w:tcMar>
              <w:left w:w="108" w:type="dxa"/>
              <w:right w:w="108" w:type="dxa"/>
            </w:tcMar>
            <w:vAlign w:val="center"/>
          </w:tcPr>
          <w:p w14:paraId="4A3A6D44" w14:textId="77777777" w:rsidR="00B203DB" w:rsidRPr="00CC4C13" w:rsidRDefault="00B203DB" w:rsidP="000D6019">
            <w:pPr>
              <w:spacing w:before="0" w:after="0"/>
              <w:jc w:val="center"/>
              <w:rPr>
                <w:rFonts w:eastAsia="Times New Roman"/>
                <w:color w:val="000000" w:themeColor="text1"/>
                <w:sz w:val="18"/>
                <w:szCs w:val="18"/>
              </w:rPr>
            </w:pPr>
            <w:r w:rsidRPr="00CC4C13">
              <w:rPr>
                <w:color w:val="000000" w:themeColor="text1"/>
                <w:sz w:val="18"/>
              </w:rPr>
              <w:t>Aasta</w:t>
            </w:r>
          </w:p>
        </w:tc>
        <w:tc>
          <w:tcPr>
            <w:tcW w:w="832"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7EB4DA" w14:textId="77777777" w:rsidR="00B203DB" w:rsidRPr="00CC4C13" w:rsidRDefault="00B203DB" w:rsidP="000D6019">
            <w:pPr>
              <w:spacing w:before="0" w:after="0"/>
              <w:jc w:val="center"/>
              <w:rPr>
                <w:rFonts w:eastAsia="Times New Roman"/>
                <w:b/>
                <w:bCs/>
                <w:color w:val="000000" w:themeColor="text1"/>
                <w:sz w:val="18"/>
                <w:szCs w:val="18"/>
              </w:rPr>
            </w:pPr>
            <w:r w:rsidRPr="00CC4C13">
              <w:rPr>
                <w:b/>
                <w:color w:val="000000" w:themeColor="text1"/>
                <w:sz w:val="18"/>
              </w:rPr>
              <w:t>2028–2034 KOKKU</w:t>
            </w:r>
          </w:p>
        </w:tc>
      </w:tr>
      <w:tr w:rsidR="00B203DB" w:rsidRPr="00CC4C13" w14:paraId="677BC728" w14:textId="77777777" w:rsidTr="000D6019">
        <w:trPr>
          <w:trHeight w:val="525"/>
        </w:trPr>
        <w:tc>
          <w:tcPr>
            <w:tcW w:w="3976" w:type="dxa"/>
            <w:gridSpan w:val="4"/>
            <w:vMerge/>
            <w:vAlign w:val="center"/>
          </w:tcPr>
          <w:p w14:paraId="233F20C1" w14:textId="77777777" w:rsidR="00B203DB" w:rsidRPr="00CC4C13" w:rsidRDefault="00B203DB" w:rsidP="000D6019"/>
        </w:tc>
        <w:tc>
          <w:tcPr>
            <w:tcW w:w="825" w:type="dxa"/>
            <w:tcBorders>
              <w:top w:val="nil"/>
              <w:left w:val="nil"/>
              <w:bottom w:val="single" w:sz="8" w:space="0" w:color="auto"/>
              <w:right w:val="single" w:sz="8" w:space="0" w:color="auto"/>
            </w:tcBorders>
            <w:tcMar>
              <w:left w:w="108" w:type="dxa"/>
              <w:right w:w="108" w:type="dxa"/>
            </w:tcMar>
            <w:vAlign w:val="center"/>
          </w:tcPr>
          <w:p w14:paraId="47D86427" w14:textId="77777777" w:rsidR="00B203DB" w:rsidRPr="00CC4C13" w:rsidRDefault="00B203DB" w:rsidP="000D6019">
            <w:pPr>
              <w:spacing w:before="0" w:after="0"/>
              <w:jc w:val="center"/>
              <w:rPr>
                <w:rFonts w:eastAsia="Times New Roman"/>
                <w:b/>
                <w:bCs/>
                <w:color w:val="000000" w:themeColor="text1"/>
                <w:sz w:val="18"/>
                <w:szCs w:val="18"/>
              </w:rPr>
            </w:pPr>
            <w:r w:rsidRPr="00CC4C13">
              <w:rPr>
                <w:b/>
                <w:color w:val="000000" w:themeColor="text1"/>
                <w:sz w:val="18"/>
              </w:rPr>
              <w:t>2028</w:t>
            </w:r>
          </w:p>
        </w:tc>
        <w:tc>
          <w:tcPr>
            <w:tcW w:w="690" w:type="dxa"/>
            <w:tcBorders>
              <w:top w:val="nil"/>
              <w:left w:val="single" w:sz="8" w:space="0" w:color="auto"/>
              <w:bottom w:val="single" w:sz="8" w:space="0" w:color="auto"/>
              <w:right w:val="single" w:sz="8" w:space="0" w:color="auto"/>
            </w:tcBorders>
            <w:tcMar>
              <w:left w:w="108" w:type="dxa"/>
              <w:right w:w="108" w:type="dxa"/>
            </w:tcMar>
            <w:vAlign w:val="center"/>
          </w:tcPr>
          <w:p w14:paraId="5387166A" w14:textId="77777777" w:rsidR="00B203DB" w:rsidRPr="00CC4C13" w:rsidRDefault="00B203DB" w:rsidP="000D6019">
            <w:pPr>
              <w:spacing w:before="0" w:after="0"/>
              <w:jc w:val="center"/>
              <w:rPr>
                <w:rFonts w:eastAsia="Times New Roman"/>
                <w:b/>
                <w:bCs/>
                <w:color w:val="000000" w:themeColor="text1"/>
                <w:sz w:val="18"/>
                <w:szCs w:val="18"/>
              </w:rPr>
            </w:pPr>
            <w:r w:rsidRPr="00CC4C13">
              <w:rPr>
                <w:b/>
                <w:color w:val="000000" w:themeColor="text1"/>
                <w:sz w:val="18"/>
              </w:rPr>
              <w:t>2029</w:t>
            </w:r>
          </w:p>
        </w:tc>
        <w:tc>
          <w:tcPr>
            <w:tcW w:w="588" w:type="dxa"/>
            <w:tcBorders>
              <w:top w:val="nil"/>
              <w:left w:val="single" w:sz="8" w:space="0" w:color="auto"/>
              <w:bottom w:val="single" w:sz="8" w:space="0" w:color="auto"/>
              <w:right w:val="single" w:sz="8" w:space="0" w:color="auto"/>
            </w:tcBorders>
            <w:tcMar>
              <w:left w:w="108" w:type="dxa"/>
              <w:right w:w="108" w:type="dxa"/>
            </w:tcMar>
            <w:vAlign w:val="center"/>
          </w:tcPr>
          <w:p w14:paraId="0073D015" w14:textId="77777777" w:rsidR="00B203DB" w:rsidRPr="00CC4C13" w:rsidRDefault="00B203DB" w:rsidP="000D6019">
            <w:pPr>
              <w:spacing w:before="0" w:after="0"/>
              <w:jc w:val="center"/>
              <w:rPr>
                <w:rFonts w:eastAsia="Times New Roman"/>
                <w:b/>
                <w:bCs/>
                <w:color w:val="000000" w:themeColor="text1"/>
                <w:sz w:val="18"/>
                <w:szCs w:val="18"/>
              </w:rPr>
            </w:pPr>
            <w:r w:rsidRPr="00CC4C13">
              <w:rPr>
                <w:b/>
                <w:color w:val="000000" w:themeColor="text1"/>
                <w:sz w:val="18"/>
              </w:rPr>
              <w:t>2030</w:t>
            </w:r>
          </w:p>
        </w:tc>
        <w:tc>
          <w:tcPr>
            <w:tcW w:w="588" w:type="dxa"/>
            <w:tcBorders>
              <w:top w:val="nil"/>
              <w:left w:val="single" w:sz="8" w:space="0" w:color="auto"/>
              <w:bottom w:val="single" w:sz="8" w:space="0" w:color="auto"/>
              <w:right w:val="single" w:sz="8" w:space="0" w:color="auto"/>
            </w:tcBorders>
            <w:tcMar>
              <w:left w:w="108" w:type="dxa"/>
              <w:right w:w="108" w:type="dxa"/>
            </w:tcMar>
            <w:vAlign w:val="center"/>
          </w:tcPr>
          <w:p w14:paraId="7602547F" w14:textId="77777777" w:rsidR="00B203DB" w:rsidRPr="00CC4C13" w:rsidRDefault="00B203DB" w:rsidP="000D6019">
            <w:pPr>
              <w:spacing w:before="0" w:after="0"/>
              <w:jc w:val="center"/>
              <w:rPr>
                <w:rFonts w:eastAsia="Times New Roman"/>
                <w:b/>
                <w:bCs/>
                <w:color w:val="000000" w:themeColor="text1"/>
                <w:sz w:val="18"/>
                <w:szCs w:val="18"/>
              </w:rPr>
            </w:pPr>
            <w:r w:rsidRPr="00CC4C13">
              <w:rPr>
                <w:b/>
                <w:color w:val="000000" w:themeColor="text1"/>
                <w:sz w:val="18"/>
              </w:rPr>
              <w:t>2031</w:t>
            </w:r>
          </w:p>
        </w:tc>
        <w:tc>
          <w:tcPr>
            <w:tcW w:w="588" w:type="dxa"/>
            <w:tcBorders>
              <w:top w:val="single" w:sz="8" w:space="0" w:color="000000" w:themeColor="text1"/>
              <w:left w:val="single" w:sz="8" w:space="0" w:color="auto"/>
              <w:bottom w:val="single" w:sz="8" w:space="0" w:color="auto"/>
              <w:right w:val="single" w:sz="8" w:space="0" w:color="auto"/>
            </w:tcBorders>
            <w:tcMar>
              <w:left w:w="108" w:type="dxa"/>
              <w:right w:w="108" w:type="dxa"/>
            </w:tcMar>
            <w:vAlign w:val="center"/>
          </w:tcPr>
          <w:p w14:paraId="5270860C" w14:textId="77777777" w:rsidR="00B203DB" w:rsidRPr="00CC4C13" w:rsidRDefault="00B203DB" w:rsidP="000D6019">
            <w:pPr>
              <w:spacing w:before="0" w:after="0"/>
              <w:jc w:val="center"/>
              <w:rPr>
                <w:rFonts w:eastAsia="Times New Roman"/>
                <w:b/>
                <w:bCs/>
                <w:color w:val="000000" w:themeColor="text1"/>
                <w:sz w:val="18"/>
                <w:szCs w:val="18"/>
              </w:rPr>
            </w:pPr>
            <w:r w:rsidRPr="00CC4C13">
              <w:rPr>
                <w:b/>
                <w:color w:val="000000" w:themeColor="text1"/>
                <w:sz w:val="18"/>
              </w:rPr>
              <w:t>2032</w:t>
            </w:r>
          </w:p>
        </w:tc>
        <w:tc>
          <w:tcPr>
            <w:tcW w:w="588" w:type="dxa"/>
            <w:tcBorders>
              <w:top w:val="single" w:sz="8" w:space="0" w:color="000000" w:themeColor="text1"/>
              <w:left w:val="single" w:sz="8" w:space="0" w:color="auto"/>
              <w:bottom w:val="single" w:sz="8" w:space="0" w:color="auto"/>
              <w:right w:val="single" w:sz="8" w:space="0" w:color="auto"/>
            </w:tcBorders>
            <w:tcMar>
              <w:left w:w="108" w:type="dxa"/>
              <w:right w:w="108" w:type="dxa"/>
            </w:tcMar>
            <w:vAlign w:val="center"/>
          </w:tcPr>
          <w:p w14:paraId="41D34DC1" w14:textId="77777777" w:rsidR="00B203DB" w:rsidRPr="00CC4C13" w:rsidRDefault="00B203DB" w:rsidP="000D6019">
            <w:pPr>
              <w:spacing w:before="0" w:after="0"/>
              <w:jc w:val="center"/>
              <w:rPr>
                <w:rFonts w:eastAsia="Times New Roman"/>
                <w:b/>
                <w:bCs/>
                <w:color w:val="000000" w:themeColor="text1"/>
                <w:sz w:val="18"/>
                <w:szCs w:val="18"/>
              </w:rPr>
            </w:pPr>
            <w:r w:rsidRPr="00CC4C13">
              <w:rPr>
                <w:b/>
                <w:color w:val="000000" w:themeColor="text1"/>
                <w:sz w:val="18"/>
              </w:rPr>
              <w:t>2033</w:t>
            </w:r>
          </w:p>
        </w:tc>
        <w:tc>
          <w:tcPr>
            <w:tcW w:w="588" w:type="dxa"/>
            <w:tcBorders>
              <w:top w:val="single" w:sz="8" w:space="0" w:color="000000" w:themeColor="text1"/>
              <w:left w:val="single" w:sz="8" w:space="0" w:color="auto"/>
              <w:bottom w:val="single" w:sz="8" w:space="0" w:color="auto"/>
              <w:right w:val="single" w:sz="8" w:space="0" w:color="auto"/>
            </w:tcBorders>
            <w:tcMar>
              <w:left w:w="108" w:type="dxa"/>
              <w:right w:w="108" w:type="dxa"/>
            </w:tcMar>
            <w:vAlign w:val="center"/>
          </w:tcPr>
          <w:p w14:paraId="625AC552" w14:textId="77777777" w:rsidR="00B203DB" w:rsidRPr="00CC4C13" w:rsidRDefault="00B203DB" w:rsidP="000D6019">
            <w:pPr>
              <w:spacing w:before="0" w:after="0"/>
              <w:jc w:val="center"/>
              <w:rPr>
                <w:rFonts w:eastAsia="Times New Roman"/>
                <w:b/>
                <w:bCs/>
                <w:color w:val="000000" w:themeColor="text1"/>
                <w:sz w:val="18"/>
                <w:szCs w:val="18"/>
              </w:rPr>
            </w:pPr>
            <w:r w:rsidRPr="00CC4C13">
              <w:rPr>
                <w:b/>
                <w:color w:val="000000" w:themeColor="text1"/>
                <w:sz w:val="18"/>
              </w:rPr>
              <w:t>2034</w:t>
            </w:r>
          </w:p>
        </w:tc>
        <w:tc>
          <w:tcPr>
            <w:tcW w:w="832" w:type="dxa"/>
            <w:vMerge/>
            <w:vAlign w:val="center"/>
          </w:tcPr>
          <w:p w14:paraId="4F50BD52" w14:textId="77777777" w:rsidR="00B203DB" w:rsidRPr="00CC4C13" w:rsidRDefault="00B203DB" w:rsidP="000D6019"/>
        </w:tc>
      </w:tr>
      <w:tr w:rsidR="00B203DB" w:rsidRPr="00CC4C13" w14:paraId="66838DE2" w14:textId="77777777" w:rsidTr="000D6019">
        <w:trPr>
          <w:trHeight w:val="300"/>
        </w:trPr>
        <w:tc>
          <w:tcPr>
            <w:tcW w:w="1307" w:type="dxa"/>
            <w:tcBorders>
              <w:top w:val="nil"/>
              <w:left w:val="single" w:sz="8" w:space="0" w:color="auto"/>
              <w:bottom w:val="single" w:sz="8" w:space="0" w:color="auto"/>
              <w:right w:val="single" w:sz="8" w:space="0" w:color="auto"/>
            </w:tcBorders>
            <w:tcMar>
              <w:left w:w="108" w:type="dxa"/>
              <w:right w:w="108" w:type="dxa"/>
            </w:tcMar>
          </w:tcPr>
          <w:p w14:paraId="1294379B" w14:textId="77777777" w:rsidR="00B203DB" w:rsidRPr="00CC4C13" w:rsidRDefault="00B203DB" w:rsidP="000D6019">
            <w:pPr>
              <w:spacing w:before="0" w:after="0"/>
              <w:jc w:val="left"/>
              <w:rPr>
                <w:rFonts w:eastAsia="Times New Roman"/>
                <w:b/>
                <w:bCs/>
                <w:sz w:val="16"/>
                <w:szCs w:val="16"/>
              </w:rPr>
            </w:pPr>
            <w:r w:rsidRPr="00CC4C13">
              <w:rPr>
                <w:b/>
                <w:sz w:val="16"/>
              </w:rPr>
              <w:t xml:space="preserve"> </w:t>
            </w:r>
          </w:p>
        </w:tc>
        <w:tc>
          <w:tcPr>
            <w:tcW w:w="1155" w:type="dxa"/>
            <w:tcBorders>
              <w:top w:val="nil"/>
              <w:left w:val="single" w:sz="8" w:space="0" w:color="auto"/>
              <w:bottom w:val="single" w:sz="8" w:space="0" w:color="auto"/>
              <w:right w:val="single" w:sz="8" w:space="0" w:color="auto"/>
            </w:tcBorders>
            <w:tcMar>
              <w:left w:w="108" w:type="dxa"/>
              <w:right w:w="108" w:type="dxa"/>
            </w:tcMar>
          </w:tcPr>
          <w:p w14:paraId="5B25E244" w14:textId="77777777" w:rsidR="00B203DB" w:rsidRPr="00CC4C13" w:rsidRDefault="00B203DB" w:rsidP="000D6019">
            <w:pPr>
              <w:spacing w:before="0" w:after="0"/>
              <w:jc w:val="left"/>
              <w:rPr>
                <w:rFonts w:eastAsia="Times New Roman"/>
                <w:b/>
                <w:bCs/>
                <w:sz w:val="16"/>
                <w:szCs w:val="16"/>
              </w:rPr>
            </w:pPr>
            <w:r w:rsidRPr="00CC4C13">
              <w:rPr>
                <w:b/>
                <w:sz w:val="16"/>
              </w:rPr>
              <w:t xml:space="preserve"> </w:t>
            </w:r>
          </w:p>
        </w:tc>
        <w:tc>
          <w:tcPr>
            <w:tcW w:w="1169" w:type="dxa"/>
            <w:tcBorders>
              <w:top w:val="nil"/>
              <w:left w:val="single" w:sz="8" w:space="0" w:color="auto"/>
              <w:bottom w:val="single" w:sz="8" w:space="0" w:color="auto"/>
              <w:right w:val="single" w:sz="8" w:space="0" w:color="auto"/>
            </w:tcBorders>
            <w:tcMar>
              <w:left w:w="108" w:type="dxa"/>
              <w:right w:w="108" w:type="dxa"/>
            </w:tcMar>
          </w:tcPr>
          <w:p w14:paraId="576623F1" w14:textId="77777777" w:rsidR="00B203DB" w:rsidRPr="00CC4C13" w:rsidRDefault="00B203DB" w:rsidP="000D6019">
            <w:pPr>
              <w:spacing w:before="0" w:after="0"/>
              <w:jc w:val="left"/>
              <w:rPr>
                <w:rFonts w:eastAsia="Times New Roman"/>
                <w:b/>
                <w:bCs/>
                <w:sz w:val="16"/>
                <w:szCs w:val="16"/>
              </w:rPr>
            </w:pPr>
            <w:r w:rsidRPr="00CC4C13">
              <w:rPr>
                <w:b/>
                <w:sz w:val="16"/>
              </w:rPr>
              <w:t xml:space="preserve"> </w:t>
            </w:r>
          </w:p>
        </w:tc>
        <w:tc>
          <w:tcPr>
            <w:tcW w:w="5632" w:type="dxa"/>
            <w:gridSpan w:val="9"/>
            <w:tcBorders>
              <w:top w:val="nil"/>
              <w:left w:val="single" w:sz="8" w:space="0" w:color="auto"/>
              <w:bottom w:val="single" w:sz="8" w:space="0" w:color="auto"/>
              <w:right w:val="single" w:sz="8" w:space="0" w:color="auto"/>
            </w:tcBorders>
            <w:tcMar>
              <w:left w:w="108" w:type="dxa"/>
              <w:right w:w="108" w:type="dxa"/>
            </w:tcMar>
            <w:vAlign w:val="center"/>
          </w:tcPr>
          <w:p w14:paraId="047DBB35" w14:textId="77777777" w:rsidR="00B203DB" w:rsidRPr="00CC4C13" w:rsidRDefault="00B203DB" w:rsidP="000D6019">
            <w:pPr>
              <w:spacing w:before="0" w:after="0"/>
              <w:jc w:val="left"/>
              <w:rPr>
                <w:rFonts w:eastAsia="Times New Roman"/>
                <w:b/>
                <w:bCs/>
                <w:sz w:val="16"/>
                <w:szCs w:val="16"/>
              </w:rPr>
            </w:pPr>
            <w:r w:rsidRPr="00CC4C13">
              <w:rPr>
                <w:b/>
                <w:sz w:val="16"/>
              </w:rPr>
              <w:t>RUBRIIK 4</w:t>
            </w:r>
          </w:p>
        </w:tc>
      </w:tr>
      <w:tr w:rsidR="00B203DB" w:rsidRPr="00CC4C13" w14:paraId="4038450F" w14:textId="77777777" w:rsidTr="000D6019">
        <w:trPr>
          <w:trHeight w:val="300"/>
        </w:trPr>
        <w:tc>
          <w:tcPr>
            <w:tcW w:w="3976"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E708B1" w14:textId="77777777" w:rsidR="00B203DB" w:rsidRPr="00CC4C13" w:rsidRDefault="00B203DB" w:rsidP="000D6019">
            <w:pPr>
              <w:spacing w:before="0" w:after="0"/>
              <w:jc w:val="left"/>
              <w:rPr>
                <w:rFonts w:eastAsia="Times New Roman"/>
                <w:color w:val="000000" w:themeColor="text1"/>
                <w:sz w:val="16"/>
                <w:szCs w:val="16"/>
              </w:rPr>
            </w:pPr>
            <w:r w:rsidRPr="00CC4C13">
              <w:rPr>
                <w:color w:val="000000" w:themeColor="text1"/>
                <w:sz w:val="16"/>
              </w:rPr>
              <w:t xml:space="preserve">Personalikulud </w:t>
            </w:r>
          </w:p>
        </w:tc>
        <w:tc>
          <w:tcPr>
            <w:tcW w:w="825"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3D45563A"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424,786</w:t>
            </w:r>
          </w:p>
        </w:tc>
        <w:tc>
          <w:tcPr>
            <w:tcW w:w="690"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809C670"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424,786</w:t>
            </w:r>
          </w:p>
        </w:tc>
        <w:tc>
          <w:tcPr>
            <w:tcW w:w="588"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A0E8896"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424,786</w:t>
            </w:r>
          </w:p>
        </w:tc>
        <w:tc>
          <w:tcPr>
            <w:tcW w:w="588"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A9AAA6D"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424,786</w:t>
            </w:r>
          </w:p>
        </w:tc>
        <w:tc>
          <w:tcPr>
            <w:tcW w:w="588"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A88D975"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424,786</w:t>
            </w:r>
          </w:p>
        </w:tc>
        <w:tc>
          <w:tcPr>
            <w:tcW w:w="588"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F0B50BE"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424,786</w:t>
            </w:r>
          </w:p>
        </w:tc>
        <w:tc>
          <w:tcPr>
            <w:tcW w:w="588"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02570CE"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424,786</w:t>
            </w:r>
          </w:p>
        </w:tc>
        <w:tc>
          <w:tcPr>
            <w:tcW w:w="832"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76531E7"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2 973,502</w:t>
            </w:r>
          </w:p>
        </w:tc>
      </w:tr>
      <w:tr w:rsidR="00B203DB" w:rsidRPr="00CC4C13" w14:paraId="2D141273" w14:textId="77777777" w:rsidTr="000D6019">
        <w:trPr>
          <w:trHeight w:val="300"/>
        </w:trPr>
        <w:tc>
          <w:tcPr>
            <w:tcW w:w="3976"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BE2604" w14:textId="77777777" w:rsidR="00B203DB" w:rsidRPr="00CC4C13" w:rsidRDefault="00B203DB" w:rsidP="000D6019">
            <w:pPr>
              <w:spacing w:before="0" w:after="0"/>
              <w:jc w:val="left"/>
              <w:rPr>
                <w:rFonts w:eastAsia="Times New Roman"/>
                <w:color w:val="000000" w:themeColor="text1"/>
                <w:sz w:val="16"/>
                <w:szCs w:val="16"/>
              </w:rPr>
            </w:pPr>
            <w:r w:rsidRPr="00CC4C13">
              <w:rPr>
                <w:color w:val="000000" w:themeColor="text1"/>
                <w:sz w:val="16"/>
              </w:rPr>
              <w:t xml:space="preserve">Muud halduskulud </w:t>
            </w:r>
          </w:p>
        </w:tc>
        <w:tc>
          <w:tcPr>
            <w:tcW w:w="825"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1EC551EE"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81,177</w:t>
            </w:r>
          </w:p>
        </w:tc>
        <w:tc>
          <w:tcPr>
            <w:tcW w:w="69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2E4CF36"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81,177</w:t>
            </w:r>
          </w:p>
        </w:tc>
        <w:tc>
          <w:tcPr>
            <w:tcW w:w="58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EEE037C"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81,177</w:t>
            </w:r>
          </w:p>
        </w:tc>
        <w:tc>
          <w:tcPr>
            <w:tcW w:w="58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C08A714"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81,177</w:t>
            </w:r>
          </w:p>
        </w:tc>
        <w:tc>
          <w:tcPr>
            <w:tcW w:w="58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2FE8DFF"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81,177</w:t>
            </w:r>
          </w:p>
        </w:tc>
        <w:tc>
          <w:tcPr>
            <w:tcW w:w="58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A9A4068"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81,177</w:t>
            </w:r>
          </w:p>
        </w:tc>
        <w:tc>
          <w:tcPr>
            <w:tcW w:w="58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AA5CEA4"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81,177</w:t>
            </w:r>
          </w:p>
        </w:tc>
        <w:tc>
          <w:tcPr>
            <w:tcW w:w="8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5F542E6"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568,242</w:t>
            </w:r>
          </w:p>
        </w:tc>
      </w:tr>
      <w:tr w:rsidR="00B203DB" w:rsidRPr="00CC4C13" w14:paraId="73A2B4C4" w14:textId="77777777" w:rsidTr="000D6019">
        <w:trPr>
          <w:trHeight w:val="300"/>
        </w:trPr>
        <w:tc>
          <w:tcPr>
            <w:tcW w:w="3976" w:type="dxa"/>
            <w:gridSpan w:val="4"/>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14:paraId="761495A6" w14:textId="77777777" w:rsidR="00B203DB" w:rsidRPr="00CC4C13" w:rsidRDefault="00B203DB" w:rsidP="000D6019">
            <w:pPr>
              <w:spacing w:before="0" w:after="0"/>
              <w:jc w:val="center"/>
              <w:rPr>
                <w:rFonts w:eastAsia="Times New Roman"/>
                <w:b/>
                <w:bCs/>
                <w:color w:val="000000" w:themeColor="text1"/>
                <w:sz w:val="16"/>
                <w:szCs w:val="16"/>
              </w:rPr>
            </w:pPr>
            <w:r w:rsidRPr="00CC4C13">
              <w:rPr>
                <w:b/>
                <w:color w:val="000000" w:themeColor="text1"/>
                <w:sz w:val="16"/>
              </w:rPr>
              <w:t>RUBRIIK 4 kokku</w:t>
            </w:r>
          </w:p>
        </w:tc>
        <w:tc>
          <w:tcPr>
            <w:tcW w:w="825"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0EBDF346"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505,963</w:t>
            </w:r>
          </w:p>
        </w:tc>
        <w:tc>
          <w:tcPr>
            <w:tcW w:w="69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82A828C"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505,963</w:t>
            </w:r>
          </w:p>
        </w:tc>
        <w:tc>
          <w:tcPr>
            <w:tcW w:w="58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1DEFE98"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505,963</w:t>
            </w:r>
          </w:p>
        </w:tc>
        <w:tc>
          <w:tcPr>
            <w:tcW w:w="58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2D9B681"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505,963</w:t>
            </w:r>
          </w:p>
        </w:tc>
        <w:tc>
          <w:tcPr>
            <w:tcW w:w="58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53B4FED"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505,963</w:t>
            </w:r>
          </w:p>
        </w:tc>
        <w:tc>
          <w:tcPr>
            <w:tcW w:w="58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F761881"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505,963</w:t>
            </w:r>
          </w:p>
        </w:tc>
        <w:tc>
          <w:tcPr>
            <w:tcW w:w="58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096EBCC"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505,963</w:t>
            </w:r>
          </w:p>
        </w:tc>
        <w:tc>
          <w:tcPr>
            <w:tcW w:w="8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8E0D045"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3 541,744</w:t>
            </w:r>
          </w:p>
        </w:tc>
      </w:tr>
      <w:tr w:rsidR="00B203DB" w:rsidRPr="00CC4C13" w14:paraId="759248BD" w14:textId="77777777" w:rsidTr="000D6019">
        <w:trPr>
          <w:trHeight w:val="300"/>
        </w:trPr>
        <w:tc>
          <w:tcPr>
            <w:tcW w:w="9263" w:type="dxa"/>
            <w:gridSpan w:val="12"/>
            <w:tcBorders>
              <w:top w:val="single" w:sz="8" w:space="0" w:color="auto"/>
              <w:left w:val="single" w:sz="8" w:space="0" w:color="auto"/>
              <w:bottom w:val="single" w:sz="8" w:space="0" w:color="auto"/>
              <w:right w:val="single" w:sz="8" w:space="0" w:color="auto"/>
            </w:tcBorders>
            <w:tcMar>
              <w:left w:w="108" w:type="dxa"/>
              <w:right w:w="108" w:type="dxa"/>
            </w:tcMar>
          </w:tcPr>
          <w:p w14:paraId="43FDAAE7" w14:textId="77777777" w:rsidR="00B203DB" w:rsidRPr="00CC4C13" w:rsidRDefault="00B203DB" w:rsidP="000D6019">
            <w:pPr>
              <w:spacing w:before="0" w:after="0"/>
              <w:jc w:val="center"/>
              <w:rPr>
                <w:rFonts w:eastAsia="Times New Roman"/>
                <w:b/>
                <w:bCs/>
                <w:sz w:val="16"/>
                <w:szCs w:val="16"/>
              </w:rPr>
            </w:pPr>
            <w:r w:rsidRPr="00CC4C13">
              <w:rPr>
                <w:b/>
                <w:sz w:val="16"/>
              </w:rPr>
              <w:t>RUBRIIGIST 4 välja jäävad kulud</w:t>
            </w:r>
          </w:p>
        </w:tc>
      </w:tr>
      <w:tr w:rsidR="00B203DB" w:rsidRPr="00CC4C13" w14:paraId="2C77763B" w14:textId="77777777" w:rsidTr="000D6019">
        <w:trPr>
          <w:trHeight w:val="300"/>
        </w:trPr>
        <w:tc>
          <w:tcPr>
            <w:tcW w:w="3976"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FD7F49" w14:textId="77777777" w:rsidR="00B203DB" w:rsidRPr="00CC4C13" w:rsidRDefault="00B203DB" w:rsidP="000D6019">
            <w:pPr>
              <w:spacing w:before="0" w:after="0"/>
              <w:jc w:val="left"/>
              <w:rPr>
                <w:rFonts w:eastAsia="Times New Roman"/>
                <w:color w:val="000000" w:themeColor="text1"/>
                <w:sz w:val="16"/>
                <w:szCs w:val="16"/>
              </w:rPr>
            </w:pPr>
            <w:r w:rsidRPr="00CC4C13">
              <w:rPr>
                <w:color w:val="000000" w:themeColor="text1"/>
                <w:sz w:val="16"/>
              </w:rPr>
              <w:t xml:space="preserve">Personalikulud </w:t>
            </w:r>
          </w:p>
        </w:tc>
        <w:tc>
          <w:tcPr>
            <w:tcW w:w="825"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2308DA7B"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453,486</w:t>
            </w:r>
          </w:p>
        </w:tc>
        <w:tc>
          <w:tcPr>
            <w:tcW w:w="690"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5B254B0"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453,486</w:t>
            </w:r>
          </w:p>
        </w:tc>
        <w:tc>
          <w:tcPr>
            <w:tcW w:w="588"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56799A9"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453,486</w:t>
            </w:r>
          </w:p>
        </w:tc>
        <w:tc>
          <w:tcPr>
            <w:tcW w:w="588"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27ECB4D"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453,486</w:t>
            </w:r>
          </w:p>
        </w:tc>
        <w:tc>
          <w:tcPr>
            <w:tcW w:w="588"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54A19D2"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453,486</w:t>
            </w:r>
          </w:p>
        </w:tc>
        <w:tc>
          <w:tcPr>
            <w:tcW w:w="588"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6CD66C1"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453,486</w:t>
            </w:r>
          </w:p>
        </w:tc>
        <w:tc>
          <w:tcPr>
            <w:tcW w:w="588"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0EBCF4E"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453,486</w:t>
            </w:r>
          </w:p>
        </w:tc>
        <w:tc>
          <w:tcPr>
            <w:tcW w:w="832"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17CD156"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3 174,402</w:t>
            </w:r>
          </w:p>
        </w:tc>
      </w:tr>
      <w:tr w:rsidR="00B203DB" w:rsidRPr="00CC4C13" w14:paraId="0520B18E" w14:textId="77777777" w:rsidTr="000D6019">
        <w:trPr>
          <w:trHeight w:val="300"/>
        </w:trPr>
        <w:tc>
          <w:tcPr>
            <w:tcW w:w="3976"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FF92CB" w14:textId="77777777" w:rsidR="00B203DB" w:rsidRPr="00CC4C13" w:rsidRDefault="00B203DB" w:rsidP="000D6019">
            <w:pPr>
              <w:spacing w:before="0" w:after="0"/>
              <w:jc w:val="left"/>
              <w:rPr>
                <w:rFonts w:eastAsia="Times New Roman"/>
                <w:color w:val="000000" w:themeColor="text1"/>
                <w:sz w:val="16"/>
                <w:szCs w:val="16"/>
              </w:rPr>
            </w:pPr>
            <w:r w:rsidRPr="00CC4C13">
              <w:rPr>
                <w:color w:val="000000" w:themeColor="text1"/>
                <w:sz w:val="16"/>
              </w:rPr>
              <w:t>Muud halduskulud</w:t>
            </w:r>
          </w:p>
        </w:tc>
        <w:tc>
          <w:tcPr>
            <w:tcW w:w="825"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50AF6786"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0,000</w:t>
            </w:r>
          </w:p>
        </w:tc>
        <w:tc>
          <w:tcPr>
            <w:tcW w:w="69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42365F4"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0,000</w:t>
            </w:r>
          </w:p>
        </w:tc>
        <w:tc>
          <w:tcPr>
            <w:tcW w:w="58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D0B3F86"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0,000</w:t>
            </w:r>
          </w:p>
        </w:tc>
        <w:tc>
          <w:tcPr>
            <w:tcW w:w="58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390B127"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0,000</w:t>
            </w:r>
          </w:p>
        </w:tc>
        <w:tc>
          <w:tcPr>
            <w:tcW w:w="58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0E8E4DB"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0,000</w:t>
            </w:r>
          </w:p>
        </w:tc>
        <w:tc>
          <w:tcPr>
            <w:tcW w:w="58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1A08E88"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0,000</w:t>
            </w:r>
          </w:p>
        </w:tc>
        <w:tc>
          <w:tcPr>
            <w:tcW w:w="58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788E39A"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0,000</w:t>
            </w:r>
          </w:p>
        </w:tc>
        <w:tc>
          <w:tcPr>
            <w:tcW w:w="8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9906FE1"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0,000</w:t>
            </w:r>
          </w:p>
        </w:tc>
      </w:tr>
      <w:tr w:rsidR="00B203DB" w:rsidRPr="00CC4C13" w14:paraId="6C61C26E" w14:textId="77777777" w:rsidTr="000D6019">
        <w:trPr>
          <w:trHeight w:val="300"/>
        </w:trPr>
        <w:tc>
          <w:tcPr>
            <w:tcW w:w="3976" w:type="dxa"/>
            <w:gridSpan w:val="4"/>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14:paraId="52484B82" w14:textId="77777777" w:rsidR="00B203DB" w:rsidRPr="00CC4C13" w:rsidRDefault="00B203DB" w:rsidP="000D6019">
            <w:pPr>
              <w:spacing w:before="0" w:after="0"/>
              <w:jc w:val="center"/>
              <w:rPr>
                <w:rFonts w:eastAsia="Times New Roman"/>
                <w:b/>
                <w:bCs/>
                <w:color w:val="000000" w:themeColor="text1"/>
                <w:sz w:val="16"/>
                <w:szCs w:val="16"/>
              </w:rPr>
            </w:pPr>
            <w:r w:rsidRPr="00CC4C13">
              <w:rPr>
                <w:b/>
                <w:color w:val="000000" w:themeColor="text1"/>
                <w:sz w:val="16"/>
              </w:rPr>
              <w:t>RUBRIIGIST 4 välja jäävad kulud kokku</w:t>
            </w:r>
          </w:p>
        </w:tc>
        <w:tc>
          <w:tcPr>
            <w:tcW w:w="825"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3A859989"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453,486</w:t>
            </w:r>
          </w:p>
        </w:tc>
        <w:tc>
          <w:tcPr>
            <w:tcW w:w="69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25FF868"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453,486</w:t>
            </w:r>
          </w:p>
        </w:tc>
        <w:tc>
          <w:tcPr>
            <w:tcW w:w="58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6C98D3E"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453,486</w:t>
            </w:r>
          </w:p>
        </w:tc>
        <w:tc>
          <w:tcPr>
            <w:tcW w:w="58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D3C46BD"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453,486</w:t>
            </w:r>
          </w:p>
        </w:tc>
        <w:tc>
          <w:tcPr>
            <w:tcW w:w="58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C727184"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453,486</w:t>
            </w:r>
          </w:p>
        </w:tc>
        <w:tc>
          <w:tcPr>
            <w:tcW w:w="58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D7998EA"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453,486</w:t>
            </w:r>
          </w:p>
        </w:tc>
        <w:tc>
          <w:tcPr>
            <w:tcW w:w="58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CEC192D"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453,486</w:t>
            </w:r>
          </w:p>
        </w:tc>
        <w:tc>
          <w:tcPr>
            <w:tcW w:w="8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88EE131"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3 174,402</w:t>
            </w:r>
          </w:p>
        </w:tc>
      </w:tr>
      <w:tr w:rsidR="00B203DB" w:rsidRPr="00CC4C13" w14:paraId="55FBF426" w14:textId="77777777" w:rsidTr="000D6019">
        <w:trPr>
          <w:trHeight w:val="300"/>
        </w:trPr>
        <w:tc>
          <w:tcPr>
            <w:tcW w:w="9263" w:type="dxa"/>
            <w:gridSpan w:val="12"/>
            <w:tcBorders>
              <w:top w:val="single" w:sz="8" w:space="0" w:color="auto"/>
              <w:left w:val="single" w:sz="8" w:space="0" w:color="auto"/>
              <w:bottom w:val="single" w:sz="8" w:space="0" w:color="auto"/>
              <w:right w:val="single" w:sz="8" w:space="0" w:color="auto"/>
            </w:tcBorders>
            <w:tcMar>
              <w:left w:w="108" w:type="dxa"/>
              <w:right w:w="108" w:type="dxa"/>
            </w:tcMar>
          </w:tcPr>
          <w:p w14:paraId="7D6CE78C"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 xml:space="preserve"> </w:t>
            </w:r>
          </w:p>
        </w:tc>
      </w:tr>
      <w:tr w:rsidR="00B203DB" w:rsidRPr="00CC4C13" w14:paraId="119F5452" w14:textId="77777777" w:rsidTr="000D6019">
        <w:trPr>
          <w:trHeight w:val="315"/>
        </w:trPr>
        <w:tc>
          <w:tcPr>
            <w:tcW w:w="3976" w:type="dxa"/>
            <w:gridSpan w:val="4"/>
            <w:tcBorders>
              <w:top w:val="single" w:sz="8" w:space="0" w:color="auto"/>
              <w:left w:val="single" w:sz="12" w:space="0" w:color="auto"/>
              <w:bottom w:val="single" w:sz="12" w:space="0" w:color="auto"/>
              <w:right w:val="single" w:sz="8" w:space="0" w:color="auto"/>
            </w:tcBorders>
            <w:tcMar>
              <w:left w:w="108" w:type="dxa"/>
              <w:right w:w="108" w:type="dxa"/>
            </w:tcMar>
            <w:vAlign w:val="center"/>
          </w:tcPr>
          <w:p w14:paraId="3DD22D3F" w14:textId="77777777" w:rsidR="00B203DB" w:rsidRPr="00CC4C13" w:rsidRDefault="00B203DB" w:rsidP="000D6019">
            <w:pPr>
              <w:spacing w:before="0" w:after="0"/>
              <w:jc w:val="center"/>
              <w:rPr>
                <w:rFonts w:eastAsia="Times New Roman"/>
                <w:b/>
                <w:bCs/>
                <w:color w:val="000000" w:themeColor="text1"/>
                <w:sz w:val="16"/>
                <w:szCs w:val="16"/>
              </w:rPr>
            </w:pPr>
            <w:r w:rsidRPr="00CC4C13">
              <w:rPr>
                <w:b/>
                <w:color w:val="000000" w:themeColor="text1"/>
                <w:sz w:val="16"/>
              </w:rPr>
              <w:t>KOKKU</w:t>
            </w:r>
          </w:p>
        </w:tc>
        <w:tc>
          <w:tcPr>
            <w:tcW w:w="825" w:type="dxa"/>
            <w:tcBorders>
              <w:top w:val="nil"/>
              <w:left w:val="nil"/>
              <w:bottom w:val="single" w:sz="12" w:space="0" w:color="auto"/>
              <w:right w:val="single" w:sz="8" w:space="0" w:color="auto"/>
            </w:tcBorders>
            <w:shd w:val="clear" w:color="auto" w:fill="D9D9D9" w:themeFill="background1" w:themeFillShade="D9"/>
            <w:tcMar>
              <w:left w:w="108" w:type="dxa"/>
              <w:right w:w="108" w:type="dxa"/>
            </w:tcMar>
            <w:vAlign w:val="center"/>
          </w:tcPr>
          <w:p w14:paraId="431EA2C0"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959,449</w:t>
            </w:r>
          </w:p>
        </w:tc>
        <w:tc>
          <w:tcPr>
            <w:tcW w:w="690"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095689ED"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959,449</w:t>
            </w:r>
          </w:p>
        </w:tc>
        <w:tc>
          <w:tcPr>
            <w:tcW w:w="588"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57F60B55"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959,449</w:t>
            </w:r>
          </w:p>
        </w:tc>
        <w:tc>
          <w:tcPr>
            <w:tcW w:w="588"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151DAB9A"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959,449</w:t>
            </w:r>
          </w:p>
        </w:tc>
        <w:tc>
          <w:tcPr>
            <w:tcW w:w="588"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2E4CDFC1"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959,449</w:t>
            </w:r>
          </w:p>
        </w:tc>
        <w:tc>
          <w:tcPr>
            <w:tcW w:w="588"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5630BA6A"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959,449</w:t>
            </w:r>
          </w:p>
        </w:tc>
        <w:tc>
          <w:tcPr>
            <w:tcW w:w="588"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266C6367"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959,449</w:t>
            </w:r>
          </w:p>
          <w:p w14:paraId="272E39AA" w14:textId="77777777" w:rsidR="00B203DB" w:rsidRPr="00CC4C13" w:rsidRDefault="00B203DB" w:rsidP="000D6019">
            <w:pPr>
              <w:spacing w:before="0" w:after="0"/>
              <w:jc w:val="center"/>
              <w:rPr>
                <w:rFonts w:eastAsia="Times New Roman"/>
                <w:b/>
                <w:bCs/>
                <w:color w:val="000000" w:themeColor="text1"/>
                <w:sz w:val="16"/>
                <w:szCs w:val="16"/>
              </w:rPr>
            </w:pPr>
          </w:p>
        </w:tc>
        <w:tc>
          <w:tcPr>
            <w:tcW w:w="832"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33670108"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6 716,146</w:t>
            </w:r>
          </w:p>
        </w:tc>
      </w:tr>
      <w:tr w:rsidR="00B203DB" w:rsidRPr="00CC4C13" w14:paraId="684D7981" w14:textId="77777777" w:rsidTr="000D6019">
        <w:trPr>
          <w:trHeight w:val="300"/>
        </w:trPr>
        <w:tc>
          <w:tcPr>
            <w:tcW w:w="1307" w:type="dxa"/>
            <w:tcBorders>
              <w:top w:val="single" w:sz="12" w:space="0" w:color="auto"/>
              <w:left w:val="nil"/>
              <w:bottom w:val="nil"/>
              <w:right w:val="nil"/>
            </w:tcBorders>
            <w:vAlign w:val="center"/>
          </w:tcPr>
          <w:p w14:paraId="28727B0C" w14:textId="77777777" w:rsidR="00B203DB" w:rsidRPr="00CC4C13" w:rsidRDefault="00B203DB" w:rsidP="000D6019"/>
        </w:tc>
        <w:tc>
          <w:tcPr>
            <w:tcW w:w="1155" w:type="dxa"/>
            <w:tcBorders>
              <w:top w:val="nil"/>
              <w:left w:val="nil"/>
              <w:bottom w:val="nil"/>
              <w:right w:val="nil"/>
            </w:tcBorders>
            <w:vAlign w:val="center"/>
          </w:tcPr>
          <w:p w14:paraId="4AE74A1C" w14:textId="77777777" w:rsidR="00B203DB" w:rsidRPr="00CC4C13" w:rsidRDefault="00B203DB" w:rsidP="000D6019"/>
        </w:tc>
        <w:tc>
          <w:tcPr>
            <w:tcW w:w="1169" w:type="dxa"/>
            <w:tcBorders>
              <w:top w:val="nil"/>
              <w:left w:val="nil"/>
              <w:bottom w:val="nil"/>
              <w:right w:val="nil"/>
            </w:tcBorders>
            <w:vAlign w:val="center"/>
          </w:tcPr>
          <w:p w14:paraId="2612EA57" w14:textId="77777777" w:rsidR="00B203DB" w:rsidRPr="00CC4C13" w:rsidRDefault="00B203DB" w:rsidP="000D6019"/>
        </w:tc>
        <w:tc>
          <w:tcPr>
            <w:tcW w:w="345" w:type="dxa"/>
            <w:tcBorders>
              <w:top w:val="nil"/>
              <w:left w:val="nil"/>
              <w:bottom w:val="nil"/>
              <w:right w:val="nil"/>
            </w:tcBorders>
            <w:vAlign w:val="center"/>
          </w:tcPr>
          <w:p w14:paraId="3EB4E119" w14:textId="77777777" w:rsidR="00B203DB" w:rsidRPr="00CC4C13" w:rsidRDefault="00B203DB" w:rsidP="000D6019"/>
        </w:tc>
        <w:tc>
          <w:tcPr>
            <w:tcW w:w="825" w:type="dxa"/>
            <w:tcBorders>
              <w:top w:val="single" w:sz="12" w:space="0" w:color="auto"/>
              <w:left w:val="nil"/>
              <w:bottom w:val="nil"/>
              <w:right w:val="nil"/>
            </w:tcBorders>
            <w:vAlign w:val="center"/>
          </w:tcPr>
          <w:p w14:paraId="3C2C5F96" w14:textId="77777777" w:rsidR="00B203DB" w:rsidRPr="00CC4C13" w:rsidRDefault="00B203DB" w:rsidP="000D6019"/>
        </w:tc>
        <w:tc>
          <w:tcPr>
            <w:tcW w:w="690" w:type="dxa"/>
            <w:tcBorders>
              <w:top w:val="single" w:sz="12" w:space="0" w:color="auto"/>
              <w:left w:val="nil"/>
              <w:bottom w:val="nil"/>
              <w:right w:val="nil"/>
            </w:tcBorders>
            <w:vAlign w:val="center"/>
          </w:tcPr>
          <w:p w14:paraId="0D5BDFBA" w14:textId="77777777" w:rsidR="00B203DB" w:rsidRPr="00CC4C13" w:rsidRDefault="00B203DB" w:rsidP="000D6019"/>
        </w:tc>
        <w:tc>
          <w:tcPr>
            <w:tcW w:w="588" w:type="dxa"/>
            <w:tcBorders>
              <w:top w:val="single" w:sz="12" w:space="0" w:color="auto"/>
              <w:left w:val="nil"/>
              <w:bottom w:val="nil"/>
              <w:right w:val="nil"/>
            </w:tcBorders>
            <w:vAlign w:val="center"/>
          </w:tcPr>
          <w:p w14:paraId="18A29B12" w14:textId="77777777" w:rsidR="00B203DB" w:rsidRPr="00CC4C13" w:rsidRDefault="00B203DB" w:rsidP="000D6019"/>
        </w:tc>
        <w:tc>
          <w:tcPr>
            <w:tcW w:w="588" w:type="dxa"/>
            <w:tcBorders>
              <w:top w:val="single" w:sz="12" w:space="0" w:color="auto"/>
              <w:left w:val="nil"/>
              <w:bottom w:val="nil"/>
              <w:right w:val="nil"/>
            </w:tcBorders>
            <w:vAlign w:val="center"/>
          </w:tcPr>
          <w:p w14:paraId="3123B35E" w14:textId="77777777" w:rsidR="00B203DB" w:rsidRPr="00CC4C13" w:rsidRDefault="00B203DB" w:rsidP="000D6019"/>
        </w:tc>
        <w:tc>
          <w:tcPr>
            <w:tcW w:w="588" w:type="dxa"/>
            <w:tcBorders>
              <w:top w:val="single" w:sz="12" w:space="0" w:color="auto"/>
              <w:left w:val="nil"/>
              <w:bottom w:val="nil"/>
              <w:right w:val="nil"/>
            </w:tcBorders>
            <w:vAlign w:val="center"/>
          </w:tcPr>
          <w:p w14:paraId="41A4EEF8" w14:textId="77777777" w:rsidR="00B203DB" w:rsidRPr="00CC4C13" w:rsidRDefault="00B203DB" w:rsidP="000D6019"/>
        </w:tc>
        <w:tc>
          <w:tcPr>
            <w:tcW w:w="588" w:type="dxa"/>
            <w:tcBorders>
              <w:top w:val="single" w:sz="12" w:space="0" w:color="auto"/>
              <w:left w:val="nil"/>
              <w:bottom w:val="nil"/>
              <w:right w:val="nil"/>
            </w:tcBorders>
            <w:vAlign w:val="center"/>
          </w:tcPr>
          <w:p w14:paraId="6F70876B" w14:textId="77777777" w:rsidR="00B203DB" w:rsidRPr="00CC4C13" w:rsidRDefault="00B203DB" w:rsidP="000D6019"/>
        </w:tc>
        <w:tc>
          <w:tcPr>
            <w:tcW w:w="588" w:type="dxa"/>
            <w:tcBorders>
              <w:top w:val="single" w:sz="12" w:space="0" w:color="auto"/>
              <w:left w:val="nil"/>
              <w:bottom w:val="nil"/>
              <w:right w:val="nil"/>
            </w:tcBorders>
            <w:vAlign w:val="center"/>
          </w:tcPr>
          <w:p w14:paraId="4B080038" w14:textId="77777777" w:rsidR="00B203DB" w:rsidRPr="00CC4C13" w:rsidRDefault="00B203DB" w:rsidP="000D6019"/>
        </w:tc>
        <w:tc>
          <w:tcPr>
            <w:tcW w:w="832" w:type="dxa"/>
            <w:tcBorders>
              <w:top w:val="single" w:sz="12" w:space="0" w:color="auto"/>
              <w:left w:val="nil"/>
              <w:bottom w:val="nil"/>
              <w:right w:val="nil"/>
            </w:tcBorders>
            <w:vAlign w:val="center"/>
          </w:tcPr>
          <w:p w14:paraId="0CFD3100" w14:textId="77777777" w:rsidR="00B203DB" w:rsidRPr="00CC4C13" w:rsidRDefault="00B203DB" w:rsidP="000D6019"/>
        </w:tc>
      </w:tr>
    </w:tbl>
    <w:p w14:paraId="7F3B4604" w14:textId="77777777" w:rsidR="00B203DB" w:rsidRPr="00CC4C13" w:rsidRDefault="00B203DB" w:rsidP="00B203DB">
      <w:pPr>
        <w:rPr>
          <w:rFonts w:eastAsia="Times New Roman"/>
          <w:noProof/>
          <w:sz w:val="22"/>
        </w:rPr>
      </w:pPr>
      <w:r w:rsidRPr="00CC4C13">
        <w:rPr>
          <w:sz w:val="22"/>
        </w:rPr>
        <w:t>Personali ja muude halduskuludega seotud assigneeringute vajadused kaetakse assigneeringutest, mille asjaomane peadirektoraat on kõnealuse meetme haldamiseks juba andnud, ja/või peadirektoraadi sees ümberpaigutatud assigneeringutest, mida vajaduse korral võidakse täiendada nendest lisaassigneeringutest, mis haldavale peadirektoraadile eraldatakse iga-aastase vahendite eraldamise menetluse käigus, arvestades eelarvepiirangutega.</w:t>
      </w:r>
    </w:p>
    <w:p w14:paraId="1FFA06D5" w14:textId="77777777" w:rsidR="00B203DB" w:rsidRPr="00CC4C13" w:rsidRDefault="00B203DB" w:rsidP="00B203DB">
      <w:pPr>
        <w:ind w:left="850" w:hanging="850"/>
        <w:rPr>
          <w:rFonts w:eastAsia="Times New Roman"/>
          <w:i/>
          <w:iCs/>
          <w:noProof/>
          <w:szCs w:val="24"/>
        </w:rPr>
      </w:pPr>
      <w:r w:rsidRPr="00CC4C13">
        <w:rPr>
          <w:i/>
        </w:rPr>
        <w:t>3.2.4.</w:t>
      </w:r>
      <w:r w:rsidRPr="00CC4C13">
        <w:tab/>
      </w:r>
      <w:r w:rsidRPr="00CC4C13">
        <w:rPr>
          <w:i/>
        </w:rPr>
        <w:t xml:space="preserve">Hinnanguline personalivajadus </w:t>
      </w:r>
    </w:p>
    <w:p w14:paraId="55E4EB20" w14:textId="77777777" w:rsidR="00B203DB" w:rsidRPr="00CC4C13" w:rsidRDefault="00B203DB" w:rsidP="008538B0">
      <w:pPr>
        <w:pStyle w:val="ListDash2"/>
        <w:rPr>
          <w:noProof/>
        </w:rPr>
      </w:pPr>
      <w:r w:rsidRPr="00CC4C13">
        <w:rPr>
          <w:rFonts w:ascii="Wingdings" w:hAnsi="Wingdings"/>
        </w:rPr>
        <w:t>¨</w:t>
      </w:r>
      <w:r w:rsidRPr="00CC4C13">
        <w:tab/>
        <w:t xml:space="preserve">Ettepanek/algatus ei nõua personali kasutamist </w:t>
      </w:r>
    </w:p>
    <w:p w14:paraId="4A1D0AFC" w14:textId="77777777" w:rsidR="00B203DB" w:rsidRPr="00CC4C13" w:rsidRDefault="00B203DB" w:rsidP="008538B0">
      <w:pPr>
        <w:pStyle w:val="ListDash2"/>
        <w:rPr>
          <w:noProof/>
        </w:rPr>
      </w:pPr>
      <w:r w:rsidRPr="00CC4C13">
        <w:rPr>
          <w:rFonts w:ascii="Wingdings" w:hAnsi="Wingdings"/>
        </w:rPr>
        <w:t>¨</w:t>
      </w:r>
      <w:r w:rsidRPr="00CC4C13">
        <w:tab/>
        <w:t>Ettepanek/algatus nõuab personali kasutamist, mis toimub järgmiselt:</w:t>
      </w:r>
    </w:p>
    <w:p w14:paraId="573B2FA6" w14:textId="77777777" w:rsidR="00B203DB" w:rsidRPr="00CC4C13" w:rsidRDefault="00B203DB" w:rsidP="00B203DB">
      <w:pPr>
        <w:ind w:left="850" w:hanging="850"/>
        <w:rPr>
          <w:rFonts w:eastAsia="Times New Roman"/>
          <w:i/>
          <w:iCs/>
          <w:noProof/>
          <w:szCs w:val="24"/>
        </w:rPr>
      </w:pPr>
      <w:r w:rsidRPr="00CC4C13">
        <w:rPr>
          <w:i/>
        </w:rPr>
        <w:t>3.2.4.1.</w:t>
      </w:r>
      <w:r w:rsidRPr="00CC4C13">
        <w:tab/>
      </w:r>
      <w:r w:rsidRPr="00CC4C13">
        <w:rPr>
          <w:i/>
        </w:rPr>
        <w:t>Rahastatakse heakskiidetud eelarvest</w:t>
      </w:r>
    </w:p>
    <w:p w14:paraId="149FE5CC" w14:textId="77777777" w:rsidR="00B203DB" w:rsidRPr="00CC4C13" w:rsidRDefault="00B203DB" w:rsidP="00B203DB">
      <w:pPr>
        <w:spacing w:after="60"/>
        <w:jc w:val="right"/>
        <w:rPr>
          <w:rFonts w:eastAsia="Times New Roman"/>
          <w:i/>
          <w:iCs/>
          <w:noProof/>
          <w:sz w:val="20"/>
          <w:szCs w:val="20"/>
        </w:rPr>
      </w:pPr>
      <w:r w:rsidRPr="00CC4C13">
        <w:rPr>
          <w:i/>
          <w:sz w:val="20"/>
        </w:rPr>
        <w:t>Hinnanguline väärtus täistööaja ekvivalendina</w:t>
      </w:r>
    </w:p>
    <w:p w14:paraId="553F8B90" w14:textId="77777777" w:rsidR="00B203DB" w:rsidRPr="00CC4C13" w:rsidRDefault="00B203DB" w:rsidP="00B203DB">
      <w:pPr>
        <w:spacing w:before="60" w:after="60"/>
        <w:ind w:left="-426" w:right="-427"/>
        <w:rPr>
          <w:rFonts w:eastAsia="Times New Roman"/>
          <w:b/>
          <w:bCs/>
          <w:noProof/>
          <w:sz w:val="18"/>
          <w:szCs w:val="18"/>
        </w:rPr>
      </w:pPr>
    </w:p>
    <w:tbl>
      <w:tblPr>
        <w:tblW w:w="0" w:type="auto"/>
        <w:tblLayout w:type="fixed"/>
        <w:tblLook w:val="04A0" w:firstRow="1" w:lastRow="0" w:firstColumn="1" w:lastColumn="0" w:noHBand="0" w:noVBand="1"/>
      </w:tblPr>
      <w:tblGrid>
        <w:gridCol w:w="1389"/>
        <w:gridCol w:w="1131"/>
        <w:gridCol w:w="935"/>
        <w:gridCol w:w="935"/>
        <w:gridCol w:w="935"/>
        <w:gridCol w:w="935"/>
        <w:gridCol w:w="935"/>
        <w:gridCol w:w="935"/>
        <w:gridCol w:w="930"/>
      </w:tblGrid>
      <w:tr w:rsidR="00B203DB" w:rsidRPr="00CC4C13" w14:paraId="03C1DC0D" w14:textId="77777777" w:rsidTr="000D6019">
        <w:trPr>
          <w:trHeight w:val="285"/>
        </w:trPr>
        <w:tc>
          <w:tcPr>
            <w:tcW w:w="2520" w:type="dxa"/>
            <w:gridSpan w:val="2"/>
            <w:vMerge w:val="restart"/>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vAlign w:val="center"/>
          </w:tcPr>
          <w:p w14:paraId="01DA05F5" w14:textId="77777777" w:rsidR="00B203DB" w:rsidRPr="00CC4C13" w:rsidRDefault="00B203DB" w:rsidP="000D6019">
            <w:pPr>
              <w:spacing w:before="0" w:after="0"/>
              <w:jc w:val="center"/>
              <w:rPr>
                <w:rFonts w:eastAsia="Times New Roman"/>
                <w:b/>
                <w:bCs/>
                <w:color w:val="000000" w:themeColor="text1"/>
                <w:sz w:val="18"/>
                <w:szCs w:val="18"/>
              </w:rPr>
            </w:pPr>
            <w:r w:rsidRPr="00CC4C13">
              <w:rPr>
                <w:b/>
                <w:color w:val="000000" w:themeColor="text1"/>
                <w:sz w:val="18"/>
              </w:rPr>
              <w:t>HEAKSKIIDETUD ASSIGNEERINGUD</w:t>
            </w:r>
          </w:p>
        </w:tc>
        <w:tc>
          <w:tcPr>
            <w:tcW w:w="935" w:type="dxa"/>
            <w:tcBorders>
              <w:top w:val="single" w:sz="8" w:space="0" w:color="auto"/>
              <w:left w:val="nil"/>
              <w:bottom w:val="nil"/>
              <w:right w:val="single" w:sz="8" w:space="0" w:color="auto"/>
            </w:tcBorders>
            <w:tcMar>
              <w:left w:w="108" w:type="dxa"/>
              <w:right w:w="108" w:type="dxa"/>
            </w:tcMar>
            <w:vAlign w:val="center"/>
          </w:tcPr>
          <w:p w14:paraId="24233809"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935" w:type="dxa"/>
            <w:tcBorders>
              <w:top w:val="single" w:sz="8" w:space="0" w:color="auto"/>
              <w:left w:val="single" w:sz="8" w:space="0" w:color="auto"/>
              <w:bottom w:val="nil"/>
              <w:right w:val="single" w:sz="8" w:space="0" w:color="auto"/>
            </w:tcBorders>
            <w:tcMar>
              <w:left w:w="108" w:type="dxa"/>
              <w:right w:w="108" w:type="dxa"/>
            </w:tcMar>
            <w:vAlign w:val="center"/>
          </w:tcPr>
          <w:p w14:paraId="7629754E"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935" w:type="dxa"/>
            <w:tcBorders>
              <w:top w:val="single" w:sz="8" w:space="0" w:color="auto"/>
              <w:left w:val="single" w:sz="8" w:space="0" w:color="auto"/>
              <w:bottom w:val="nil"/>
              <w:right w:val="single" w:sz="8" w:space="0" w:color="auto"/>
            </w:tcBorders>
            <w:tcMar>
              <w:left w:w="108" w:type="dxa"/>
              <w:right w:w="108" w:type="dxa"/>
            </w:tcMar>
            <w:vAlign w:val="center"/>
          </w:tcPr>
          <w:p w14:paraId="2F861F7B"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935" w:type="dxa"/>
            <w:tcBorders>
              <w:top w:val="single" w:sz="8" w:space="0" w:color="auto"/>
              <w:left w:val="single" w:sz="8" w:space="0" w:color="auto"/>
              <w:bottom w:val="nil"/>
              <w:right w:val="single" w:sz="8" w:space="0" w:color="auto"/>
            </w:tcBorders>
            <w:tcMar>
              <w:left w:w="108" w:type="dxa"/>
              <w:right w:w="108" w:type="dxa"/>
            </w:tcMar>
            <w:vAlign w:val="center"/>
          </w:tcPr>
          <w:p w14:paraId="47728C1F"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935" w:type="dxa"/>
            <w:tcBorders>
              <w:top w:val="single" w:sz="8" w:space="0" w:color="auto"/>
              <w:left w:val="single" w:sz="8" w:space="0" w:color="auto"/>
              <w:bottom w:val="nil"/>
              <w:right w:val="single" w:sz="8" w:space="0" w:color="auto"/>
            </w:tcBorders>
            <w:tcMar>
              <w:left w:w="108" w:type="dxa"/>
              <w:right w:w="108" w:type="dxa"/>
            </w:tcMar>
            <w:vAlign w:val="center"/>
          </w:tcPr>
          <w:p w14:paraId="10766452"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935" w:type="dxa"/>
            <w:tcBorders>
              <w:top w:val="single" w:sz="8" w:space="0" w:color="auto"/>
              <w:left w:val="single" w:sz="8" w:space="0" w:color="auto"/>
              <w:bottom w:val="nil"/>
              <w:right w:val="single" w:sz="8" w:space="0" w:color="auto"/>
            </w:tcBorders>
            <w:tcMar>
              <w:left w:w="108" w:type="dxa"/>
              <w:right w:w="108" w:type="dxa"/>
            </w:tcMar>
            <w:vAlign w:val="center"/>
          </w:tcPr>
          <w:p w14:paraId="28F35636"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930" w:type="dxa"/>
            <w:tcBorders>
              <w:top w:val="single" w:sz="8" w:space="0" w:color="auto"/>
              <w:left w:val="single" w:sz="8" w:space="0" w:color="auto"/>
              <w:bottom w:val="nil"/>
              <w:right w:val="single" w:sz="8" w:space="0" w:color="auto"/>
            </w:tcBorders>
            <w:tcMar>
              <w:left w:w="108" w:type="dxa"/>
              <w:right w:w="108" w:type="dxa"/>
            </w:tcMar>
            <w:vAlign w:val="center"/>
          </w:tcPr>
          <w:p w14:paraId="1A3F26D8"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r>
      <w:tr w:rsidR="00B203DB" w:rsidRPr="00CC4C13" w14:paraId="6E37E38C" w14:textId="77777777" w:rsidTr="000D6019">
        <w:trPr>
          <w:trHeight w:val="300"/>
        </w:trPr>
        <w:tc>
          <w:tcPr>
            <w:tcW w:w="2520" w:type="dxa"/>
            <w:gridSpan w:val="2"/>
            <w:vMerge/>
            <w:vAlign w:val="center"/>
          </w:tcPr>
          <w:p w14:paraId="3F239F50" w14:textId="77777777" w:rsidR="00B203DB" w:rsidRPr="00CC4C13" w:rsidRDefault="00B203DB" w:rsidP="000D6019"/>
        </w:tc>
        <w:tc>
          <w:tcPr>
            <w:tcW w:w="935" w:type="dxa"/>
            <w:tcBorders>
              <w:top w:val="nil"/>
              <w:left w:val="nil"/>
              <w:bottom w:val="single" w:sz="8" w:space="0" w:color="auto"/>
              <w:right w:val="single" w:sz="8" w:space="0" w:color="auto"/>
            </w:tcBorders>
            <w:tcMar>
              <w:left w:w="108" w:type="dxa"/>
              <w:right w:w="108" w:type="dxa"/>
            </w:tcMar>
            <w:vAlign w:val="center"/>
          </w:tcPr>
          <w:p w14:paraId="54A38991"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2028</w:t>
            </w:r>
          </w:p>
        </w:tc>
        <w:tc>
          <w:tcPr>
            <w:tcW w:w="935" w:type="dxa"/>
            <w:tcBorders>
              <w:top w:val="nil"/>
              <w:left w:val="single" w:sz="8" w:space="0" w:color="auto"/>
              <w:bottom w:val="single" w:sz="8" w:space="0" w:color="auto"/>
              <w:right w:val="single" w:sz="8" w:space="0" w:color="auto"/>
            </w:tcBorders>
            <w:tcMar>
              <w:left w:w="108" w:type="dxa"/>
              <w:right w:w="108" w:type="dxa"/>
            </w:tcMar>
            <w:vAlign w:val="center"/>
          </w:tcPr>
          <w:p w14:paraId="20E160C9"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2029</w:t>
            </w:r>
          </w:p>
        </w:tc>
        <w:tc>
          <w:tcPr>
            <w:tcW w:w="935" w:type="dxa"/>
            <w:tcBorders>
              <w:top w:val="nil"/>
              <w:left w:val="single" w:sz="8" w:space="0" w:color="auto"/>
              <w:bottom w:val="single" w:sz="8" w:space="0" w:color="auto"/>
              <w:right w:val="single" w:sz="8" w:space="0" w:color="auto"/>
            </w:tcBorders>
            <w:tcMar>
              <w:left w:w="108" w:type="dxa"/>
              <w:right w:w="108" w:type="dxa"/>
            </w:tcMar>
            <w:vAlign w:val="center"/>
          </w:tcPr>
          <w:p w14:paraId="014AC216"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2030</w:t>
            </w:r>
          </w:p>
        </w:tc>
        <w:tc>
          <w:tcPr>
            <w:tcW w:w="935" w:type="dxa"/>
            <w:tcBorders>
              <w:top w:val="nil"/>
              <w:left w:val="single" w:sz="8" w:space="0" w:color="auto"/>
              <w:bottom w:val="single" w:sz="8" w:space="0" w:color="auto"/>
              <w:right w:val="single" w:sz="8" w:space="0" w:color="auto"/>
            </w:tcBorders>
            <w:tcMar>
              <w:left w:w="108" w:type="dxa"/>
              <w:right w:w="108" w:type="dxa"/>
            </w:tcMar>
            <w:vAlign w:val="center"/>
          </w:tcPr>
          <w:p w14:paraId="2C0468E9"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2031</w:t>
            </w:r>
          </w:p>
        </w:tc>
        <w:tc>
          <w:tcPr>
            <w:tcW w:w="935" w:type="dxa"/>
            <w:tcBorders>
              <w:top w:val="nil"/>
              <w:left w:val="single" w:sz="8" w:space="0" w:color="auto"/>
              <w:bottom w:val="single" w:sz="8" w:space="0" w:color="auto"/>
              <w:right w:val="single" w:sz="8" w:space="0" w:color="auto"/>
            </w:tcBorders>
            <w:tcMar>
              <w:left w:w="108" w:type="dxa"/>
              <w:right w:w="108" w:type="dxa"/>
            </w:tcMar>
            <w:vAlign w:val="center"/>
          </w:tcPr>
          <w:p w14:paraId="40397ED9"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2032</w:t>
            </w:r>
          </w:p>
        </w:tc>
        <w:tc>
          <w:tcPr>
            <w:tcW w:w="935" w:type="dxa"/>
            <w:tcBorders>
              <w:top w:val="nil"/>
              <w:left w:val="single" w:sz="8" w:space="0" w:color="auto"/>
              <w:bottom w:val="single" w:sz="8" w:space="0" w:color="auto"/>
              <w:right w:val="single" w:sz="8" w:space="0" w:color="auto"/>
            </w:tcBorders>
            <w:tcMar>
              <w:left w:w="108" w:type="dxa"/>
              <w:right w:w="108" w:type="dxa"/>
            </w:tcMar>
            <w:vAlign w:val="center"/>
          </w:tcPr>
          <w:p w14:paraId="78C425C1"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2033</w:t>
            </w:r>
          </w:p>
        </w:tc>
        <w:tc>
          <w:tcPr>
            <w:tcW w:w="930" w:type="dxa"/>
            <w:tcBorders>
              <w:top w:val="nil"/>
              <w:left w:val="single" w:sz="8" w:space="0" w:color="auto"/>
              <w:bottom w:val="single" w:sz="8" w:space="0" w:color="auto"/>
              <w:right w:val="single" w:sz="8" w:space="0" w:color="auto"/>
            </w:tcBorders>
            <w:tcMar>
              <w:left w:w="108" w:type="dxa"/>
              <w:right w:w="108" w:type="dxa"/>
            </w:tcMar>
            <w:vAlign w:val="center"/>
          </w:tcPr>
          <w:p w14:paraId="17E95A3F"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2034</w:t>
            </w:r>
          </w:p>
        </w:tc>
      </w:tr>
      <w:tr w:rsidR="00B203DB" w:rsidRPr="00CC4C13" w14:paraId="29BA51CD" w14:textId="77777777" w:rsidTr="000D6019">
        <w:trPr>
          <w:trHeight w:val="300"/>
        </w:trPr>
        <w:tc>
          <w:tcPr>
            <w:tcW w:w="9060" w:type="dxa"/>
            <w:gridSpan w:val="9"/>
            <w:tcBorders>
              <w:top w:val="nil"/>
              <w:left w:val="single" w:sz="8" w:space="0" w:color="auto"/>
              <w:bottom w:val="nil"/>
              <w:right w:val="nil"/>
            </w:tcBorders>
            <w:tcMar>
              <w:left w:w="108" w:type="dxa"/>
              <w:right w:w="108" w:type="dxa"/>
            </w:tcMar>
            <w:vAlign w:val="center"/>
          </w:tcPr>
          <w:p w14:paraId="712168B1" w14:textId="77777777" w:rsidR="00B203DB" w:rsidRPr="00CC4C13" w:rsidRDefault="00B203DB" w:rsidP="000D6019">
            <w:pPr>
              <w:spacing w:before="0" w:after="0"/>
              <w:jc w:val="center"/>
              <w:rPr>
                <w:rFonts w:eastAsia="Times New Roman"/>
                <w:b/>
                <w:bCs/>
                <w:color w:val="000000" w:themeColor="text1"/>
                <w:sz w:val="16"/>
                <w:szCs w:val="16"/>
              </w:rPr>
            </w:pPr>
            <w:r w:rsidRPr="00CC4C13">
              <w:rPr>
                <w:rFonts w:ascii="Wingdings" w:hAnsi="Wingdings"/>
                <w:b/>
                <w:color w:val="000000" w:themeColor="text1"/>
                <w:sz w:val="16"/>
              </w:rPr>
              <w:t>Ÿ</w:t>
            </w:r>
            <w:r w:rsidRPr="00CC4C13">
              <w:rPr>
                <w:b/>
                <w:color w:val="000000" w:themeColor="text1"/>
                <w:sz w:val="16"/>
              </w:rPr>
              <w:t xml:space="preserve"> Ametikohtade loeteluga ette nähtud ametikohad (ametnikud ja ajutised töötajad)</w:t>
            </w:r>
          </w:p>
        </w:tc>
      </w:tr>
      <w:tr w:rsidR="00B203DB" w:rsidRPr="00CC4C13" w14:paraId="6ED9CBB4" w14:textId="77777777" w:rsidTr="000D6019">
        <w:trPr>
          <w:trHeight w:val="555"/>
        </w:trPr>
        <w:tc>
          <w:tcPr>
            <w:tcW w:w="2520" w:type="dxa"/>
            <w:gridSpan w:val="2"/>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vAlign w:val="center"/>
          </w:tcPr>
          <w:p w14:paraId="6BE0F6EB" w14:textId="77777777" w:rsidR="00B203DB" w:rsidRPr="00CC4C13" w:rsidRDefault="00B203DB" w:rsidP="000D6019">
            <w:pPr>
              <w:spacing w:before="0" w:after="0"/>
              <w:ind w:firstLine="160"/>
              <w:jc w:val="left"/>
              <w:rPr>
                <w:rFonts w:eastAsia="Times New Roman"/>
                <w:color w:val="000000" w:themeColor="text1"/>
                <w:sz w:val="16"/>
                <w:szCs w:val="16"/>
              </w:rPr>
            </w:pPr>
            <w:r w:rsidRPr="00CC4C13">
              <w:rPr>
                <w:color w:val="000000" w:themeColor="text1"/>
                <w:sz w:val="16"/>
              </w:rPr>
              <w:t>20 01 02 01</w:t>
            </w:r>
            <w:r w:rsidRPr="00CC4C13">
              <w:rPr>
                <w:rFonts w:ascii="Arial Narrow" w:hAnsi="Arial Narrow"/>
                <w:color w:val="000000" w:themeColor="text1"/>
                <w:sz w:val="20"/>
              </w:rPr>
              <w:t xml:space="preserve"> </w:t>
            </w:r>
            <w:r w:rsidRPr="00CC4C13">
              <w:rPr>
                <w:color w:val="000000" w:themeColor="text1"/>
                <w:sz w:val="16"/>
              </w:rPr>
              <w:t>(komisjoni peakorteris ja esindustes)</w:t>
            </w:r>
          </w:p>
        </w:tc>
        <w:tc>
          <w:tcPr>
            <w:tcW w:w="935"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306D8038"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1 347</w:t>
            </w:r>
          </w:p>
        </w:tc>
        <w:tc>
          <w:tcPr>
            <w:tcW w:w="9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3DCBF14"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1 347</w:t>
            </w:r>
          </w:p>
        </w:tc>
        <w:tc>
          <w:tcPr>
            <w:tcW w:w="9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69B6131"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1 347</w:t>
            </w:r>
          </w:p>
        </w:tc>
        <w:tc>
          <w:tcPr>
            <w:tcW w:w="9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1EC899D"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1 347</w:t>
            </w:r>
          </w:p>
        </w:tc>
        <w:tc>
          <w:tcPr>
            <w:tcW w:w="9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A682CC5"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1 347</w:t>
            </w:r>
          </w:p>
        </w:tc>
        <w:tc>
          <w:tcPr>
            <w:tcW w:w="9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98A4825"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1 347</w:t>
            </w:r>
          </w:p>
        </w:tc>
        <w:tc>
          <w:tcPr>
            <w:tcW w:w="930"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8FEB7B1"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1 347</w:t>
            </w:r>
          </w:p>
        </w:tc>
      </w:tr>
      <w:tr w:rsidR="00B203DB" w:rsidRPr="00CC4C13" w14:paraId="174939B5" w14:textId="77777777" w:rsidTr="000D6019">
        <w:trPr>
          <w:trHeight w:val="375"/>
        </w:trPr>
        <w:tc>
          <w:tcPr>
            <w:tcW w:w="2520" w:type="dxa"/>
            <w:gridSpan w:val="2"/>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3468A064" w14:textId="77777777" w:rsidR="00B203DB" w:rsidRPr="00CC4C13" w:rsidRDefault="00B203DB" w:rsidP="000D6019">
            <w:pPr>
              <w:spacing w:before="0" w:after="0"/>
              <w:ind w:firstLine="160"/>
              <w:jc w:val="left"/>
              <w:rPr>
                <w:rFonts w:eastAsia="Times New Roman"/>
                <w:color w:val="000000" w:themeColor="text1"/>
                <w:sz w:val="16"/>
                <w:szCs w:val="16"/>
              </w:rPr>
            </w:pPr>
            <w:r w:rsidRPr="00CC4C13">
              <w:rPr>
                <w:color w:val="000000" w:themeColor="text1"/>
                <w:sz w:val="16"/>
              </w:rPr>
              <w:t>20 01 02 03 (ELi delegatsioonides)</w:t>
            </w:r>
          </w:p>
        </w:tc>
        <w:tc>
          <w:tcPr>
            <w:tcW w:w="935"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2CDDFAAA"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469</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AE61988"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469</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86E6513"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469</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E286E9B"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469</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0280EF2"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469</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BD21D34"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469</w:t>
            </w:r>
          </w:p>
        </w:tc>
        <w:tc>
          <w:tcPr>
            <w:tcW w:w="9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6B70BB6"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469</w:t>
            </w:r>
          </w:p>
        </w:tc>
      </w:tr>
      <w:tr w:rsidR="00B203DB" w:rsidRPr="00CC4C13" w14:paraId="08289057" w14:textId="77777777" w:rsidTr="000D6019">
        <w:trPr>
          <w:trHeight w:val="405"/>
        </w:trPr>
        <w:tc>
          <w:tcPr>
            <w:tcW w:w="2520" w:type="dxa"/>
            <w:gridSpan w:val="2"/>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6F37A081" w14:textId="77777777" w:rsidR="00B203DB" w:rsidRPr="00CC4C13" w:rsidRDefault="00B203DB" w:rsidP="000D6019">
            <w:pPr>
              <w:spacing w:before="0" w:after="0"/>
              <w:ind w:firstLine="160"/>
              <w:jc w:val="left"/>
              <w:rPr>
                <w:rFonts w:eastAsia="Times New Roman"/>
                <w:color w:val="000000" w:themeColor="text1"/>
                <w:sz w:val="16"/>
                <w:szCs w:val="16"/>
              </w:rPr>
            </w:pPr>
            <w:r w:rsidRPr="00CC4C13">
              <w:rPr>
                <w:color w:val="000000" w:themeColor="text1"/>
                <w:sz w:val="16"/>
              </w:rPr>
              <w:t>01 01 01 01</w:t>
            </w:r>
            <w:r w:rsidRPr="00CC4C13">
              <w:rPr>
                <w:rFonts w:ascii="Arial Narrow" w:hAnsi="Arial Narrow"/>
                <w:color w:val="000000" w:themeColor="text1"/>
                <w:sz w:val="20"/>
              </w:rPr>
              <w:t xml:space="preserve"> </w:t>
            </w:r>
            <w:r w:rsidRPr="00CC4C13">
              <w:rPr>
                <w:color w:val="000000" w:themeColor="text1"/>
                <w:sz w:val="16"/>
              </w:rPr>
              <w:t>(kaudne teadustegevus)</w:t>
            </w:r>
          </w:p>
        </w:tc>
        <w:tc>
          <w:tcPr>
            <w:tcW w:w="935"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44156734"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42516ED"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DED3E31"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177AB34"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6EFB5B8"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51B26CA"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DABF025"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r>
      <w:tr w:rsidR="00B203DB" w:rsidRPr="00CC4C13" w14:paraId="6BFF4174" w14:textId="77777777" w:rsidTr="000D6019">
        <w:trPr>
          <w:trHeight w:val="375"/>
        </w:trPr>
        <w:tc>
          <w:tcPr>
            <w:tcW w:w="2520" w:type="dxa"/>
            <w:gridSpan w:val="2"/>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1736055E" w14:textId="77777777" w:rsidR="00B203DB" w:rsidRPr="00CC4C13" w:rsidRDefault="00B203DB" w:rsidP="000D6019">
            <w:pPr>
              <w:spacing w:before="0" w:after="0"/>
              <w:ind w:firstLine="160"/>
              <w:jc w:val="left"/>
              <w:rPr>
                <w:rFonts w:eastAsia="Times New Roman"/>
                <w:color w:val="000000" w:themeColor="text1"/>
                <w:sz w:val="16"/>
                <w:szCs w:val="16"/>
              </w:rPr>
            </w:pPr>
            <w:r w:rsidRPr="00CC4C13">
              <w:rPr>
                <w:color w:val="000000" w:themeColor="text1"/>
                <w:sz w:val="16"/>
              </w:rPr>
              <w:t>01 01 01 11 (otsene teadustegevus)</w:t>
            </w:r>
          </w:p>
        </w:tc>
        <w:tc>
          <w:tcPr>
            <w:tcW w:w="935"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0E789DA0"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443B8A0"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50EA01F"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D21C8D6"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4229216"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D4B0F63"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39A280D"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r>
      <w:tr w:rsidR="00B203DB" w:rsidRPr="00CC4C13" w14:paraId="354F1EAF" w14:textId="77777777" w:rsidTr="000D6019">
        <w:trPr>
          <w:trHeight w:val="375"/>
        </w:trPr>
        <w:tc>
          <w:tcPr>
            <w:tcW w:w="2520" w:type="dxa"/>
            <w:gridSpan w:val="2"/>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3A7EEAF7" w14:textId="77777777" w:rsidR="00B203DB" w:rsidRPr="00CC4C13" w:rsidRDefault="00B203DB" w:rsidP="000D6019">
            <w:pPr>
              <w:spacing w:before="0" w:after="0"/>
              <w:ind w:firstLine="160"/>
              <w:jc w:val="left"/>
              <w:rPr>
                <w:rFonts w:eastAsia="Times New Roman"/>
                <w:color w:val="000000" w:themeColor="text1"/>
                <w:sz w:val="16"/>
                <w:szCs w:val="16"/>
              </w:rPr>
            </w:pPr>
            <w:r w:rsidRPr="00CC4C13">
              <w:rPr>
                <w:color w:val="000000" w:themeColor="text1"/>
                <w:sz w:val="16"/>
              </w:rPr>
              <w:t>Muud eelarveread (märkige)</w:t>
            </w:r>
          </w:p>
        </w:tc>
        <w:tc>
          <w:tcPr>
            <w:tcW w:w="935"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3208C7E5"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5E95E95"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4DE2B0F"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A26A961"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83CBA4A"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CC390BB"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5944CB2"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r>
      <w:tr w:rsidR="00B203DB" w:rsidRPr="00CC4C13" w14:paraId="68A7C8BC" w14:textId="77777777" w:rsidTr="000D6019">
        <w:trPr>
          <w:trHeight w:val="300"/>
        </w:trPr>
        <w:tc>
          <w:tcPr>
            <w:tcW w:w="9060" w:type="dxa"/>
            <w:gridSpan w:val="9"/>
            <w:tcBorders>
              <w:top w:val="single" w:sz="8" w:space="0" w:color="auto"/>
              <w:left w:val="single" w:sz="8" w:space="0" w:color="auto"/>
              <w:bottom w:val="nil"/>
              <w:right w:val="nil"/>
            </w:tcBorders>
            <w:tcMar>
              <w:left w:w="108" w:type="dxa"/>
              <w:right w:w="108" w:type="dxa"/>
            </w:tcMar>
            <w:vAlign w:val="center"/>
          </w:tcPr>
          <w:p w14:paraId="3758E722" w14:textId="77777777" w:rsidR="00B203DB" w:rsidRPr="00CC4C13" w:rsidRDefault="00B203DB" w:rsidP="000D6019">
            <w:pPr>
              <w:spacing w:before="0" w:after="0"/>
              <w:jc w:val="center"/>
              <w:rPr>
                <w:rFonts w:eastAsia="Times New Roman"/>
                <w:b/>
                <w:bCs/>
                <w:color w:val="000000" w:themeColor="text1"/>
                <w:sz w:val="16"/>
                <w:szCs w:val="16"/>
              </w:rPr>
            </w:pPr>
            <w:r w:rsidRPr="00CC4C13">
              <w:rPr>
                <w:rFonts w:ascii="Calibri" w:hAnsi="Calibri"/>
                <w:b/>
                <w:color w:val="000000" w:themeColor="text1"/>
                <w:sz w:val="16"/>
              </w:rPr>
              <w:t>•</w:t>
            </w:r>
            <w:r w:rsidRPr="00CC4C13">
              <w:rPr>
                <w:b/>
                <w:color w:val="000000" w:themeColor="text1"/>
                <w:sz w:val="16"/>
              </w:rPr>
              <w:t xml:space="preserve"> Koosseisuväline personal (täistööaja ekvivalendina)</w:t>
            </w:r>
          </w:p>
        </w:tc>
      </w:tr>
      <w:tr w:rsidR="00B203DB" w:rsidRPr="00CC4C13" w14:paraId="04E33FB0" w14:textId="77777777" w:rsidTr="000D6019">
        <w:trPr>
          <w:trHeight w:val="405"/>
        </w:trPr>
        <w:tc>
          <w:tcPr>
            <w:tcW w:w="2520" w:type="dxa"/>
            <w:gridSpan w:val="2"/>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07CCB5C8" w14:textId="77777777" w:rsidR="00B203DB" w:rsidRPr="00CC4C13" w:rsidRDefault="00B203DB" w:rsidP="000D6019">
            <w:pPr>
              <w:spacing w:before="0" w:after="0"/>
              <w:ind w:firstLine="160"/>
              <w:jc w:val="left"/>
              <w:rPr>
                <w:rFonts w:eastAsia="Times New Roman"/>
                <w:color w:val="000000" w:themeColor="text1"/>
                <w:sz w:val="16"/>
                <w:szCs w:val="16"/>
              </w:rPr>
            </w:pPr>
            <w:r w:rsidRPr="00CC4C13">
              <w:rPr>
                <w:color w:val="000000" w:themeColor="text1"/>
                <w:sz w:val="16"/>
              </w:rPr>
              <w:t>20 02 01</w:t>
            </w:r>
            <w:r w:rsidRPr="00CC4C13">
              <w:rPr>
                <w:rFonts w:ascii="Arial Narrow" w:hAnsi="Arial Narrow"/>
                <w:color w:val="000000" w:themeColor="text1"/>
                <w:sz w:val="20"/>
              </w:rPr>
              <w:t xml:space="preserve"> </w:t>
            </w:r>
            <w:r w:rsidRPr="00CC4C13">
              <w:rPr>
                <w:color w:val="000000" w:themeColor="text1"/>
                <w:sz w:val="16"/>
              </w:rPr>
              <w:t>(üldvahenditest rahastatavad lepingulised töötajad ja riikide lähetatud eksperdid)</w:t>
            </w:r>
          </w:p>
        </w:tc>
        <w:tc>
          <w:tcPr>
            <w:tcW w:w="935"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53667932"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208</w:t>
            </w:r>
          </w:p>
        </w:tc>
        <w:tc>
          <w:tcPr>
            <w:tcW w:w="9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D444E34"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208</w:t>
            </w:r>
          </w:p>
        </w:tc>
        <w:tc>
          <w:tcPr>
            <w:tcW w:w="9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078EEF7"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208</w:t>
            </w:r>
          </w:p>
        </w:tc>
        <w:tc>
          <w:tcPr>
            <w:tcW w:w="9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A745DEA"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208</w:t>
            </w:r>
          </w:p>
        </w:tc>
        <w:tc>
          <w:tcPr>
            <w:tcW w:w="9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D4387DC"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208</w:t>
            </w:r>
          </w:p>
        </w:tc>
        <w:tc>
          <w:tcPr>
            <w:tcW w:w="9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2C0096C"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208</w:t>
            </w:r>
          </w:p>
        </w:tc>
        <w:tc>
          <w:tcPr>
            <w:tcW w:w="930"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C362982"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208</w:t>
            </w:r>
          </w:p>
        </w:tc>
      </w:tr>
      <w:tr w:rsidR="00B203DB" w:rsidRPr="00CC4C13" w14:paraId="516BAEA2" w14:textId="77777777" w:rsidTr="000D6019">
        <w:trPr>
          <w:trHeight w:val="525"/>
        </w:trPr>
        <w:tc>
          <w:tcPr>
            <w:tcW w:w="2520" w:type="dxa"/>
            <w:gridSpan w:val="2"/>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1D0F0627" w14:textId="77777777" w:rsidR="00B203DB" w:rsidRPr="00CC4C13" w:rsidRDefault="00B203DB" w:rsidP="000D6019">
            <w:pPr>
              <w:spacing w:before="0" w:after="0"/>
              <w:ind w:firstLine="160"/>
              <w:jc w:val="left"/>
              <w:rPr>
                <w:rFonts w:eastAsia="Times New Roman"/>
                <w:color w:val="000000" w:themeColor="text1"/>
                <w:sz w:val="16"/>
                <w:szCs w:val="16"/>
              </w:rPr>
            </w:pPr>
            <w:r w:rsidRPr="00CC4C13">
              <w:rPr>
                <w:color w:val="000000" w:themeColor="text1"/>
                <w:sz w:val="16"/>
              </w:rPr>
              <w:t xml:space="preserve">20 02 03 (lepingulised töötajad, kohalikud töötajad, riikide lähetatud eksperdid ja noored </w:t>
            </w:r>
            <w:r w:rsidRPr="00CC4C13">
              <w:rPr>
                <w:color w:val="000000" w:themeColor="text1"/>
                <w:sz w:val="16"/>
              </w:rPr>
              <w:lastRenderedPageBreak/>
              <w:t>eksperdid ELi delegatsioonides)</w:t>
            </w:r>
          </w:p>
        </w:tc>
        <w:tc>
          <w:tcPr>
            <w:tcW w:w="935"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646BB705"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lastRenderedPageBreak/>
              <w:t>42</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3592525"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42</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DF2A640"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42</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0E0CCBA"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42</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B1ACF7E"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42</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E96D909"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42</w:t>
            </w:r>
          </w:p>
        </w:tc>
        <w:tc>
          <w:tcPr>
            <w:tcW w:w="9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C10F3F5"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42</w:t>
            </w:r>
          </w:p>
        </w:tc>
      </w:tr>
      <w:tr w:rsidR="00B203DB" w:rsidRPr="00CC4C13" w14:paraId="7AFBF154" w14:textId="77777777" w:rsidTr="000D6019">
        <w:trPr>
          <w:trHeight w:val="645"/>
        </w:trPr>
        <w:tc>
          <w:tcPr>
            <w:tcW w:w="1389" w:type="dxa"/>
            <w:tcBorders>
              <w:top w:val="single" w:sz="8" w:space="0" w:color="auto"/>
              <w:left w:val="single" w:sz="8" w:space="0" w:color="auto"/>
              <w:bottom w:val="nil"/>
              <w:right w:val="single" w:sz="8" w:space="0" w:color="000000" w:themeColor="text1"/>
            </w:tcBorders>
            <w:tcMar>
              <w:left w:w="108" w:type="dxa"/>
              <w:right w:w="108" w:type="dxa"/>
            </w:tcMar>
            <w:vAlign w:val="center"/>
          </w:tcPr>
          <w:p w14:paraId="2B175245"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Eelarverida</w:t>
            </w:r>
          </w:p>
        </w:tc>
        <w:tc>
          <w:tcPr>
            <w:tcW w:w="1131" w:type="dxa"/>
            <w:tcBorders>
              <w:top w:val="nil"/>
              <w:left w:val="single" w:sz="8" w:space="0" w:color="auto"/>
              <w:bottom w:val="single" w:sz="8" w:space="0" w:color="auto"/>
              <w:right w:val="single" w:sz="8" w:space="0" w:color="000000" w:themeColor="text1"/>
            </w:tcBorders>
            <w:tcMar>
              <w:left w:w="108" w:type="dxa"/>
              <w:right w:w="108" w:type="dxa"/>
            </w:tcMar>
            <w:vAlign w:val="center"/>
          </w:tcPr>
          <w:p w14:paraId="38BBFD9B" w14:textId="77777777" w:rsidR="00B203DB" w:rsidRPr="00CC4C13" w:rsidRDefault="00B203DB" w:rsidP="000D6019">
            <w:pPr>
              <w:spacing w:before="0" w:after="0"/>
              <w:ind w:firstLine="160"/>
              <w:jc w:val="left"/>
              <w:rPr>
                <w:rFonts w:eastAsia="Times New Roman"/>
                <w:color w:val="000000" w:themeColor="text1"/>
                <w:sz w:val="16"/>
                <w:szCs w:val="16"/>
              </w:rPr>
            </w:pPr>
            <w:r w:rsidRPr="00CC4C13">
              <w:rPr>
                <w:color w:val="000000" w:themeColor="text1"/>
                <w:sz w:val="16"/>
              </w:rPr>
              <w:t>– peakorteris</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EFCE34D"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786</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6A8B918"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786</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1D1A96E"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786</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35DC764"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786</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FB7067F"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786</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B80EE54"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786</w:t>
            </w:r>
          </w:p>
        </w:tc>
        <w:tc>
          <w:tcPr>
            <w:tcW w:w="9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C441590"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786</w:t>
            </w:r>
          </w:p>
        </w:tc>
      </w:tr>
      <w:tr w:rsidR="00B203DB" w:rsidRPr="00CC4C13" w14:paraId="02077698" w14:textId="77777777" w:rsidTr="000D6019">
        <w:trPr>
          <w:trHeight w:val="435"/>
        </w:trPr>
        <w:tc>
          <w:tcPr>
            <w:tcW w:w="1389" w:type="dxa"/>
            <w:tcBorders>
              <w:top w:val="nil"/>
              <w:left w:val="single" w:sz="8" w:space="0" w:color="auto"/>
              <w:bottom w:val="single" w:sz="8" w:space="0" w:color="auto"/>
              <w:right w:val="single" w:sz="8" w:space="0" w:color="auto"/>
            </w:tcBorders>
            <w:tcMar>
              <w:left w:w="108" w:type="dxa"/>
              <w:right w:w="108" w:type="dxa"/>
            </w:tcMar>
            <w:vAlign w:val="center"/>
          </w:tcPr>
          <w:p w14:paraId="2E661050"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[XX.01.YY.YY]</w:t>
            </w:r>
          </w:p>
        </w:tc>
        <w:tc>
          <w:tcPr>
            <w:tcW w:w="11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8C9D03" w14:textId="77777777" w:rsidR="00B203DB" w:rsidRPr="00CC4C13" w:rsidRDefault="00B203DB" w:rsidP="000D6019">
            <w:pPr>
              <w:spacing w:before="0" w:after="0"/>
              <w:ind w:firstLine="160"/>
              <w:jc w:val="left"/>
              <w:rPr>
                <w:rFonts w:eastAsia="Times New Roman"/>
                <w:color w:val="000000" w:themeColor="text1"/>
                <w:sz w:val="16"/>
                <w:szCs w:val="16"/>
              </w:rPr>
            </w:pPr>
            <w:r w:rsidRPr="00CC4C13">
              <w:rPr>
                <w:color w:val="000000" w:themeColor="text1"/>
                <w:sz w:val="16"/>
              </w:rPr>
              <w:t xml:space="preserve">– ELi delegatsioonides </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9704EA9"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2 580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48689AD"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2 580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85C9B58"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2 580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3C07595"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2 580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96B9D49"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2 580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07DD04A"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2 580</w:t>
            </w:r>
          </w:p>
        </w:tc>
        <w:tc>
          <w:tcPr>
            <w:tcW w:w="9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5AC6765"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2 580</w:t>
            </w:r>
          </w:p>
        </w:tc>
      </w:tr>
      <w:tr w:rsidR="00B203DB" w:rsidRPr="00CC4C13" w14:paraId="31E3AD6B" w14:textId="77777777" w:rsidTr="000D6019">
        <w:trPr>
          <w:trHeight w:val="405"/>
        </w:trPr>
        <w:tc>
          <w:tcPr>
            <w:tcW w:w="2520" w:type="dxa"/>
            <w:gridSpan w:val="2"/>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735D6415" w14:textId="77777777" w:rsidR="00B203DB" w:rsidRPr="00CC4C13" w:rsidRDefault="00B203DB" w:rsidP="000D6019">
            <w:pPr>
              <w:spacing w:before="0" w:after="0"/>
              <w:ind w:firstLine="160"/>
              <w:jc w:val="left"/>
              <w:rPr>
                <w:rFonts w:eastAsia="Times New Roman"/>
                <w:color w:val="000000" w:themeColor="text1"/>
                <w:sz w:val="16"/>
                <w:szCs w:val="16"/>
              </w:rPr>
            </w:pPr>
            <w:r w:rsidRPr="00CC4C13">
              <w:rPr>
                <w:color w:val="000000" w:themeColor="text1"/>
                <w:sz w:val="16"/>
              </w:rPr>
              <w:t>01 01 01 02</w:t>
            </w:r>
            <w:r w:rsidRPr="00CC4C13">
              <w:rPr>
                <w:rFonts w:ascii="Arial Narrow" w:hAnsi="Arial Narrow"/>
                <w:color w:val="000000" w:themeColor="text1"/>
                <w:sz w:val="20"/>
              </w:rPr>
              <w:t xml:space="preserve"> </w:t>
            </w:r>
            <w:r w:rsidRPr="00CC4C13">
              <w:rPr>
                <w:color w:val="000000" w:themeColor="text1"/>
                <w:sz w:val="16"/>
              </w:rPr>
              <w:t>(lepingulised töötajad ja riikide lähetatud eksperdid kaudse teadustegevuse valdkonnas)</w:t>
            </w:r>
          </w:p>
        </w:tc>
        <w:tc>
          <w:tcPr>
            <w:tcW w:w="935"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60D562AE"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5379116"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FC5FE10"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9B09C6F"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76E021A"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25366A1"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494F766"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r>
      <w:tr w:rsidR="00B203DB" w:rsidRPr="00CC4C13" w14:paraId="2A832E1B" w14:textId="77777777" w:rsidTr="000D6019">
        <w:trPr>
          <w:trHeight w:val="375"/>
        </w:trPr>
        <w:tc>
          <w:tcPr>
            <w:tcW w:w="2520" w:type="dxa"/>
            <w:gridSpan w:val="2"/>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06809F8A" w14:textId="77777777" w:rsidR="00B203DB" w:rsidRPr="00CC4C13" w:rsidRDefault="00B203DB" w:rsidP="000D6019">
            <w:pPr>
              <w:spacing w:before="0" w:after="0"/>
              <w:ind w:firstLine="160"/>
              <w:jc w:val="left"/>
              <w:rPr>
                <w:rFonts w:eastAsia="Times New Roman"/>
                <w:color w:val="000000" w:themeColor="text1"/>
                <w:sz w:val="16"/>
                <w:szCs w:val="16"/>
              </w:rPr>
            </w:pPr>
            <w:r w:rsidRPr="00CC4C13">
              <w:rPr>
                <w:color w:val="000000" w:themeColor="text1"/>
                <w:sz w:val="16"/>
              </w:rPr>
              <w:t xml:space="preserve"> 01 01 01 12 (lepingulised töötajad ja riikide lähetatud eksperdid otsese teadustegevuse valdkonnas)</w:t>
            </w:r>
          </w:p>
        </w:tc>
        <w:tc>
          <w:tcPr>
            <w:tcW w:w="935"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0F75376B"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EDBC5E3"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04349E9"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077758A"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1E51FC0"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DFFE2D1"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CAD2C24"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r>
      <w:tr w:rsidR="00B203DB" w:rsidRPr="00CC4C13" w14:paraId="2961B8ED" w14:textId="77777777" w:rsidTr="000D6019">
        <w:trPr>
          <w:trHeight w:val="375"/>
        </w:trPr>
        <w:tc>
          <w:tcPr>
            <w:tcW w:w="2520" w:type="dxa"/>
            <w:gridSpan w:val="2"/>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058C9129" w14:textId="77777777" w:rsidR="00B203DB" w:rsidRPr="00CC4C13" w:rsidRDefault="00B203DB" w:rsidP="000D6019">
            <w:pPr>
              <w:spacing w:before="0" w:after="0"/>
              <w:ind w:firstLine="160"/>
              <w:jc w:val="left"/>
              <w:rPr>
                <w:rFonts w:eastAsia="Times New Roman"/>
                <w:color w:val="000000" w:themeColor="text1"/>
                <w:sz w:val="16"/>
                <w:szCs w:val="16"/>
              </w:rPr>
            </w:pPr>
            <w:r w:rsidRPr="00CC4C13">
              <w:rPr>
                <w:color w:val="000000" w:themeColor="text1"/>
                <w:sz w:val="16"/>
              </w:rPr>
              <w:t>Muud eelarveread (täpsustada) – rubriik 4</w:t>
            </w:r>
          </w:p>
        </w:tc>
        <w:tc>
          <w:tcPr>
            <w:tcW w:w="935"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7CA99314"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07C6785"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F9C1989"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28C436E"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A03C8AD"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E36561C"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5925208"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r>
      <w:tr w:rsidR="00B203DB" w:rsidRPr="00CC4C13" w14:paraId="79691C9D" w14:textId="77777777" w:rsidTr="000D6019">
        <w:trPr>
          <w:trHeight w:val="525"/>
        </w:trPr>
        <w:tc>
          <w:tcPr>
            <w:tcW w:w="2520" w:type="dxa"/>
            <w:gridSpan w:val="2"/>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25002288" w14:textId="77777777" w:rsidR="00B203DB" w:rsidRPr="00CC4C13" w:rsidRDefault="00B203DB" w:rsidP="000D6019">
            <w:pPr>
              <w:spacing w:before="0" w:after="0"/>
              <w:ind w:firstLine="160"/>
              <w:jc w:val="left"/>
              <w:rPr>
                <w:rFonts w:eastAsia="Times New Roman"/>
                <w:color w:val="000000" w:themeColor="text1"/>
                <w:sz w:val="16"/>
                <w:szCs w:val="16"/>
              </w:rPr>
            </w:pPr>
            <w:r w:rsidRPr="00CC4C13">
              <w:rPr>
                <w:color w:val="000000" w:themeColor="text1"/>
                <w:sz w:val="16"/>
              </w:rPr>
              <w:t>Muud eelarveread (täpsustada) – väljaspool rubriiki 4</w:t>
            </w:r>
          </w:p>
        </w:tc>
        <w:tc>
          <w:tcPr>
            <w:tcW w:w="935"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11398B5C"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7A3F4A1"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7ECA4C6"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C7A0310"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FD4736D"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45CE4C1"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AC096E1"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r>
      <w:tr w:rsidR="00B203DB" w:rsidRPr="00CC4C13" w14:paraId="056BCAAB" w14:textId="77777777" w:rsidTr="000D6019">
        <w:trPr>
          <w:trHeight w:val="300"/>
        </w:trPr>
        <w:tc>
          <w:tcPr>
            <w:tcW w:w="2520" w:type="dxa"/>
            <w:gridSpan w:val="2"/>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507B9BEF" w14:textId="77777777" w:rsidR="00B203DB" w:rsidRPr="00CC4C13" w:rsidRDefault="00B203DB" w:rsidP="000D6019">
            <w:pPr>
              <w:spacing w:before="0" w:after="0"/>
              <w:ind w:firstLine="161"/>
              <w:jc w:val="left"/>
              <w:rPr>
                <w:rFonts w:eastAsia="Times New Roman"/>
                <w:b/>
                <w:bCs/>
                <w:color w:val="000000" w:themeColor="text1"/>
                <w:sz w:val="16"/>
                <w:szCs w:val="16"/>
              </w:rPr>
            </w:pPr>
            <w:r w:rsidRPr="00CC4C13">
              <w:rPr>
                <w:b/>
                <w:color w:val="000000" w:themeColor="text1"/>
                <w:sz w:val="16"/>
              </w:rPr>
              <w:t>KOKKU</w:t>
            </w:r>
          </w:p>
        </w:tc>
        <w:tc>
          <w:tcPr>
            <w:tcW w:w="935"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311A050E" w14:textId="77777777" w:rsidR="00B203DB" w:rsidRPr="00CC4C13" w:rsidRDefault="00B203DB" w:rsidP="000D6019">
            <w:pPr>
              <w:spacing w:before="0" w:after="0"/>
              <w:jc w:val="center"/>
              <w:rPr>
                <w:rFonts w:eastAsia="Times New Roman"/>
                <w:b/>
                <w:bCs/>
                <w:color w:val="000000" w:themeColor="text1"/>
                <w:sz w:val="16"/>
                <w:szCs w:val="16"/>
              </w:rPr>
            </w:pPr>
            <w:r w:rsidRPr="00CC4C13">
              <w:rPr>
                <w:b/>
                <w:color w:val="000000" w:themeColor="text1"/>
                <w:sz w:val="16"/>
              </w:rPr>
              <w:t>5 432</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E40ACC6" w14:textId="77777777" w:rsidR="00B203DB" w:rsidRPr="00CC4C13" w:rsidRDefault="00B203DB" w:rsidP="000D6019">
            <w:pPr>
              <w:spacing w:before="0" w:after="0"/>
              <w:jc w:val="center"/>
              <w:rPr>
                <w:rFonts w:eastAsia="Times New Roman"/>
                <w:b/>
                <w:bCs/>
                <w:color w:val="000000" w:themeColor="text1"/>
                <w:sz w:val="16"/>
                <w:szCs w:val="16"/>
              </w:rPr>
            </w:pPr>
            <w:r w:rsidRPr="00CC4C13">
              <w:rPr>
                <w:b/>
                <w:color w:val="000000" w:themeColor="text1"/>
                <w:sz w:val="16"/>
              </w:rPr>
              <w:t>5 432</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230F4BC" w14:textId="77777777" w:rsidR="00B203DB" w:rsidRPr="00CC4C13" w:rsidRDefault="00B203DB" w:rsidP="000D6019">
            <w:pPr>
              <w:spacing w:before="0" w:after="0"/>
              <w:jc w:val="center"/>
              <w:rPr>
                <w:rFonts w:eastAsia="Times New Roman"/>
                <w:b/>
                <w:bCs/>
                <w:color w:val="000000" w:themeColor="text1"/>
                <w:sz w:val="16"/>
                <w:szCs w:val="16"/>
              </w:rPr>
            </w:pPr>
            <w:r w:rsidRPr="00CC4C13">
              <w:rPr>
                <w:b/>
                <w:color w:val="000000" w:themeColor="text1"/>
                <w:sz w:val="16"/>
              </w:rPr>
              <w:t>5 432</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B298ABE" w14:textId="77777777" w:rsidR="00B203DB" w:rsidRPr="00CC4C13" w:rsidRDefault="00B203DB" w:rsidP="000D6019">
            <w:pPr>
              <w:spacing w:before="0" w:after="0"/>
              <w:jc w:val="center"/>
              <w:rPr>
                <w:rFonts w:eastAsia="Times New Roman"/>
                <w:b/>
                <w:bCs/>
                <w:color w:val="000000" w:themeColor="text1"/>
                <w:sz w:val="16"/>
                <w:szCs w:val="16"/>
              </w:rPr>
            </w:pPr>
            <w:r w:rsidRPr="00CC4C13">
              <w:rPr>
                <w:b/>
                <w:color w:val="000000" w:themeColor="text1"/>
                <w:sz w:val="16"/>
              </w:rPr>
              <w:t>5 432</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3BC6894" w14:textId="77777777" w:rsidR="00B203DB" w:rsidRPr="00CC4C13" w:rsidRDefault="00B203DB" w:rsidP="000D6019">
            <w:pPr>
              <w:spacing w:before="0" w:after="0"/>
              <w:jc w:val="center"/>
              <w:rPr>
                <w:rFonts w:eastAsia="Times New Roman"/>
                <w:b/>
                <w:bCs/>
                <w:color w:val="000000" w:themeColor="text1"/>
                <w:sz w:val="16"/>
                <w:szCs w:val="16"/>
              </w:rPr>
            </w:pPr>
            <w:r w:rsidRPr="00CC4C13">
              <w:rPr>
                <w:b/>
                <w:color w:val="000000" w:themeColor="text1"/>
                <w:sz w:val="16"/>
              </w:rPr>
              <w:t>5 432</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E04A92B" w14:textId="77777777" w:rsidR="00B203DB" w:rsidRPr="00CC4C13" w:rsidRDefault="00B203DB" w:rsidP="000D6019">
            <w:pPr>
              <w:spacing w:before="0" w:after="0"/>
              <w:jc w:val="center"/>
              <w:rPr>
                <w:rFonts w:eastAsia="Times New Roman"/>
                <w:b/>
                <w:bCs/>
                <w:color w:val="000000" w:themeColor="text1"/>
                <w:sz w:val="16"/>
                <w:szCs w:val="16"/>
              </w:rPr>
            </w:pPr>
            <w:r w:rsidRPr="00CC4C13">
              <w:rPr>
                <w:b/>
                <w:color w:val="000000" w:themeColor="text1"/>
                <w:sz w:val="16"/>
              </w:rPr>
              <w:t>5 432</w:t>
            </w:r>
          </w:p>
        </w:tc>
        <w:tc>
          <w:tcPr>
            <w:tcW w:w="9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3DAA153" w14:textId="77777777" w:rsidR="00B203DB" w:rsidRPr="00CC4C13" w:rsidRDefault="00B203DB" w:rsidP="000D6019">
            <w:pPr>
              <w:spacing w:before="0" w:after="0"/>
              <w:jc w:val="center"/>
              <w:rPr>
                <w:rFonts w:eastAsia="Times New Roman"/>
                <w:b/>
                <w:bCs/>
                <w:color w:val="000000" w:themeColor="text1"/>
                <w:sz w:val="16"/>
                <w:szCs w:val="16"/>
              </w:rPr>
            </w:pPr>
            <w:r w:rsidRPr="00CC4C13">
              <w:rPr>
                <w:b/>
                <w:color w:val="000000" w:themeColor="text1"/>
                <w:sz w:val="16"/>
              </w:rPr>
              <w:t>5 432</w:t>
            </w:r>
          </w:p>
        </w:tc>
      </w:tr>
    </w:tbl>
    <w:p w14:paraId="134AA99D" w14:textId="77777777" w:rsidR="00B203DB" w:rsidRPr="00CC4C13" w:rsidRDefault="00B203DB" w:rsidP="00B203DB">
      <w:pPr>
        <w:ind w:left="850" w:hanging="850"/>
        <w:rPr>
          <w:rFonts w:eastAsia="Times New Roman"/>
          <w:i/>
          <w:iCs/>
          <w:noProof/>
          <w:szCs w:val="24"/>
        </w:rPr>
      </w:pPr>
      <w:r w:rsidRPr="00CC4C13">
        <w:rPr>
          <w:i/>
        </w:rPr>
        <w:t>3.2.4.3.</w:t>
      </w:r>
      <w:r w:rsidRPr="00CC4C13">
        <w:tab/>
      </w:r>
      <w:r w:rsidRPr="00CC4C13">
        <w:rPr>
          <w:i/>
        </w:rPr>
        <w:t>Personalivajadus kokku</w:t>
      </w:r>
    </w:p>
    <w:tbl>
      <w:tblPr>
        <w:tblW w:w="0" w:type="auto"/>
        <w:tblLayout w:type="fixed"/>
        <w:tblLook w:val="04A0" w:firstRow="1" w:lastRow="0" w:firstColumn="1" w:lastColumn="0" w:noHBand="0" w:noVBand="1"/>
      </w:tblPr>
      <w:tblGrid>
        <w:gridCol w:w="1389"/>
        <w:gridCol w:w="1131"/>
        <w:gridCol w:w="935"/>
        <w:gridCol w:w="935"/>
        <w:gridCol w:w="935"/>
        <w:gridCol w:w="935"/>
        <w:gridCol w:w="935"/>
        <w:gridCol w:w="935"/>
        <w:gridCol w:w="930"/>
      </w:tblGrid>
      <w:tr w:rsidR="00B203DB" w:rsidRPr="00CC4C13" w14:paraId="1D5F0C52" w14:textId="77777777" w:rsidTr="000D6019">
        <w:trPr>
          <w:trHeight w:val="795"/>
        </w:trPr>
        <w:tc>
          <w:tcPr>
            <w:tcW w:w="2520" w:type="dxa"/>
            <w:gridSpan w:val="2"/>
            <w:vMerge w:val="restart"/>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vAlign w:val="center"/>
          </w:tcPr>
          <w:p w14:paraId="325994F2" w14:textId="77777777" w:rsidR="00B203DB" w:rsidRPr="00CC4C13" w:rsidRDefault="00B203DB" w:rsidP="000D6019">
            <w:pPr>
              <w:spacing w:before="0" w:after="0"/>
              <w:jc w:val="center"/>
              <w:rPr>
                <w:rFonts w:eastAsia="Times New Roman"/>
                <w:b/>
                <w:bCs/>
                <w:color w:val="000000" w:themeColor="text1"/>
                <w:sz w:val="18"/>
                <w:szCs w:val="18"/>
              </w:rPr>
            </w:pPr>
            <w:r w:rsidRPr="00CC4C13">
              <w:rPr>
                <w:b/>
                <w:color w:val="000000" w:themeColor="text1"/>
                <w:sz w:val="18"/>
              </w:rPr>
              <w:t>HEAKSKIIDETUD EELARVE + SIHTOTSTARBELINE VÄLISTULU KOKKU</w:t>
            </w:r>
          </w:p>
        </w:tc>
        <w:tc>
          <w:tcPr>
            <w:tcW w:w="935" w:type="dxa"/>
            <w:tcBorders>
              <w:top w:val="single" w:sz="8" w:space="0" w:color="auto"/>
              <w:left w:val="nil"/>
              <w:bottom w:val="nil"/>
              <w:right w:val="single" w:sz="8" w:space="0" w:color="auto"/>
            </w:tcBorders>
            <w:tcMar>
              <w:left w:w="108" w:type="dxa"/>
              <w:right w:w="108" w:type="dxa"/>
            </w:tcMar>
            <w:vAlign w:val="center"/>
          </w:tcPr>
          <w:p w14:paraId="31B3E87F"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935" w:type="dxa"/>
            <w:tcBorders>
              <w:top w:val="single" w:sz="8" w:space="0" w:color="auto"/>
              <w:left w:val="single" w:sz="8" w:space="0" w:color="auto"/>
              <w:bottom w:val="nil"/>
              <w:right w:val="single" w:sz="8" w:space="0" w:color="auto"/>
            </w:tcBorders>
            <w:tcMar>
              <w:left w:w="108" w:type="dxa"/>
              <w:right w:w="108" w:type="dxa"/>
            </w:tcMar>
            <w:vAlign w:val="center"/>
          </w:tcPr>
          <w:p w14:paraId="5DEB2F25"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935" w:type="dxa"/>
            <w:tcBorders>
              <w:top w:val="single" w:sz="8" w:space="0" w:color="auto"/>
              <w:left w:val="single" w:sz="8" w:space="0" w:color="auto"/>
              <w:bottom w:val="nil"/>
              <w:right w:val="single" w:sz="8" w:space="0" w:color="auto"/>
            </w:tcBorders>
            <w:tcMar>
              <w:left w:w="108" w:type="dxa"/>
              <w:right w:w="108" w:type="dxa"/>
            </w:tcMar>
            <w:vAlign w:val="center"/>
          </w:tcPr>
          <w:p w14:paraId="227C8492"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935" w:type="dxa"/>
            <w:tcBorders>
              <w:top w:val="single" w:sz="8" w:space="0" w:color="auto"/>
              <w:left w:val="single" w:sz="8" w:space="0" w:color="auto"/>
              <w:bottom w:val="nil"/>
              <w:right w:val="single" w:sz="8" w:space="0" w:color="auto"/>
            </w:tcBorders>
            <w:tcMar>
              <w:left w:w="108" w:type="dxa"/>
              <w:right w:w="108" w:type="dxa"/>
            </w:tcMar>
            <w:vAlign w:val="center"/>
          </w:tcPr>
          <w:p w14:paraId="1DF69E9F"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935" w:type="dxa"/>
            <w:tcBorders>
              <w:top w:val="single" w:sz="8" w:space="0" w:color="auto"/>
              <w:left w:val="single" w:sz="8" w:space="0" w:color="auto"/>
              <w:bottom w:val="nil"/>
              <w:right w:val="single" w:sz="8" w:space="0" w:color="auto"/>
            </w:tcBorders>
            <w:tcMar>
              <w:left w:w="108" w:type="dxa"/>
              <w:right w:w="108" w:type="dxa"/>
            </w:tcMar>
            <w:vAlign w:val="center"/>
          </w:tcPr>
          <w:p w14:paraId="192FFB7A"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935" w:type="dxa"/>
            <w:tcBorders>
              <w:top w:val="single" w:sz="8" w:space="0" w:color="auto"/>
              <w:left w:val="single" w:sz="8" w:space="0" w:color="auto"/>
              <w:bottom w:val="nil"/>
              <w:right w:val="single" w:sz="8" w:space="0" w:color="auto"/>
            </w:tcBorders>
            <w:tcMar>
              <w:left w:w="108" w:type="dxa"/>
              <w:right w:w="108" w:type="dxa"/>
            </w:tcMar>
            <w:vAlign w:val="center"/>
          </w:tcPr>
          <w:p w14:paraId="60CF3642"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c>
          <w:tcPr>
            <w:tcW w:w="930" w:type="dxa"/>
            <w:tcBorders>
              <w:top w:val="single" w:sz="8" w:space="0" w:color="auto"/>
              <w:left w:val="single" w:sz="8" w:space="0" w:color="auto"/>
              <w:bottom w:val="nil"/>
              <w:right w:val="single" w:sz="8" w:space="0" w:color="auto"/>
            </w:tcBorders>
            <w:tcMar>
              <w:left w:w="108" w:type="dxa"/>
              <w:right w:w="108" w:type="dxa"/>
            </w:tcMar>
            <w:vAlign w:val="center"/>
          </w:tcPr>
          <w:p w14:paraId="08617200"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Aasta</w:t>
            </w:r>
          </w:p>
        </w:tc>
      </w:tr>
      <w:tr w:rsidR="00B203DB" w:rsidRPr="00CC4C13" w14:paraId="75304060" w14:textId="77777777" w:rsidTr="000D6019">
        <w:trPr>
          <w:trHeight w:val="300"/>
        </w:trPr>
        <w:tc>
          <w:tcPr>
            <w:tcW w:w="2520" w:type="dxa"/>
            <w:gridSpan w:val="2"/>
            <w:vMerge/>
            <w:vAlign w:val="center"/>
          </w:tcPr>
          <w:p w14:paraId="6268609B" w14:textId="77777777" w:rsidR="00B203DB" w:rsidRPr="00CC4C13" w:rsidRDefault="00B203DB" w:rsidP="000D6019"/>
        </w:tc>
        <w:tc>
          <w:tcPr>
            <w:tcW w:w="935" w:type="dxa"/>
            <w:tcBorders>
              <w:top w:val="nil"/>
              <w:left w:val="nil"/>
              <w:bottom w:val="single" w:sz="8" w:space="0" w:color="auto"/>
              <w:right w:val="single" w:sz="8" w:space="0" w:color="auto"/>
            </w:tcBorders>
            <w:tcMar>
              <w:left w:w="108" w:type="dxa"/>
              <w:right w:w="108" w:type="dxa"/>
            </w:tcMar>
            <w:vAlign w:val="center"/>
          </w:tcPr>
          <w:p w14:paraId="594F0AB3"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2028</w:t>
            </w:r>
          </w:p>
        </w:tc>
        <w:tc>
          <w:tcPr>
            <w:tcW w:w="935" w:type="dxa"/>
            <w:tcBorders>
              <w:top w:val="nil"/>
              <w:left w:val="single" w:sz="8" w:space="0" w:color="auto"/>
              <w:bottom w:val="single" w:sz="8" w:space="0" w:color="auto"/>
              <w:right w:val="single" w:sz="8" w:space="0" w:color="auto"/>
            </w:tcBorders>
            <w:tcMar>
              <w:left w:w="108" w:type="dxa"/>
              <w:right w:w="108" w:type="dxa"/>
            </w:tcMar>
            <w:vAlign w:val="center"/>
          </w:tcPr>
          <w:p w14:paraId="485A608D"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2029</w:t>
            </w:r>
          </w:p>
        </w:tc>
        <w:tc>
          <w:tcPr>
            <w:tcW w:w="935" w:type="dxa"/>
            <w:tcBorders>
              <w:top w:val="nil"/>
              <w:left w:val="single" w:sz="8" w:space="0" w:color="auto"/>
              <w:bottom w:val="single" w:sz="8" w:space="0" w:color="auto"/>
              <w:right w:val="single" w:sz="8" w:space="0" w:color="auto"/>
            </w:tcBorders>
            <w:tcMar>
              <w:left w:w="108" w:type="dxa"/>
              <w:right w:w="108" w:type="dxa"/>
            </w:tcMar>
            <w:vAlign w:val="center"/>
          </w:tcPr>
          <w:p w14:paraId="4E36CDCD"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2030</w:t>
            </w:r>
          </w:p>
        </w:tc>
        <w:tc>
          <w:tcPr>
            <w:tcW w:w="935" w:type="dxa"/>
            <w:tcBorders>
              <w:top w:val="nil"/>
              <w:left w:val="single" w:sz="8" w:space="0" w:color="auto"/>
              <w:bottom w:val="single" w:sz="8" w:space="0" w:color="auto"/>
              <w:right w:val="single" w:sz="8" w:space="0" w:color="auto"/>
            </w:tcBorders>
            <w:tcMar>
              <w:left w:w="108" w:type="dxa"/>
              <w:right w:w="108" w:type="dxa"/>
            </w:tcMar>
            <w:vAlign w:val="center"/>
          </w:tcPr>
          <w:p w14:paraId="2781FD60"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2031</w:t>
            </w:r>
          </w:p>
        </w:tc>
        <w:tc>
          <w:tcPr>
            <w:tcW w:w="935" w:type="dxa"/>
            <w:tcBorders>
              <w:top w:val="nil"/>
              <w:left w:val="single" w:sz="8" w:space="0" w:color="auto"/>
              <w:bottom w:val="single" w:sz="8" w:space="0" w:color="auto"/>
              <w:right w:val="single" w:sz="8" w:space="0" w:color="auto"/>
            </w:tcBorders>
            <w:tcMar>
              <w:left w:w="108" w:type="dxa"/>
              <w:right w:w="108" w:type="dxa"/>
            </w:tcMar>
            <w:vAlign w:val="center"/>
          </w:tcPr>
          <w:p w14:paraId="40E225CA"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2032</w:t>
            </w:r>
          </w:p>
        </w:tc>
        <w:tc>
          <w:tcPr>
            <w:tcW w:w="935" w:type="dxa"/>
            <w:tcBorders>
              <w:top w:val="nil"/>
              <w:left w:val="single" w:sz="8" w:space="0" w:color="auto"/>
              <w:bottom w:val="single" w:sz="8" w:space="0" w:color="auto"/>
              <w:right w:val="single" w:sz="8" w:space="0" w:color="auto"/>
            </w:tcBorders>
            <w:tcMar>
              <w:left w:w="108" w:type="dxa"/>
              <w:right w:w="108" w:type="dxa"/>
            </w:tcMar>
            <w:vAlign w:val="center"/>
          </w:tcPr>
          <w:p w14:paraId="3ED08F06"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2033</w:t>
            </w:r>
          </w:p>
        </w:tc>
        <w:tc>
          <w:tcPr>
            <w:tcW w:w="930" w:type="dxa"/>
            <w:tcBorders>
              <w:top w:val="nil"/>
              <w:left w:val="single" w:sz="8" w:space="0" w:color="auto"/>
              <w:bottom w:val="single" w:sz="8" w:space="0" w:color="auto"/>
              <w:right w:val="single" w:sz="8" w:space="0" w:color="auto"/>
            </w:tcBorders>
            <w:tcMar>
              <w:left w:w="108" w:type="dxa"/>
              <w:right w:w="108" w:type="dxa"/>
            </w:tcMar>
            <w:vAlign w:val="center"/>
          </w:tcPr>
          <w:p w14:paraId="620BAE72"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2034</w:t>
            </w:r>
          </w:p>
        </w:tc>
      </w:tr>
      <w:tr w:rsidR="00B203DB" w:rsidRPr="00CC4C13" w14:paraId="64338654" w14:textId="77777777" w:rsidTr="000D6019">
        <w:trPr>
          <w:trHeight w:val="300"/>
        </w:trPr>
        <w:tc>
          <w:tcPr>
            <w:tcW w:w="9060" w:type="dxa"/>
            <w:gridSpan w:val="9"/>
            <w:tcBorders>
              <w:top w:val="nil"/>
              <w:left w:val="single" w:sz="8" w:space="0" w:color="auto"/>
              <w:bottom w:val="nil"/>
              <w:right w:val="nil"/>
            </w:tcBorders>
            <w:tcMar>
              <w:left w:w="108" w:type="dxa"/>
              <w:right w:w="108" w:type="dxa"/>
            </w:tcMar>
            <w:vAlign w:val="center"/>
          </w:tcPr>
          <w:p w14:paraId="57229178" w14:textId="77777777" w:rsidR="00B203DB" w:rsidRPr="00CC4C13" w:rsidRDefault="00B203DB" w:rsidP="000D6019">
            <w:pPr>
              <w:spacing w:before="0" w:after="0"/>
              <w:jc w:val="center"/>
              <w:rPr>
                <w:rFonts w:eastAsia="Times New Roman"/>
                <w:b/>
                <w:bCs/>
                <w:color w:val="000000" w:themeColor="text1"/>
                <w:sz w:val="16"/>
                <w:szCs w:val="16"/>
              </w:rPr>
            </w:pPr>
            <w:r w:rsidRPr="00CC4C13">
              <w:rPr>
                <w:rFonts w:ascii="Wingdings" w:hAnsi="Wingdings"/>
                <w:b/>
                <w:color w:val="000000" w:themeColor="text1"/>
                <w:sz w:val="16"/>
              </w:rPr>
              <w:t>Ÿ</w:t>
            </w:r>
            <w:r w:rsidRPr="00CC4C13">
              <w:rPr>
                <w:b/>
                <w:color w:val="000000" w:themeColor="text1"/>
                <w:sz w:val="16"/>
              </w:rPr>
              <w:t xml:space="preserve"> Ametikohtade loeteluga ette nähtud ametikohad (ametnikud ja ajutised töötajad)</w:t>
            </w:r>
          </w:p>
        </w:tc>
      </w:tr>
      <w:tr w:rsidR="00B203DB" w:rsidRPr="00CC4C13" w14:paraId="2705F66A" w14:textId="77777777" w:rsidTr="000D6019">
        <w:trPr>
          <w:trHeight w:val="555"/>
        </w:trPr>
        <w:tc>
          <w:tcPr>
            <w:tcW w:w="2520" w:type="dxa"/>
            <w:gridSpan w:val="2"/>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vAlign w:val="center"/>
          </w:tcPr>
          <w:p w14:paraId="27B52746" w14:textId="77777777" w:rsidR="00B203DB" w:rsidRPr="00CC4C13" w:rsidRDefault="00B203DB" w:rsidP="000D6019">
            <w:pPr>
              <w:spacing w:before="0" w:after="0"/>
              <w:ind w:firstLine="160"/>
              <w:jc w:val="left"/>
              <w:rPr>
                <w:rFonts w:eastAsia="Times New Roman"/>
                <w:color w:val="000000" w:themeColor="text1"/>
                <w:sz w:val="16"/>
                <w:szCs w:val="16"/>
              </w:rPr>
            </w:pPr>
            <w:r w:rsidRPr="00CC4C13">
              <w:rPr>
                <w:color w:val="000000" w:themeColor="text1"/>
                <w:sz w:val="16"/>
              </w:rPr>
              <w:t>20 01 02 01</w:t>
            </w:r>
            <w:r w:rsidRPr="00CC4C13">
              <w:rPr>
                <w:rFonts w:ascii="Arial Narrow" w:hAnsi="Arial Narrow"/>
                <w:color w:val="000000" w:themeColor="text1"/>
                <w:sz w:val="20"/>
              </w:rPr>
              <w:t xml:space="preserve"> </w:t>
            </w:r>
            <w:r w:rsidRPr="00CC4C13">
              <w:rPr>
                <w:color w:val="000000" w:themeColor="text1"/>
                <w:sz w:val="16"/>
              </w:rPr>
              <w:t>(komisjoni peakorteris ja esindustes)</w:t>
            </w:r>
          </w:p>
        </w:tc>
        <w:tc>
          <w:tcPr>
            <w:tcW w:w="935"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6BB06B57"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1 347</w:t>
            </w:r>
          </w:p>
        </w:tc>
        <w:tc>
          <w:tcPr>
            <w:tcW w:w="9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A12CA4F"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1 347</w:t>
            </w:r>
          </w:p>
        </w:tc>
        <w:tc>
          <w:tcPr>
            <w:tcW w:w="9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DE83381"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1 347</w:t>
            </w:r>
          </w:p>
        </w:tc>
        <w:tc>
          <w:tcPr>
            <w:tcW w:w="9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00CD0E8"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1 347</w:t>
            </w:r>
          </w:p>
        </w:tc>
        <w:tc>
          <w:tcPr>
            <w:tcW w:w="9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6B6FD45"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1 347</w:t>
            </w:r>
          </w:p>
        </w:tc>
        <w:tc>
          <w:tcPr>
            <w:tcW w:w="9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51F0142"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1 347</w:t>
            </w:r>
          </w:p>
        </w:tc>
        <w:tc>
          <w:tcPr>
            <w:tcW w:w="930"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1800329"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1 347</w:t>
            </w:r>
          </w:p>
        </w:tc>
      </w:tr>
      <w:tr w:rsidR="00B203DB" w:rsidRPr="00CC4C13" w14:paraId="73747B16" w14:textId="77777777" w:rsidTr="000D6019">
        <w:trPr>
          <w:trHeight w:val="375"/>
        </w:trPr>
        <w:tc>
          <w:tcPr>
            <w:tcW w:w="2520" w:type="dxa"/>
            <w:gridSpan w:val="2"/>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2ACB1508" w14:textId="77777777" w:rsidR="00B203DB" w:rsidRPr="00CC4C13" w:rsidRDefault="00B203DB" w:rsidP="000D6019">
            <w:pPr>
              <w:spacing w:before="0" w:after="0"/>
              <w:ind w:firstLine="160"/>
              <w:jc w:val="left"/>
              <w:rPr>
                <w:rFonts w:eastAsia="Times New Roman"/>
                <w:color w:val="000000" w:themeColor="text1"/>
                <w:sz w:val="16"/>
                <w:szCs w:val="16"/>
              </w:rPr>
            </w:pPr>
            <w:r w:rsidRPr="00CC4C13">
              <w:rPr>
                <w:color w:val="000000" w:themeColor="text1"/>
                <w:sz w:val="16"/>
              </w:rPr>
              <w:t>20 01 02 03 (ELi delegatsioonides)</w:t>
            </w:r>
          </w:p>
        </w:tc>
        <w:tc>
          <w:tcPr>
            <w:tcW w:w="935"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4BF28EB0"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469</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358CFAA"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469</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123871E"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469</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B038C58"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469</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22C1550"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469</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03A75F5"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469</w:t>
            </w:r>
          </w:p>
        </w:tc>
        <w:tc>
          <w:tcPr>
            <w:tcW w:w="9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DCBEDF3"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469</w:t>
            </w:r>
          </w:p>
        </w:tc>
      </w:tr>
      <w:tr w:rsidR="00B203DB" w:rsidRPr="00CC4C13" w14:paraId="0D448D43" w14:textId="77777777" w:rsidTr="000D6019">
        <w:trPr>
          <w:trHeight w:val="405"/>
        </w:trPr>
        <w:tc>
          <w:tcPr>
            <w:tcW w:w="2520" w:type="dxa"/>
            <w:gridSpan w:val="2"/>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56A2F43A" w14:textId="77777777" w:rsidR="00B203DB" w:rsidRPr="00CC4C13" w:rsidRDefault="00B203DB" w:rsidP="000D6019">
            <w:pPr>
              <w:spacing w:before="0" w:after="0"/>
              <w:ind w:firstLine="160"/>
              <w:jc w:val="left"/>
              <w:rPr>
                <w:rFonts w:eastAsia="Times New Roman"/>
                <w:color w:val="000000" w:themeColor="text1"/>
                <w:sz w:val="16"/>
                <w:szCs w:val="16"/>
              </w:rPr>
            </w:pPr>
            <w:r w:rsidRPr="00CC4C13">
              <w:rPr>
                <w:color w:val="000000" w:themeColor="text1"/>
                <w:sz w:val="16"/>
              </w:rPr>
              <w:t>01 01 01 01</w:t>
            </w:r>
            <w:r w:rsidRPr="00CC4C13">
              <w:rPr>
                <w:rFonts w:ascii="Arial Narrow" w:hAnsi="Arial Narrow"/>
                <w:color w:val="000000" w:themeColor="text1"/>
                <w:sz w:val="20"/>
              </w:rPr>
              <w:t xml:space="preserve"> </w:t>
            </w:r>
            <w:r w:rsidRPr="00CC4C13">
              <w:rPr>
                <w:color w:val="000000" w:themeColor="text1"/>
                <w:sz w:val="16"/>
              </w:rPr>
              <w:t>(kaudne teadustegevus)</w:t>
            </w:r>
          </w:p>
        </w:tc>
        <w:tc>
          <w:tcPr>
            <w:tcW w:w="935"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44802B03"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3FEF90C"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7A4E480"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BDEE39C"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0CE9ABB"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112E794"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D4AE51F"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r>
      <w:tr w:rsidR="00B203DB" w:rsidRPr="00CC4C13" w14:paraId="3D9A382E" w14:textId="77777777" w:rsidTr="000D6019">
        <w:trPr>
          <w:trHeight w:val="375"/>
        </w:trPr>
        <w:tc>
          <w:tcPr>
            <w:tcW w:w="2520" w:type="dxa"/>
            <w:gridSpan w:val="2"/>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19EC0342" w14:textId="77777777" w:rsidR="00B203DB" w:rsidRPr="00CC4C13" w:rsidRDefault="00B203DB" w:rsidP="000D6019">
            <w:pPr>
              <w:spacing w:before="0" w:after="0"/>
              <w:ind w:firstLine="160"/>
              <w:jc w:val="left"/>
              <w:rPr>
                <w:rFonts w:eastAsia="Times New Roman"/>
                <w:color w:val="000000" w:themeColor="text1"/>
                <w:sz w:val="16"/>
                <w:szCs w:val="16"/>
              </w:rPr>
            </w:pPr>
            <w:r w:rsidRPr="00CC4C13">
              <w:rPr>
                <w:color w:val="000000" w:themeColor="text1"/>
                <w:sz w:val="16"/>
              </w:rPr>
              <w:t>01 01 01 11 (otsene teadustegevus)</w:t>
            </w:r>
          </w:p>
        </w:tc>
        <w:tc>
          <w:tcPr>
            <w:tcW w:w="935"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0E45AC22"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1E94DD3"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E5B5758"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1328D94"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B6E52F6"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2718C4D"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9200CDC"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r>
      <w:tr w:rsidR="00B203DB" w:rsidRPr="00CC4C13" w14:paraId="203978F3" w14:textId="77777777" w:rsidTr="000D6019">
        <w:trPr>
          <w:trHeight w:val="375"/>
        </w:trPr>
        <w:tc>
          <w:tcPr>
            <w:tcW w:w="2520" w:type="dxa"/>
            <w:gridSpan w:val="2"/>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606A0889" w14:textId="77777777" w:rsidR="00B203DB" w:rsidRPr="00CC4C13" w:rsidRDefault="00B203DB" w:rsidP="000D6019">
            <w:pPr>
              <w:spacing w:before="0" w:after="0"/>
              <w:ind w:firstLine="160"/>
              <w:jc w:val="left"/>
              <w:rPr>
                <w:rFonts w:eastAsia="Times New Roman"/>
                <w:color w:val="000000" w:themeColor="text1"/>
                <w:sz w:val="16"/>
                <w:szCs w:val="16"/>
              </w:rPr>
            </w:pPr>
            <w:r w:rsidRPr="00CC4C13">
              <w:rPr>
                <w:color w:val="000000" w:themeColor="text1"/>
                <w:sz w:val="16"/>
              </w:rPr>
              <w:t>Muud eelarveread (märkige)</w:t>
            </w:r>
          </w:p>
        </w:tc>
        <w:tc>
          <w:tcPr>
            <w:tcW w:w="935"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5ED66914"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28A0106"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3563E6F"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EA620CE"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6458209"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39A6F34"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6A9193A"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r>
      <w:tr w:rsidR="00B203DB" w:rsidRPr="00CC4C13" w14:paraId="0AF208AD" w14:textId="77777777" w:rsidTr="000D6019">
        <w:trPr>
          <w:trHeight w:val="300"/>
        </w:trPr>
        <w:tc>
          <w:tcPr>
            <w:tcW w:w="9060" w:type="dxa"/>
            <w:gridSpan w:val="9"/>
            <w:tcBorders>
              <w:top w:val="single" w:sz="8" w:space="0" w:color="auto"/>
              <w:left w:val="single" w:sz="8" w:space="0" w:color="auto"/>
              <w:bottom w:val="nil"/>
              <w:right w:val="single" w:sz="8" w:space="0" w:color="000000" w:themeColor="text1"/>
            </w:tcBorders>
            <w:tcMar>
              <w:left w:w="108" w:type="dxa"/>
              <w:right w:w="108" w:type="dxa"/>
            </w:tcMar>
            <w:vAlign w:val="center"/>
          </w:tcPr>
          <w:p w14:paraId="57E1C291" w14:textId="77777777" w:rsidR="00B203DB" w:rsidRPr="00CC4C13" w:rsidRDefault="00B203DB" w:rsidP="000D6019">
            <w:pPr>
              <w:spacing w:before="0" w:after="0"/>
              <w:jc w:val="center"/>
              <w:rPr>
                <w:rFonts w:eastAsia="Times New Roman"/>
                <w:b/>
                <w:bCs/>
                <w:color w:val="000000" w:themeColor="text1"/>
                <w:sz w:val="16"/>
                <w:szCs w:val="16"/>
              </w:rPr>
            </w:pPr>
            <w:r w:rsidRPr="00CC4C13">
              <w:rPr>
                <w:rFonts w:ascii="Calibri" w:hAnsi="Calibri"/>
                <w:b/>
                <w:color w:val="000000" w:themeColor="text1"/>
                <w:sz w:val="16"/>
              </w:rPr>
              <w:t>•</w:t>
            </w:r>
            <w:r w:rsidRPr="00CC4C13">
              <w:rPr>
                <w:b/>
                <w:color w:val="000000" w:themeColor="text1"/>
                <w:sz w:val="16"/>
              </w:rPr>
              <w:t xml:space="preserve"> Koosseisuväline personal (täistööaja ekvivalendina)</w:t>
            </w:r>
          </w:p>
        </w:tc>
      </w:tr>
      <w:tr w:rsidR="00B203DB" w:rsidRPr="00CC4C13" w14:paraId="53A9FD4E" w14:textId="77777777" w:rsidTr="000D6019">
        <w:trPr>
          <w:trHeight w:val="405"/>
        </w:trPr>
        <w:tc>
          <w:tcPr>
            <w:tcW w:w="2520" w:type="dxa"/>
            <w:gridSpan w:val="2"/>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024379B7" w14:textId="77777777" w:rsidR="00B203DB" w:rsidRPr="00CC4C13" w:rsidRDefault="00B203DB" w:rsidP="000D6019">
            <w:pPr>
              <w:spacing w:before="0" w:after="0"/>
              <w:ind w:firstLine="160"/>
              <w:jc w:val="left"/>
              <w:rPr>
                <w:rFonts w:eastAsia="Times New Roman"/>
                <w:color w:val="000000" w:themeColor="text1"/>
                <w:sz w:val="16"/>
                <w:szCs w:val="16"/>
              </w:rPr>
            </w:pPr>
            <w:r w:rsidRPr="00CC4C13">
              <w:rPr>
                <w:color w:val="000000" w:themeColor="text1"/>
                <w:sz w:val="16"/>
              </w:rPr>
              <w:t>20 02 01</w:t>
            </w:r>
            <w:r w:rsidRPr="00CC4C13">
              <w:rPr>
                <w:rFonts w:ascii="Arial Narrow" w:hAnsi="Arial Narrow"/>
                <w:color w:val="000000" w:themeColor="text1"/>
                <w:sz w:val="20"/>
              </w:rPr>
              <w:t xml:space="preserve"> </w:t>
            </w:r>
            <w:r w:rsidRPr="00CC4C13">
              <w:rPr>
                <w:color w:val="000000" w:themeColor="text1"/>
                <w:sz w:val="16"/>
              </w:rPr>
              <w:t>(üldvahenditest rahastatavad lepingulised töötajad ja riikide lähetatud eksperdid)</w:t>
            </w:r>
          </w:p>
        </w:tc>
        <w:tc>
          <w:tcPr>
            <w:tcW w:w="935"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71A1230A"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208</w:t>
            </w:r>
          </w:p>
        </w:tc>
        <w:tc>
          <w:tcPr>
            <w:tcW w:w="9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DCA345D"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208</w:t>
            </w:r>
          </w:p>
        </w:tc>
        <w:tc>
          <w:tcPr>
            <w:tcW w:w="9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147BCC2"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208</w:t>
            </w:r>
          </w:p>
        </w:tc>
        <w:tc>
          <w:tcPr>
            <w:tcW w:w="9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8214AAD"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208</w:t>
            </w:r>
          </w:p>
        </w:tc>
        <w:tc>
          <w:tcPr>
            <w:tcW w:w="9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03A8D6A"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208</w:t>
            </w:r>
          </w:p>
        </w:tc>
        <w:tc>
          <w:tcPr>
            <w:tcW w:w="9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14FE8AE"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208</w:t>
            </w:r>
          </w:p>
        </w:tc>
        <w:tc>
          <w:tcPr>
            <w:tcW w:w="930" w:type="dxa"/>
            <w:tcBorders>
              <w:top w:val="nil"/>
              <w:left w:val="single" w:sz="8" w:space="0" w:color="auto"/>
              <w:bottom w:val="single" w:sz="8" w:space="0" w:color="auto"/>
              <w:right w:val="single" w:sz="8" w:space="0" w:color="000000" w:themeColor="text1"/>
            </w:tcBorders>
            <w:shd w:val="clear" w:color="auto" w:fill="D9D9D9" w:themeFill="background1" w:themeFillShade="D9"/>
            <w:tcMar>
              <w:left w:w="108" w:type="dxa"/>
              <w:right w:w="108" w:type="dxa"/>
            </w:tcMar>
            <w:vAlign w:val="center"/>
          </w:tcPr>
          <w:p w14:paraId="219E5EDD"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208</w:t>
            </w:r>
          </w:p>
        </w:tc>
      </w:tr>
      <w:tr w:rsidR="00B203DB" w:rsidRPr="00CC4C13" w14:paraId="21A89C1D" w14:textId="77777777" w:rsidTr="000D6019">
        <w:trPr>
          <w:trHeight w:val="525"/>
        </w:trPr>
        <w:tc>
          <w:tcPr>
            <w:tcW w:w="2520" w:type="dxa"/>
            <w:gridSpan w:val="2"/>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3B677BF1" w14:textId="77777777" w:rsidR="00B203DB" w:rsidRPr="00CC4C13" w:rsidRDefault="00B203DB" w:rsidP="000D6019">
            <w:pPr>
              <w:spacing w:before="0" w:after="0"/>
              <w:ind w:firstLine="160"/>
              <w:jc w:val="left"/>
              <w:rPr>
                <w:rFonts w:eastAsia="Times New Roman"/>
                <w:color w:val="000000" w:themeColor="text1"/>
                <w:sz w:val="16"/>
                <w:szCs w:val="16"/>
              </w:rPr>
            </w:pPr>
            <w:r w:rsidRPr="00CC4C13">
              <w:rPr>
                <w:color w:val="000000" w:themeColor="text1"/>
                <w:sz w:val="16"/>
              </w:rPr>
              <w:t>20 02 03 (lepingulised töötajad, kohalikud töötajad, riikide lähetatud eksperdid ja noored eksperdid ELi delegatsioonides)</w:t>
            </w:r>
          </w:p>
        </w:tc>
        <w:tc>
          <w:tcPr>
            <w:tcW w:w="935"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0C0AA7E4"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42</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FD7996B"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42</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D254B34"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42</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AC2DF9B"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42</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10935B8"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42</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95EA9C9"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42</w:t>
            </w:r>
          </w:p>
        </w:tc>
        <w:tc>
          <w:tcPr>
            <w:tcW w:w="9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FA46AF9"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42</w:t>
            </w:r>
          </w:p>
        </w:tc>
      </w:tr>
      <w:tr w:rsidR="00B203DB" w:rsidRPr="00CC4C13" w14:paraId="542B00D5" w14:textId="77777777" w:rsidTr="000D6019">
        <w:trPr>
          <w:trHeight w:val="645"/>
        </w:trPr>
        <w:tc>
          <w:tcPr>
            <w:tcW w:w="1389" w:type="dxa"/>
            <w:tcBorders>
              <w:top w:val="single" w:sz="8" w:space="0" w:color="auto"/>
              <w:left w:val="single" w:sz="8" w:space="0" w:color="auto"/>
              <w:bottom w:val="nil"/>
              <w:right w:val="single" w:sz="8" w:space="0" w:color="000000" w:themeColor="text1"/>
            </w:tcBorders>
            <w:tcMar>
              <w:left w:w="108" w:type="dxa"/>
              <w:right w:w="108" w:type="dxa"/>
            </w:tcMar>
            <w:vAlign w:val="center"/>
          </w:tcPr>
          <w:p w14:paraId="5C79CD37"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Eelarverida</w:t>
            </w:r>
          </w:p>
        </w:tc>
        <w:tc>
          <w:tcPr>
            <w:tcW w:w="1131" w:type="dxa"/>
            <w:tcBorders>
              <w:top w:val="nil"/>
              <w:left w:val="single" w:sz="8" w:space="0" w:color="auto"/>
              <w:bottom w:val="single" w:sz="8" w:space="0" w:color="auto"/>
              <w:right w:val="single" w:sz="8" w:space="0" w:color="000000" w:themeColor="text1"/>
            </w:tcBorders>
            <w:tcMar>
              <w:left w:w="108" w:type="dxa"/>
              <w:right w:w="108" w:type="dxa"/>
            </w:tcMar>
            <w:vAlign w:val="center"/>
          </w:tcPr>
          <w:p w14:paraId="47C2982A" w14:textId="77777777" w:rsidR="00B203DB" w:rsidRPr="00CC4C13" w:rsidRDefault="00B203DB" w:rsidP="000D6019">
            <w:pPr>
              <w:spacing w:before="0" w:after="0"/>
              <w:ind w:firstLine="160"/>
              <w:jc w:val="left"/>
              <w:rPr>
                <w:rFonts w:eastAsia="Times New Roman"/>
                <w:color w:val="000000" w:themeColor="text1"/>
                <w:sz w:val="16"/>
                <w:szCs w:val="16"/>
              </w:rPr>
            </w:pPr>
            <w:r w:rsidRPr="00CC4C13">
              <w:rPr>
                <w:color w:val="000000" w:themeColor="text1"/>
                <w:sz w:val="16"/>
              </w:rPr>
              <w:t>– peakorteris</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F544D4A"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786</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025D50B"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786</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66AD393"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786</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B437A4E"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786</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6B7DC40"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786</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6895BE3"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786</w:t>
            </w:r>
          </w:p>
        </w:tc>
        <w:tc>
          <w:tcPr>
            <w:tcW w:w="9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E970F1A"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786</w:t>
            </w:r>
          </w:p>
        </w:tc>
      </w:tr>
      <w:tr w:rsidR="00B203DB" w:rsidRPr="00CC4C13" w14:paraId="5D0CBDB9" w14:textId="77777777" w:rsidTr="000D6019">
        <w:trPr>
          <w:trHeight w:val="435"/>
        </w:trPr>
        <w:tc>
          <w:tcPr>
            <w:tcW w:w="1389" w:type="dxa"/>
            <w:tcBorders>
              <w:top w:val="nil"/>
              <w:left w:val="single" w:sz="8" w:space="0" w:color="auto"/>
              <w:bottom w:val="single" w:sz="8" w:space="0" w:color="auto"/>
              <w:right w:val="single" w:sz="8" w:space="0" w:color="auto"/>
            </w:tcBorders>
            <w:tcMar>
              <w:left w:w="108" w:type="dxa"/>
              <w:right w:w="108" w:type="dxa"/>
            </w:tcMar>
            <w:vAlign w:val="center"/>
          </w:tcPr>
          <w:p w14:paraId="10CBC18D"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[XX.01.YY.YY]</w:t>
            </w:r>
          </w:p>
        </w:tc>
        <w:tc>
          <w:tcPr>
            <w:tcW w:w="11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CCED5A" w14:textId="77777777" w:rsidR="00B203DB" w:rsidRPr="00CC4C13" w:rsidRDefault="00B203DB" w:rsidP="000D6019">
            <w:pPr>
              <w:spacing w:before="0" w:after="0"/>
              <w:ind w:firstLine="160"/>
              <w:jc w:val="left"/>
              <w:rPr>
                <w:rFonts w:eastAsia="Times New Roman"/>
                <w:color w:val="000000" w:themeColor="text1"/>
                <w:sz w:val="16"/>
                <w:szCs w:val="16"/>
              </w:rPr>
            </w:pPr>
            <w:r w:rsidRPr="00CC4C13">
              <w:rPr>
                <w:color w:val="000000" w:themeColor="text1"/>
                <w:sz w:val="16"/>
              </w:rPr>
              <w:t xml:space="preserve">– ELi delegatsioonides </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7BA7934"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2 580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7C87BC2"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2 580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140A057"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2 580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753DB6E"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2 580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7160325"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2 580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28389C4"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2 580</w:t>
            </w:r>
          </w:p>
        </w:tc>
        <w:tc>
          <w:tcPr>
            <w:tcW w:w="9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B49108D"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2 580</w:t>
            </w:r>
          </w:p>
        </w:tc>
      </w:tr>
      <w:tr w:rsidR="00B203DB" w:rsidRPr="00CC4C13" w14:paraId="74382C0B" w14:textId="77777777" w:rsidTr="000D6019">
        <w:trPr>
          <w:trHeight w:val="405"/>
        </w:trPr>
        <w:tc>
          <w:tcPr>
            <w:tcW w:w="2520" w:type="dxa"/>
            <w:gridSpan w:val="2"/>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4CD74D81" w14:textId="77777777" w:rsidR="00B203DB" w:rsidRPr="00CC4C13" w:rsidRDefault="00B203DB" w:rsidP="000D6019">
            <w:pPr>
              <w:spacing w:before="0" w:after="0"/>
              <w:ind w:firstLine="160"/>
              <w:jc w:val="left"/>
              <w:rPr>
                <w:rFonts w:eastAsia="Times New Roman"/>
                <w:color w:val="000000" w:themeColor="text1"/>
                <w:sz w:val="16"/>
                <w:szCs w:val="16"/>
              </w:rPr>
            </w:pPr>
            <w:r w:rsidRPr="00CC4C13">
              <w:rPr>
                <w:color w:val="000000" w:themeColor="text1"/>
                <w:sz w:val="16"/>
              </w:rPr>
              <w:t>01 01 01 02</w:t>
            </w:r>
            <w:r w:rsidRPr="00CC4C13">
              <w:rPr>
                <w:rFonts w:ascii="Arial Narrow" w:hAnsi="Arial Narrow"/>
                <w:color w:val="000000" w:themeColor="text1"/>
                <w:sz w:val="20"/>
              </w:rPr>
              <w:t xml:space="preserve"> </w:t>
            </w:r>
            <w:r w:rsidRPr="00CC4C13">
              <w:rPr>
                <w:color w:val="000000" w:themeColor="text1"/>
                <w:sz w:val="16"/>
              </w:rPr>
              <w:t>(lepingulised töötajad ja riikide lähetatud eksperdid kaudse teadustegevuse valdkonnas)</w:t>
            </w:r>
          </w:p>
        </w:tc>
        <w:tc>
          <w:tcPr>
            <w:tcW w:w="935"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7AC52BE5"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931EED1"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BA3C73C"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51EED4A"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E81F4F8"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A9F93B4"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6F23069"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r>
      <w:tr w:rsidR="00B203DB" w:rsidRPr="00CC4C13" w14:paraId="4A23FC14" w14:textId="77777777" w:rsidTr="000D6019">
        <w:trPr>
          <w:trHeight w:val="375"/>
        </w:trPr>
        <w:tc>
          <w:tcPr>
            <w:tcW w:w="2520" w:type="dxa"/>
            <w:gridSpan w:val="2"/>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29FEA486" w14:textId="77777777" w:rsidR="00B203DB" w:rsidRPr="00CC4C13" w:rsidRDefault="00B203DB" w:rsidP="000D6019">
            <w:pPr>
              <w:spacing w:before="0" w:after="0"/>
              <w:ind w:firstLine="160"/>
              <w:jc w:val="left"/>
              <w:rPr>
                <w:rFonts w:eastAsia="Times New Roman"/>
                <w:color w:val="000000" w:themeColor="text1"/>
                <w:sz w:val="16"/>
                <w:szCs w:val="16"/>
              </w:rPr>
            </w:pPr>
            <w:r w:rsidRPr="00CC4C13">
              <w:rPr>
                <w:color w:val="000000" w:themeColor="text1"/>
                <w:sz w:val="16"/>
              </w:rPr>
              <w:t xml:space="preserve"> 01 01 01 12 (lepingulised töötajad ja riikide lähetatud eksperdid otsese teadustegevuse valdkonnas)</w:t>
            </w:r>
          </w:p>
        </w:tc>
        <w:tc>
          <w:tcPr>
            <w:tcW w:w="935"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28FA6C57"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A1B2045"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DB1C8A9"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86BF42E"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0835B0F"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A4919D5"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170A984"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r>
      <w:tr w:rsidR="00B203DB" w:rsidRPr="00CC4C13" w14:paraId="53EFF5D0" w14:textId="77777777" w:rsidTr="000D6019">
        <w:trPr>
          <w:trHeight w:val="375"/>
        </w:trPr>
        <w:tc>
          <w:tcPr>
            <w:tcW w:w="2520" w:type="dxa"/>
            <w:gridSpan w:val="2"/>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618A5DE9" w14:textId="77777777" w:rsidR="00B203DB" w:rsidRPr="00CC4C13" w:rsidRDefault="00B203DB" w:rsidP="000D6019">
            <w:pPr>
              <w:spacing w:before="0" w:after="0"/>
              <w:ind w:firstLine="160"/>
              <w:jc w:val="left"/>
              <w:rPr>
                <w:rFonts w:eastAsia="Times New Roman"/>
                <w:color w:val="000000" w:themeColor="text1"/>
                <w:sz w:val="16"/>
                <w:szCs w:val="16"/>
              </w:rPr>
            </w:pPr>
            <w:r w:rsidRPr="00CC4C13">
              <w:rPr>
                <w:color w:val="000000" w:themeColor="text1"/>
                <w:sz w:val="16"/>
              </w:rPr>
              <w:t>Muud eelarveread (märkige) - Rubriik 7</w:t>
            </w:r>
          </w:p>
        </w:tc>
        <w:tc>
          <w:tcPr>
            <w:tcW w:w="935"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14419AE6"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3E02892"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98139AA"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D8DF352"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9BC4BFC"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7BBC90F"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A1CF501"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r>
      <w:tr w:rsidR="00B203DB" w:rsidRPr="00CC4C13" w14:paraId="6F613A2C" w14:textId="77777777" w:rsidTr="000D6019">
        <w:trPr>
          <w:trHeight w:val="525"/>
        </w:trPr>
        <w:tc>
          <w:tcPr>
            <w:tcW w:w="2520" w:type="dxa"/>
            <w:gridSpan w:val="2"/>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37B60D39" w14:textId="77777777" w:rsidR="00B203DB" w:rsidRPr="00CC4C13" w:rsidRDefault="00B203DB" w:rsidP="000D6019">
            <w:pPr>
              <w:spacing w:before="0" w:after="0"/>
              <w:ind w:firstLine="160"/>
              <w:jc w:val="left"/>
              <w:rPr>
                <w:rFonts w:eastAsia="Times New Roman"/>
                <w:color w:val="000000" w:themeColor="text1"/>
                <w:sz w:val="16"/>
                <w:szCs w:val="16"/>
              </w:rPr>
            </w:pPr>
            <w:r w:rsidRPr="00CC4C13">
              <w:rPr>
                <w:color w:val="000000" w:themeColor="text1"/>
                <w:sz w:val="16"/>
              </w:rPr>
              <w:lastRenderedPageBreak/>
              <w:t>Muud eelarveread (märkige) - Rubriigist 7 välja jäävad kulud</w:t>
            </w:r>
          </w:p>
        </w:tc>
        <w:tc>
          <w:tcPr>
            <w:tcW w:w="935"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5E260352"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35A42CB"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8C15610"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C0F8871"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AF22EB7"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7F71041"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c>
          <w:tcPr>
            <w:tcW w:w="9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C37450F"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0</w:t>
            </w:r>
          </w:p>
        </w:tc>
      </w:tr>
      <w:tr w:rsidR="00B203DB" w:rsidRPr="00CC4C13" w14:paraId="2EFE7C36" w14:textId="77777777" w:rsidTr="000D6019">
        <w:trPr>
          <w:trHeight w:val="300"/>
        </w:trPr>
        <w:tc>
          <w:tcPr>
            <w:tcW w:w="2520" w:type="dxa"/>
            <w:gridSpan w:val="2"/>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00018F37" w14:textId="77777777" w:rsidR="00B203DB" w:rsidRPr="00CC4C13" w:rsidRDefault="00B203DB" w:rsidP="000D6019">
            <w:pPr>
              <w:spacing w:before="0" w:after="0"/>
              <w:ind w:firstLine="161"/>
              <w:jc w:val="left"/>
              <w:rPr>
                <w:rFonts w:eastAsia="Times New Roman"/>
                <w:b/>
                <w:bCs/>
                <w:color w:val="000000" w:themeColor="text1"/>
                <w:sz w:val="16"/>
                <w:szCs w:val="16"/>
              </w:rPr>
            </w:pPr>
            <w:r w:rsidRPr="00CC4C13">
              <w:rPr>
                <w:b/>
                <w:color w:val="000000" w:themeColor="text1"/>
                <w:sz w:val="16"/>
              </w:rPr>
              <w:t>KOKKU</w:t>
            </w:r>
          </w:p>
        </w:tc>
        <w:tc>
          <w:tcPr>
            <w:tcW w:w="935"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56DFF3BE" w14:textId="77777777" w:rsidR="00B203DB" w:rsidRPr="00CC4C13" w:rsidRDefault="00B203DB" w:rsidP="000D6019">
            <w:pPr>
              <w:spacing w:before="0" w:after="0"/>
              <w:jc w:val="center"/>
              <w:rPr>
                <w:rFonts w:eastAsia="Times New Roman"/>
                <w:b/>
                <w:bCs/>
                <w:color w:val="000000" w:themeColor="text1"/>
                <w:sz w:val="16"/>
                <w:szCs w:val="16"/>
              </w:rPr>
            </w:pPr>
            <w:r w:rsidRPr="00CC4C13">
              <w:rPr>
                <w:b/>
                <w:color w:val="000000" w:themeColor="text1"/>
                <w:sz w:val="16"/>
              </w:rPr>
              <w:t>5 432</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89693CB" w14:textId="77777777" w:rsidR="00B203DB" w:rsidRPr="00CC4C13" w:rsidRDefault="00B203DB" w:rsidP="000D6019">
            <w:pPr>
              <w:spacing w:before="0" w:after="0"/>
              <w:jc w:val="center"/>
              <w:rPr>
                <w:rFonts w:eastAsia="Times New Roman"/>
                <w:b/>
                <w:bCs/>
                <w:color w:val="000000" w:themeColor="text1"/>
                <w:sz w:val="16"/>
                <w:szCs w:val="16"/>
              </w:rPr>
            </w:pPr>
            <w:r w:rsidRPr="00CC4C13">
              <w:rPr>
                <w:b/>
                <w:color w:val="000000" w:themeColor="text1"/>
                <w:sz w:val="16"/>
              </w:rPr>
              <w:t>5 432</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3B0BD4B" w14:textId="77777777" w:rsidR="00B203DB" w:rsidRPr="00CC4C13" w:rsidRDefault="00B203DB" w:rsidP="000D6019">
            <w:pPr>
              <w:spacing w:before="0" w:after="0"/>
              <w:jc w:val="center"/>
              <w:rPr>
                <w:rFonts w:eastAsia="Times New Roman"/>
                <w:b/>
                <w:bCs/>
                <w:color w:val="000000" w:themeColor="text1"/>
                <w:sz w:val="16"/>
                <w:szCs w:val="16"/>
              </w:rPr>
            </w:pPr>
            <w:r w:rsidRPr="00CC4C13">
              <w:rPr>
                <w:b/>
                <w:color w:val="000000" w:themeColor="text1"/>
                <w:sz w:val="16"/>
              </w:rPr>
              <w:t>5 432</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E5ACB53" w14:textId="77777777" w:rsidR="00B203DB" w:rsidRPr="00CC4C13" w:rsidRDefault="00B203DB" w:rsidP="000D6019">
            <w:pPr>
              <w:spacing w:before="0" w:after="0"/>
              <w:jc w:val="center"/>
              <w:rPr>
                <w:rFonts w:eastAsia="Times New Roman"/>
                <w:b/>
                <w:bCs/>
                <w:color w:val="000000" w:themeColor="text1"/>
                <w:sz w:val="16"/>
                <w:szCs w:val="16"/>
              </w:rPr>
            </w:pPr>
            <w:r w:rsidRPr="00CC4C13">
              <w:rPr>
                <w:b/>
                <w:color w:val="000000" w:themeColor="text1"/>
                <w:sz w:val="16"/>
              </w:rPr>
              <w:t>5 432</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C370A57" w14:textId="77777777" w:rsidR="00B203DB" w:rsidRPr="00CC4C13" w:rsidRDefault="00B203DB" w:rsidP="000D6019">
            <w:pPr>
              <w:spacing w:before="0" w:after="0"/>
              <w:jc w:val="center"/>
              <w:rPr>
                <w:rFonts w:eastAsia="Times New Roman"/>
                <w:b/>
                <w:bCs/>
                <w:color w:val="000000" w:themeColor="text1"/>
                <w:sz w:val="16"/>
                <w:szCs w:val="16"/>
              </w:rPr>
            </w:pPr>
            <w:r w:rsidRPr="00CC4C13">
              <w:rPr>
                <w:b/>
                <w:color w:val="000000" w:themeColor="text1"/>
                <w:sz w:val="16"/>
              </w:rPr>
              <w:t>5 432</w:t>
            </w:r>
          </w:p>
        </w:tc>
        <w:tc>
          <w:tcPr>
            <w:tcW w:w="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694879E" w14:textId="77777777" w:rsidR="00B203DB" w:rsidRPr="00CC4C13" w:rsidRDefault="00B203DB" w:rsidP="000D6019">
            <w:pPr>
              <w:spacing w:before="0" w:after="0"/>
              <w:jc w:val="center"/>
              <w:rPr>
                <w:rFonts w:eastAsia="Times New Roman"/>
                <w:b/>
                <w:bCs/>
                <w:color w:val="000000" w:themeColor="text1"/>
                <w:sz w:val="16"/>
                <w:szCs w:val="16"/>
              </w:rPr>
            </w:pPr>
            <w:r w:rsidRPr="00CC4C13">
              <w:rPr>
                <w:b/>
                <w:color w:val="000000" w:themeColor="text1"/>
                <w:sz w:val="16"/>
              </w:rPr>
              <w:t>5 432</w:t>
            </w:r>
          </w:p>
        </w:tc>
        <w:tc>
          <w:tcPr>
            <w:tcW w:w="9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B239456" w14:textId="77777777" w:rsidR="00B203DB" w:rsidRPr="00CC4C13" w:rsidRDefault="00B203DB" w:rsidP="000D6019">
            <w:pPr>
              <w:spacing w:before="0" w:after="0"/>
              <w:jc w:val="center"/>
              <w:rPr>
                <w:rFonts w:eastAsia="Times New Roman"/>
                <w:b/>
                <w:bCs/>
                <w:color w:val="000000" w:themeColor="text1"/>
                <w:sz w:val="16"/>
                <w:szCs w:val="16"/>
              </w:rPr>
            </w:pPr>
            <w:r w:rsidRPr="00CC4C13">
              <w:rPr>
                <w:b/>
                <w:color w:val="000000" w:themeColor="text1"/>
                <w:sz w:val="16"/>
              </w:rPr>
              <w:t>5 432</w:t>
            </w:r>
          </w:p>
        </w:tc>
      </w:tr>
    </w:tbl>
    <w:p w14:paraId="73EFFCB4" w14:textId="77777777" w:rsidR="00B203DB" w:rsidRPr="00CC4C13" w:rsidRDefault="00B203DB" w:rsidP="00B203DB">
      <w:pPr>
        <w:ind w:left="-426" w:right="-427"/>
        <w:rPr>
          <w:rFonts w:eastAsia="Times New Roman"/>
          <w:noProof/>
          <w:color w:val="000000" w:themeColor="text1"/>
          <w:szCs w:val="24"/>
        </w:rPr>
      </w:pPr>
    </w:p>
    <w:p w14:paraId="58BE8478" w14:textId="77777777" w:rsidR="00B203DB" w:rsidRPr="00CC4C13" w:rsidRDefault="00B203DB" w:rsidP="00B203DB">
      <w:pPr>
        <w:ind w:left="-426" w:right="-427"/>
        <w:rPr>
          <w:rFonts w:eastAsia="Times New Roman"/>
          <w:noProof/>
          <w:color w:val="000000" w:themeColor="text1"/>
          <w:szCs w:val="24"/>
        </w:rPr>
      </w:pPr>
      <w:r w:rsidRPr="00CC4C13">
        <w:rPr>
          <w:color w:val="000000" w:themeColor="text1"/>
        </w:rPr>
        <w:t xml:space="preserve">Ettepaneku rakendamiseks vajatav personal (täistööaja ekvivalendina) </w:t>
      </w:r>
    </w:p>
    <w:tbl>
      <w:tblPr>
        <w:tblStyle w:val="TableGrid"/>
        <w:tblW w:w="8977" w:type="dxa"/>
        <w:tblLayout w:type="fixed"/>
        <w:tblLook w:val="04A0" w:firstRow="1" w:lastRow="0" w:firstColumn="1" w:lastColumn="0" w:noHBand="0" w:noVBand="1"/>
      </w:tblPr>
      <w:tblGrid>
        <w:gridCol w:w="1695"/>
        <w:gridCol w:w="1813"/>
        <w:gridCol w:w="1860"/>
        <w:gridCol w:w="1884"/>
        <w:gridCol w:w="1725"/>
      </w:tblGrid>
      <w:tr w:rsidR="00B203DB" w:rsidRPr="00CC4C13" w14:paraId="1732E942" w14:textId="77777777" w:rsidTr="000D6019">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1FECCBD5" w14:textId="77777777" w:rsidR="00B203DB" w:rsidRPr="00CC4C13" w:rsidRDefault="00B203DB" w:rsidP="000D6019">
            <w:pPr>
              <w:jc w:val="center"/>
              <w:rPr>
                <w:b/>
                <w:bCs/>
                <w:sz w:val="22"/>
                <w:szCs w:val="22"/>
              </w:rPr>
            </w:pPr>
            <w:r w:rsidRPr="00CC4C13">
              <w:rPr>
                <w:b/>
                <w:sz w:val="22"/>
              </w:rPr>
              <w:t xml:space="preserve"> </w:t>
            </w:r>
          </w:p>
        </w:tc>
        <w:tc>
          <w:tcPr>
            <w:tcW w:w="1813" w:type="dxa"/>
            <w:tcBorders>
              <w:top w:val="single" w:sz="8" w:space="0" w:color="auto"/>
              <w:left w:val="single" w:sz="8" w:space="0" w:color="auto"/>
              <w:bottom w:val="single" w:sz="8" w:space="0" w:color="auto"/>
              <w:right w:val="single" w:sz="8" w:space="0" w:color="auto"/>
            </w:tcBorders>
            <w:tcMar>
              <w:left w:w="108" w:type="dxa"/>
              <w:right w:w="108" w:type="dxa"/>
            </w:tcMar>
          </w:tcPr>
          <w:p w14:paraId="5A5474DB" w14:textId="77777777" w:rsidR="00B203DB" w:rsidRPr="00CC4C13" w:rsidRDefault="00B203DB" w:rsidP="000D6019">
            <w:pPr>
              <w:jc w:val="center"/>
              <w:rPr>
                <w:b/>
                <w:bCs/>
                <w:sz w:val="22"/>
                <w:szCs w:val="22"/>
              </w:rPr>
            </w:pPr>
            <w:r w:rsidRPr="00CC4C13">
              <w:rPr>
                <w:b/>
                <w:sz w:val="22"/>
              </w:rPr>
              <w:t xml:space="preserve">Kaetakse komisjoni talituste olemasolevast personalist </w:t>
            </w:r>
          </w:p>
        </w:tc>
        <w:tc>
          <w:tcPr>
            <w:tcW w:w="5469"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513E486" w14:textId="77777777" w:rsidR="00B203DB" w:rsidRPr="00CC4C13" w:rsidRDefault="00B203DB" w:rsidP="000D6019">
            <w:pPr>
              <w:jc w:val="center"/>
              <w:rPr>
                <w:b/>
                <w:bCs/>
                <w:sz w:val="22"/>
                <w:szCs w:val="22"/>
              </w:rPr>
            </w:pPr>
            <w:r w:rsidRPr="00CC4C13">
              <w:rPr>
                <w:b/>
                <w:sz w:val="22"/>
              </w:rPr>
              <w:t>Erakorraline lisapersonal</w:t>
            </w:r>
          </w:p>
        </w:tc>
      </w:tr>
      <w:tr w:rsidR="00B203DB" w:rsidRPr="00CC4C13" w14:paraId="381B90FB" w14:textId="77777777" w:rsidTr="000D6019">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172B5721" w14:textId="77777777" w:rsidR="00B203DB" w:rsidRPr="00CC4C13" w:rsidRDefault="00B203DB" w:rsidP="000D6019">
            <w:pPr>
              <w:jc w:val="center"/>
              <w:rPr>
                <w:b/>
                <w:bCs/>
                <w:sz w:val="22"/>
                <w:szCs w:val="22"/>
              </w:rPr>
            </w:pPr>
            <w:r w:rsidRPr="00CC4C13">
              <w:rPr>
                <w:b/>
                <w:sz w:val="22"/>
              </w:rPr>
              <w:t xml:space="preserve"> </w:t>
            </w:r>
          </w:p>
        </w:tc>
        <w:tc>
          <w:tcPr>
            <w:tcW w:w="1813" w:type="dxa"/>
            <w:tcBorders>
              <w:top w:val="single" w:sz="8" w:space="0" w:color="auto"/>
              <w:left w:val="single" w:sz="8" w:space="0" w:color="auto"/>
              <w:bottom w:val="single" w:sz="8" w:space="0" w:color="auto"/>
              <w:right w:val="single" w:sz="8" w:space="0" w:color="auto"/>
            </w:tcBorders>
            <w:tcMar>
              <w:left w:w="108" w:type="dxa"/>
              <w:right w:w="108" w:type="dxa"/>
            </w:tcMar>
          </w:tcPr>
          <w:p w14:paraId="74BA51C5" w14:textId="77777777" w:rsidR="00B203DB" w:rsidRPr="00CC4C13" w:rsidRDefault="00B203DB" w:rsidP="000D6019">
            <w:pPr>
              <w:jc w:val="center"/>
              <w:rPr>
                <w:b/>
                <w:bCs/>
                <w:sz w:val="22"/>
                <w:szCs w:val="22"/>
              </w:rPr>
            </w:pPr>
            <w:r w:rsidRPr="00CC4C13">
              <w:rPr>
                <w:b/>
                <w:sz w:val="22"/>
              </w:rPr>
              <w:t xml:space="preserve"> </w:t>
            </w: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2ADFE908" w14:textId="77777777" w:rsidR="00B203DB" w:rsidRPr="00CC4C13" w:rsidRDefault="00B203DB" w:rsidP="000D6019">
            <w:pPr>
              <w:jc w:val="center"/>
              <w:rPr>
                <w:b/>
                <w:bCs/>
                <w:sz w:val="22"/>
                <w:szCs w:val="22"/>
              </w:rPr>
            </w:pPr>
            <w:r w:rsidRPr="00CC4C13">
              <w:rPr>
                <w:b/>
                <w:sz w:val="22"/>
              </w:rPr>
              <w:t>Rahastatakse rubriigist 4 või teadusuuringute eelarveridadelt</w:t>
            </w:r>
          </w:p>
        </w:tc>
        <w:tc>
          <w:tcPr>
            <w:tcW w:w="1884" w:type="dxa"/>
            <w:tcBorders>
              <w:top w:val="nil"/>
              <w:left w:val="single" w:sz="8" w:space="0" w:color="auto"/>
              <w:bottom w:val="single" w:sz="8" w:space="0" w:color="auto"/>
              <w:right w:val="single" w:sz="8" w:space="0" w:color="auto"/>
            </w:tcBorders>
            <w:tcMar>
              <w:left w:w="108" w:type="dxa"/>
              <w:right w:w="108" w:type="dxa"/>
            </w:tcMar>
          </w:tcPr>
          <w:p w14:paraId="6AFB9220" w14:textId="77777777" w:rsidR="00B203DB" w:rsidRPr="00CC4C13" w:rsidRDefault="00B203DB" w:rsidP="000D6019">
            <w:pPr>
              <w:jc w:val="center"/>
              <w:rPr>
                <w:b/>
                <w:bCs/>
                <w:sz w:val="22"/>
                <w:szCs w:val="22"/>
              </w:rPr>
            </w:pPr>
            <w:r w:rsidRPr="00CC4C13">
              <w:rPr>
                <w:b/>
                <w:sz w:val="22"/>
              </w:rPr>
              <w:t>Rahastatakse BA ridadelt</w:t>
            </w:r>
          </w:p>
        </w:tc>
        <w:tc>
          <w:tcPr>
            <w:tcW w:w="1725" w:type="dxa"/>
            <w:tcBorders>
              <w:top w:val="nil"/>
              <w:left w:val="single" w:sz="8" w:space="0" w:color="auto"/>
              <w:bottom w:val="single" w:sz="8" w:space="0" w:color="auto"/>
              <w:right w:val="single" w:sz="8" w:space="0" w:color="auto"/>
            </w:tcBorders>
            <w:tcMar>
              <w:left w:w="108" w:type="dxa"/>
              <w:right w:w="108" w:type="dxa"/>
            </w:tcMar>
          </w:tcPr>
          <w:p w14:paraId="5021B4A2" w14:textId="77777777" w:rsidR="00B203DB" w:rsidRPr="00CC4C13" w:rsidRDefault="00B203DB" w:rsidP="000D6019">
            <w:pPr>
              <w:jc w:val="center"/>
              <w:rPr>
                <w:b/>
                <w:bCs/>
                <w:sz w:val="22"/>
                <w:szCs w:val="22"/>
              </w:rPr>
            </w:pPr>
            <w:r w:rsidRPr="00CC4C13">
              <w:rPr>
                <w:b/>
                <w:sz w:val="22"/>
              </w:rPr>
              <w:t>Rahastatakse tasudest</w:t>
            </w:r>
          </w:p>
        </w:tc>
      </w:tr>
      <w:tr w:rsidR="00B203DB" w:rsidRPr="00CC4C13" w14:paraId="5792E6DC" w14:textId="77777777" w:rsidTr="000D6019">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1495B6C4" w14:textId="77777777" w:rsidR="00B203DB" w:rsidRPr="00CC4C13" w:rsidRDefault="00B203DB" w:rsidP="000D6019">
            <w:pPr>
              <w:rPr>
                <w:sz w:val="22"/>
                <w:szCs w:val="22"/>
              </w:rPr>
            </w:pPr>
            <w:r w:rsidRPr="00CC4C13">
              <w:rPr>
                <w:sz w:val="22"/>
              </w:rPr>
              <w:t>Ametikohtade loeteluga ette nähtud ametikohad</w:t>
            </w:r>
          </w:p>
        </w:tc>
        <w:tc>
          <w:tcPr>
            <w:tcW w:w="1813" w:type="dxa"/>
            <w:tcBorders>
              <w:top w:val="single" w:sz="8" w:space="0" w:color="auto"/>
              <w:left w:val="single" w:sz="8" w:space="0" w:color="auto"/>
              <w:bottom w:val="single" w:sz="8" w:space="0" w:color="auto"/>
              <w:right w:val="single" w:sz="8" w:space="0" w:color="auto"/>
            </w:tcBorders>
            <w:tcMar>
              <w:left w:w="108" w:type="dxa"/>
              <w:right w:w="108" w:type="dxa"/>
            </w:tcMar>
          </w:tcPr>
          <w:p w14:paraId="4E913EEA" w14:textId="77777777" w:rsidR="00B203DB" w:rsidRPr="00CC4C13" w:rsidRDefault="00B203DB" w:rsidP="000D6019">
            <w:pPr>
              <w:rPr>
                <w:sz w:val="22"/>
                <w:szCs w:val="22"/>
              </w:rPr>
            </w:pPr>
            <w:r w:rsidRPr="00CC4C13">
              <w:rPr>
                <w:sz w:val="22"/>
              </w:rPr>
              <w:t>1 675</w:t>
            </w: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35277C50" w14:textId="77777777" w:rsidR="00B203DB" w:rsidRPr="00CC4C13" w:rsidRDefault="00B203DB" w:rsidP="000D6019">
            <w:pPr>
              <w:rPr>
                <w:sz w:val="22"/>
                <w:szCs w:val="22"/>
              </w:rPr>
            </w:pPr>
            <w:r w:rsidRPr="00CC4C13">
              <w:rPr>
                <w:sz w:val="22"/>
              </w:rPr>
              <w:t xml:space="preserve"> 141</w:t>
            </w:r>
          </w:p>
        </w:tc>
        <w:tc>
          <w:tcPr>
            <w:tcW w:w="1884" w:type="dxa"/>
            <w:tcBorders>
              <w:top w:val="single" w:sz="8" w:space="0" w:color="auto"/>
              <w:left w:val="single" w:sz="8" w:space="0" w:color="auto"/>
              <w:bottom w:val="single" w:sz="8" w:space="0" w:color="auto"/>
              <w:right w:val="single" w:sz="8" w:space="0" w:color="auto"/>
            </w:tcBorders>
            <w:tcMar>
              <w:left w:w="108" w:type="dxa"/>
              <w:right w:w="108" w:type="dxa"/>
            </w:tcMar>
          </w:tcPr>
          <w:p w14:paraId="46D8D2B8" w14:textId="77777777" w:rsidR="00B203DB" w:rsidRPr="00CC4C13" w:rsidRDefault="00B203DB" w:rsidP="000D6019">
            <w:pPr>
              <w:rPr>
                <w:sz w:val="22"/>
                <w:szCs w:val="22"/>
              </w:rPr>
            </w:pPr>
            <w:r w:rsidRPr="00CC4C13">
              <w:rPr>
                <w:sz w:val="22"/>
              </w:rPr>
              <w:t>ei kohaldata</w:t>
            </w:r>
          </w:p>
        </w:tc>
        <w:tc>
          <w:tcPr>
            <w:tcW w:w="1725" w:type="dxa"/>
            <w:tcBorders>
              <w:top w:val="single" w:sz="8" w:space="0" w:color="auto"/>
              <w:left w:val="single" w:sz="8" w:space="0" w:color="auto"/>
              <w:bottom w:val="single" w:sz="8" w:space="0" w:color="auto"/>
              <w:right w:val="single" w:sz="8" w:space="0" w:color="auto"/>
            </w:tcBorders>
            <w:tcMar>
              <w:left w:w="108" w:type="dxa"/>
              <w:right w:w="108" w:type="dxa"/>
            </w:tcMar>
          </w:tcPr>
          <w:p w14:paraId="0718A587" w14:textId="77777777" w:rsidR="00B203DB" w:rsidRPr="00CC4C13" w:rsidRDefault="00B203DB" w:rsidP="000D6019">
            <w:pPr>
              <w:rPr>
                <w:sz w:val="22"/>
                <w:szCs w:val="22"/>
              </w:rPr>
            </w:pPr>
            <w:r w:rsidRPr="00CC4C13">
              <w:rPr>
                <w:sz w:val="22"/>
              </w:rPr>
              <w:t xml:space="preserve"> </w:t>
            </w:r>
          </w:p>
        </w:tc>
      </w:tr>
      <w:tr w:rsidR="00B203DB" w:rsidRPr="00CC4C13" w14:paraId="48D17B5F" w14:textId="77777777" w:rsidTr="000D6019">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39AF7651" w14:textId="77777777" w:rsidR="00B203DB" w:rsidRPr="00CC4C13" w:rsidRDefault="00B203DB" w:rsidP="000D6019">
            <w:pPr>
              <w:rPr>
                <w:sz w:val="22"/>
                <w:szCs w:val="22"/>
              </w:rPr>
            </w:pPr>
            <w:r w:rsidRPr="00CC4C13">
              <w:rPr>
                <w:sz w:val="22"/>
              </w:rPr>
              <w:t>Koosseisuväline personal (lepingulised töötajad, riikide lähetatud eksperdid ja renditööjõud)</w:t>
            </w:r>
          </w:p>
        </w:tc>
        <w:tc>
          <w:tcPr>
            <w:tcW w:w="1813" w:type="dxa"/>
            <w:tcBorders>
              <w:top w:val="single" w:sz="8" w:space="0" w:color="auto"/>
              <w:left w:val="single" w:sz="8" w:space="0" w:color="auto"/>
              <w:bottom w:val="single" w:sz="8" w:space="0" w:color="auto"/>
              <w:right w:val="single" w:sz="8" w:space="0" w:color="auto"/>
            </w:tcBorders>
            <w:tcMar>
              <w:left w:w="108" w:type="dxa"/>
              <w:right w:w="108" w:type="dxa"/>
            </w:tcMar>
          </w:tcPr>
          <w:p w14:paraId="1B5AC696" w14:textId="77777777" w:rsidR="00B203DB" w:rsidRPr="00CC4C13" w:rsidRDefault="00B203DB" w:rsidP="000D6019">
            <w:pPr>
              <w:rPr>
                <w:sz w:val="22"/>
                <w:szCs w:val="22"/>
              </w:rPr>
            </w:pPr>
            <w:r w:rsidRPr="00CC4C13">
              <w:rPr>
                <w:sz w:val="22"/>
              </w:rPr>
              <w:t>3 302</w:t>
            </w: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04813513" w14:textId="77777777" w:rsidR="00B203DB" w:rsidRPr="00CC4C13" w:rsidRDefault="00B203DB" w:rsidP="000D6019">
            <w:pPr>
              <w:rPr>
                <w:sz w:val="22"/>
                <w:szCs w:val="22"/>
              </w:rPr>
            </w:pPr>
            <w:r w:rsidRPr="00CC4C13">
              <w:rPr>
                <w:sz w:val="22"/>
              </w:rPr>
              <w:t>–</w:t>
            </w:r>
          </w:p>
        </w:tc>
        <w:tc>
          <w:tcPr>
            <w:tcW w:w="1884" w:type="dxa"/>
            <w:tcBorders>
              <w:top w:val="single" w:sz="8" w:space="0" w:color="auto"/>
              <w:left w:val="single" w:sz="8" w:space="0" w:color="auto"/>
              <w:bottom w:val="single" w:sz="8" w:space="0" w:color="auto"/>
              <w:right w:val="single" w:sz="8" w:space="0" w:color="auto"/>
            </w:tcBorders>
            <w:tcMar>
              <w:left w:w="108" w:type="dxa"/>
              <w:right w:w="108" w:type="dxa"/>
            </w:tcMar>
          </w:tcPr>
          <w:p w14:paraId="6BDDBF70" w14:textId="77777777" w:rsidR="00B203DB" w:rsidRPr="00CC4C13" w:rsidRDefault="00B203DB" w:rsidP="000D6019">
            <w:pPr>
              <w:rPr>
                <w:sz w:val="22"/>
                <w:szCs w:val="22"/>
              </w:rPr>
            </w:pPr>
            <w:r w:rsidRPr="00CC4C13">
              <w:rPr>
                <w:sz w:val="22"/>
              </w:rPr>
              <w:t>314</w:t>
            </w:r>
          </w:p>
        </w:tc>
        <w:tc>
          <w:tcPr>
            <w:tcW w:w="1725" w:type="dxa"/>
            <w:tcBorders>
              <w:top w:val="single" w:sz="8" w:space="0" w:color="auto"/>
              <w:left w:val="single" w:sz="8" w:space="0" w:color="auto"/>
              <w:bottom w:val="single" w:sz="8" w:space="0" w:color="auto"/>
              <w:right w:val="single" w:sz="8" w:space="0" w:color="auto"/>
            </w:tcBorders>
            <w:tcMar>
              <w:left w:w="108" w:type="dxa"/>
              <w:right w:w="108" w:type="dxa"/>
            </w:tcMar>
          </w:tcPr>
          <w:p w14:paraId="35062BF7" w14:textId="77777777" w:rsidR="00B203DB" w:rsidRPr="00CC4C13" w:rsidRDefault="00B203DB" w:rsidP="000D6019">
            <w:pPr>
              <w:rPr>
                <w:sz w:val="22"/>
                <w:szCs w:val="22"/>
              </w:rPr>
            </w:pPr>
            <w:r w:rsidRPr="00CC4C13">
              <w:rPr>
                <w:sz w:val="22"/>
              </w:rPr>
              <w:t xml:space="preserve"> </w:t>
            </w:r>
          </w:p>
        </w:tc>
      </w:tr>
    </w:tbl>
    <w:p w14:paraId="2776C0C8" w14:textId="77777777" w:rsidR="00B203DB" w:rsidRPr="00CC4C13" w:rsidRDefault="00B203DB" w:rsidP="00B203DB">
      <w:pPr>
        <w:ind w:left="-426" w:right="-427"/>
        <w:rPr>
          <w:rFonts w:eastAsia="Times New Roman"/>
          <w:noProof/>
          <w:szCs w:val="24"/>
        </w:rPr>
      </w:pPr>
      <w:r w:rsidRPr="00CC4C13">
        <w:t>Ülesannete kirjeldus:</w:t>
      </w:r>
    </w:p>
    <w:tbl>
      <w:tblPr>
        <w:tblW w:w="0" w:type="auto"/>
        <w:tblInd w:w="-435" w:type="dxa"/>
        <w:tblLayout w:type="fixed"/>
        <w:tblLook w:val="01E0" w:firstRow="1" w:lastRow="1" w:firstColumn="1" w:lastColumn="1" w:noHBand="0" w:noVBand="0"/>
      </w:tblPr>
      <w:tblGrid>
        <w:gridCol w:w="3122"/>
        <w:gridCol w:w="6850"/>
      </w:tblGrid>
      <w:tr w:rsidR="00105954" w:rsidRPr="00CC4C13" w14:paraId="7DAC49FC" w14:textId="77777777" w:rsidTr="00C1687C">
        <w:trPr>
          <w:trHeight w:val="300"/>
        </w:trPr>
        <w:tc>
          <w:tcPr>
            <w:tcW w:w="3122" w:type="dxa"/>
            <w:tcBorders>
              <w:top w:val="single" w:sz="8" w:space="0" w:color="auto"/>
              <w:left w:val="single" w:sz="8" w:space="0" w:color="auto"/>
              <w:bottom w:val="single" w:sz="8" w:space="0" w:color="auto"/>
              <w:right w:val="single" w:sz="8" w:space="0" w:color="auto"/>
            </w:tcBorders>
            <w:tcMar>
              <w:left w:w="108" w:type="dxa"/>
              <w:right w:w="108" w:type="dxa"/>
            </w:tcMar>
          </w:tcPr>
          <w:p w14:paraId="11CE8742" w14:textId="77777777" w:rsidR="00B203DB" w:rsidRPr="00CC4C13" w:rsidRDefault="00B203DB" w:rsidP="000D6019">
            <w:pPr>
              <w:rPr>
                <w:rFonts w:eastAsia="Times New Roman"/>
                <w:sz w:val="20"/>
                <w:szCs w:val="20"/>
              </w:rPr>
            </w:pPr>
            <w:r w:rsidRPr="00CC4C13">
              <w:rPr>
                <w:sz w:val="20"/>
              </w:rPr>
              <w:t>Ametnikud ja ajutised töötajad</w:t>
            </w:r>
          </w:p>
        </w:tc>
        <w:tc>
          <w:tcPr>
            <w:tcW w:w="6850" w:type="dxa"/>
            <w:tcBorders>
              <w:top w:val="single" w:sz="8" w:space="0" w:color="auto"/>
              <w:left w:val="single" w:sz="8" w:space="0" w:color="auto"/>
              <w:bottom w:val="single" w:sz="8" w:space="0" w:color="auto"/>
              <w:right w:val="single" w:sz="8" w:space="0" w:color="auto"/>
            </w:tcBorders>
            <w:tcMar>
              <w:left w:w="108" w:type="dxa"/>
              <w:right w:w="108" w:type="dxa"/>
            </w:tcMar>
          </w:tcPr>
          <w:p w14:paraId="3B27B735" w14:textId="77777777" w:rsidR="00B203DB" w:rsidRPr="00CC4C13" w:rsidRDefault="00B203DB" w:rsidP="000D6019">
            <w:pPr>
              <w:rPr>
                <w:rFonts w:eastAsia="Times New Roman"/>
                <w:sz w:val="20"/>
                <w:szCs w:val="20"/>
              </w:rPr>
            </w:pPr>
            <w:r w:rsidRPr="00CC4C13">
              <w:rPr>
                <w:sz w:val="20"/>
              </w:rPr>
              <w:t xml:space="preserve"> </w:t>
            </w:r>
          </w:p>
        </w:tc>
      </w:tr>
      <w:tr w:rsidR="00105954" w:rsidRPr="00CC4C13" w14:paraId="729B645A" w14:textId="77777777" w:rsidTr="00C1687C">
        <w:trPr>
          <w:trHeight w:val="300"/>
        </w:trPr>
        <w:tc>
          <w:tcPr>
            <w:tcW w:w="3122" w:type="dxa"/>
            <w:tcBorders>
              <w:top w:val="single" w:sz="8" w:space="0" w:color="auto"/>
              <w:left w:val="single" w:sz="8" w:space="0" w:color="auto"/>
              <w:bottom w:val="single" w:sz="8" w:space="0" w:color="auto"/>
              <w:right w:val="single" w:sz="8" w:space="0" w:color="auto"/>
            </w:tcBorders>
            <w:tcMar>
              <w:left w:w="108" w:type="dxa"/>
              <w:right w:w="108" w:type="dxa"/>
            </w:tcMar>
          </w:tcPr>
          <w:p w14:paraId="559F51AA" w14:textId="77777777" w:rsidR="00B203DB" w:rsidRPr="00CC4C13" w:rsidRDefault="00B203DB" w:rsidP="000D6019">
            <w:pPr>
              <w:spacing w:before="60" w:after="60"/>
              <w:rPr>
                <w:rFonts w:eastAsia="Times New Roman"/>
                <w:sz w:val="20"/>
                <w:szCs w:val="20"/>
              </w:rPr>
            </w:pPr>
            <w:r w:rsidRPr="00CC4C13">
              <w:rPr>
                <w:sz w:val="20"/>
              </w:rPr>
              <w:t>Koosseisuvälised töötajad</w:t>
            </w:r>
          </w:p>
        </w:tc>
        <w:tc>
          <w:tcPr>
            <w:tcW w:w="6850" w:type="dxa"/>
            <w:tcBorders>
              <w:top w:val="single" w:sz="8" w:space="0" w:color="auto"/>
              <w:left w:val="single" w:sz="8" w:space="0" w:color="auto"/>
              <w:bottom w:val="single" w:sz="8" w:space="0" w:color="auto"/>
              <w:right w:val="single" w:sz="8" w:space="0" w:color="auto"/>
            </w:tcBorders>
            <w:tcMar>
              <w:left w:w="108" w:type="dxa"/>
              <w:right w:w="108" w:type="dxa"/>
            </w:tcMar>
          </w:tcPr>
          <w:p w14:paraId="5C0CD02E" w14:textId="77777777" w:rsidR="00B203DB" w:rsidRPr="00CC4C13" w:rsidRDefault="00B203DB" w:rsidP="000D6019">
            <w:pPr>
              <w:rPr>
                <w:rFonts w:eastAsia="Times New Roman"/>
                <w:sz w:val="20"/>
                <w:szCs w:val="20"/>
              </w:rPr>
            </w:pPr>
            <w:r w:rsidRPr="00CC4C13">
              <w:rPr>
                <w:sz w:val="20"/>
              </w:rPr>
              <w:t xml:space="preserve"> </w:t>
            </w:r>
          </w:p>
        </w:tc>
      </w:tr>
    </w:tbl>
    <w:p w14:paraId="4E65C343" w14:textId="77777777" w:rsidR="00B203DB" w:rsidRPr="00CC4C13" w:rsidRDefault="00B203DB" w:rsidP="00B203DB">
      <w:pPr>
        <w:ind w:left="850" w:hanging="850"/>
        <w:rPr>
          <w:rFonts w:eastAsia="Times New Roman"/>
          <w:i/>
          <w:iCs/>
          <w:noProof/>
          <w:szCs w:val="24"/>
        </w:rPr>
      </w:pPr>
      <w:r w:rsidRPr="00CC4C13">
        <w:rPr>
          <w:i/>
        </w:rPr>
        <w:t>3.2.5.</w:t>
      </w:r>
      <w:r w:rsidRPr="00CC4C13">
        <w:tab/>
      </w:r>
      <w:r w:rsidRPr="00CC4C13">
        <w:rPr>
          <w:i/>
        </w:rPr>
        <w:t>Hinnanguline mõju digitehnoloogiaga seotud investeeringutele – ülevaade</w:t>
      </w:r>
    </w:p>
    <w:p w14:paraId="3100B0D7" w14:textId="77777777" w:rsidR="00B203DB" w:rsidRPr="00CC4C13" w:rsidRDefault="00B203DB" w:rsidP="00B203DB">
      <w:pPr>
        <w:spacing w:line="257" w:lineRule="auto"/>
        <w:ind w:left="850"/>
        <w:rPr>
          <w:rFonts w:eastAsia="Times New Roman"/>
          <w:noProof/>
          <w:szCs w:val="24"/>
        </w:rPr>
      </w:pPr>
      <w:r w:rsidRPr="00CC4C13">
        <w:t xml:space="preserve">Kohustuslik: järgmises tabelis tuleks esitada parim hinnang ettepanekust/algatusest tulenevate digitehnoloogiaga seotud investeeringute kohta. </w:t>
      </w:r>
    </w:p>
    <w:p w14:paraId="028CF73C" w14:textId="77777777" w:rsidR="00B203DB" w:rsidRPr="00CC4C13" w:rsidRDefault="00B203DB" w:rsidP="00B203DB">
      <w:pPr>
        <w:spacing w:line="257" w:lineRule="auto"/>
        <w:ind w:left="850"/>
        <w:rPr>
          <w:rFonts w:eastAsia="Times New Roman"/>
          <w:noProof/>
          <w:szCs w:val="24"/>
        </w:rPr>
      </w:pPr>
      <w:r w:rsidRPr="00CC4C13">
        <w:t xml:space="preserve">Erandkorras, kui see on vajalik ettepaneku/algatuse rakendamiseks, tuleks rubriigi 4 assigneeringud esitada selleks ettenähtud eelarvereal. </w:t>
      </w:r>
    </w:p>
    <w:p w14:paraId="74F56514" w14:textId="73732108" w:rsidR="00B203DB" w:rsidRPr="00CC4C13" w:rsidRDefault="00B203DB" w:rsidP="00B203DB">
      <w:pPr>
        <w:spacing w:line="257" w:lineRule="auto"/>
        <w:ind w:left="850"/>
        <w:rPr>
          <w:rFonts w:eastAsia="Times New Roman"/>
          <w:noProof/>
          <w:szCs w:val="24"/>
        </w:rPr>
      </w:pPr>
      <w:r w:rsidRPr="00CC4C13">
        <w:t>Rubriikide 1–3 assigneeringud tuleks kajastada järgmiselt: „</w:t>
      </w:r>
      <w:r w:rsidR="00DD1602" w:rsidRPr="00DD1602">
        <w:t>Poliitikavaldkondade IT-kulud rakenduskavadele</w:t>
      </w:r>
      <w:r w:rsidRPr="00CC4C13">
        <w:t>“. Nende kulud kuuluvad tegevuseelarvesse, mida kasutatakse otseselt algatuse rakendamisega seotud IT-platvormide/vahendite taaskasutamiseks/ostmiseks/arendamiseks ja nendega seotud investeeringuteks (nt litsentsid, uuringud, andmete säilitamine jne). Selles tabelis esitatud teave peaks olema kooskõlas 4. jaos „Digimõõde“ esitatud üksikasjadega.</w:t>
      </w:r>
    </w:p>
    <w:tbl>
      <w:tblPr>
        <w:tblW w:w="0" w:type="auto"/>
        <w:tblLayout w:type="fixed"/>
        <w:tblLook w:val="04A0" w:firstRow="1" w:lastRow="0" w:firstColumn="1" w:lastColumn="0" w:noHBand="0" w:noVBand="1"/>
      </w:tblPr>
      <w:tblGrid>
        <w:gridCol w:w="1467"/>
        <w:gridCol w:w="945"/>
        <w:gridCol w:w="945"/>
        <w:gridCol w:w="943"/>
        <w:gridCol w:w="945"/>
        <w:gridCol w:w="945"/>
        <w:gridCol w:w="945"/>
        <w:gridCol w:w="945"/>
        <w:gridCol w:w="979"/>
      </w:tblGrid>
      <w:tr w:rsidR="00B203DB" w:rsidRPr="00CC4C13" w14:paraId="3B291E8F" w14:textId="77777777" w:rsidTr="000D6019">
        <w:trPr>
          <w:trHeight w:val="645"/>
        </w:trPr>
        <w:tc>
          <w:tcPr>
            <w:tcW w:w="1467" w:type="dxa"/>
            <w:vMerge w:val="restart"/>
            <w:tcBorders>
              <w:top w:val="single" w:sz="8" w:space="0" w:color="auto"/>
              <w:left w:val="single" w:sz="8" w:space="0" w:color="auto"/>
              <w:bottom w:val="nil"/>
              <w:right w:val="single" w:sz="8" w:space="0" w:color="auto"/>
            </w:tcBorders>
            <w:tcMar>
              <w:left w:w="108" w:type="dxa"/>
              <w:right w:w="108" w:type="dxa"/>
            </w:tcMar>
            <w:vAlign w:val="center"/>
          </w:tcPr>
          <w:p w14:paraId="05339786" w14:textId="77777777" w:rsidR="00B203DB" w:rsidRPr="00CC4C13" w:rsidRDefault="00B203DB" w:rsidP="000D6019">
            <w:pPr>
              <w:spacing w:before="0" w:after="0"/>
              <w:jc w:val="center"/>
              <w:rPr>
                <w:rFonts w:eastAsia="Times New Roman"/>
                <w:b/>
                <w:bCs/>
                <w:color w:val="000000" w:themeColor="text1"/>
                <w:sz w:val="18"/>
                <w:szCs w:val="18"/>
              </w:rPr>
            </w:pPr>
            <w:r w:rsidRPr="00CC4C13">
              <w:rPr>
                <w:b/>
                <w:color w:val="000000" w:themeColor="text1"/>
                <w:sz w:val="18"/>
              </w:rPr>
              <w:t>Digi- ja IT-assigneeringud KOKKU</w:t>
            </w:r>
          </w:p>
        </w:tc>
        <w:tc>
          <w:tcPr>
            <w:tcW w:w="945" w:type="dxa"/>
            <w:tcBorders>
              <w:top w:val="single" w:sz="8" w:space="0" w:color="auto"/>
              <w:left w:val="single" w:sz="8" w:space="0" w:color="auto"/>
              <w:bottom w:val="nil"/>
              <w:right w:val="single" w:sz="8" w:space="0" w:color="auto"/>
            </w:tcBorders>
            <w:tcMar>
              <w:left w:w="108" w:type="dxa"/>
              <w:right w:w="108" w:type="dxa"/>
            </w:tcMar>
            <w:vAlign w:val="center"/>
          </w:tcPr>
          <w:p w14:paraId="27489F69" w14:textId="77777777" w:rsidR="00B203DB" w:rsidRPr="00CC4C13" w:rsidRDefault="00B203DB" w:rsidP="000D6019">
            <w:pPr>
              <w:spacing w:before="0" w:after="0"/>
              <w:jc w:val="center"/>
              <w:rPr>
                <w:rFonts w:eastAsia="Times New Roman"/>
                <w:color w:val="000000" w:themeColor="text1"/>
                <w:sz w:val="18"/>
                <w:szCs w:val="18"/>
              </w:rPr>
            </w:pPr>
            <w:r w:rsidRPr="00CC4C13">
              <w:rPr>
                <w:color w:val="000000" w:themeColor="text1"/>
                <w:sz w:val="18"/>
              </w:rPr>
              <w:t>Aasta</w:t>
            </w:r>
          </w:p>
        </w:tc>
        <w:tc>
          <w:tcPr>
            <w:tcW w:w="945" w:type="dxa"/>
            <w:tcBorders>
              <w:top w:val="single" w:sz="8" w:space="0" w:color="auto"/>
              <w:left w:val="single" w:sz="8" w:space="0" w:color="auto"/>
              <w:bottom w:val="nil"/>
              <w:right w:val="single" w:sz="8" w:space="0" w:color="auto"/>
            </w:tcBorders>
            <w:tcMar>
              <w:left w:w="108" w:type="dxa"/>
              <w:right w:w="108" w:type="dxa"/>
            </w:tcMar>
            <w:vAlign w:val="center"/>
          </w:tcPr>
          <w:p w14:paraId="28184DAC" w14:textId="77777777" w:rsidR="00B203DB" w:rsidRPr="00CC4C13" w:rsidRDefault="00B203DB" w:rsidP="000D6019">
            <w:pPr>
              <w:spacing w:before="0" w:after="0"/>
              <w:jc w:val="center"/>
              <w:rPr>
                <w:rFonts w:eastAsia="Times New Roman"/>
                <w:color w:val="000000" w:themeColor="text1"/>
                <w:sz w:val="18"/>
                <w:szCs w:val="18"/>
              </w:rPr>
            </w:pPr>
            <w:r w:rsidRPr="00CC4C13">
              <w:rPr>
                <w:color w:val="000000" w:themeColor="text1"/>
                <w:sz w:val="18"/>
              </w:rPr>
              <w:t>Aasta</w:t>
            </w:r>
          </w:p>
        </w:tc>
        <w:tc>
          <w:tcPr>
            <w:tcW w:w="943" w:type="dxa"/>
            <w:tcBorders>
              <w:top w:val="single" w:sz="8" w:space="0" w:color="auto"/>
              <w:left w:val="single" w:sz="8" w:space="0" w:color="auto"/>
              <w:bottom w:val="nil"/>
              <w:right w:val="single" w:sz="8" w:space="0" w:color="auto"/>
            </w:tcBorders>
            <w:tcMar>
              <w:left w:w="108" w:type="dxa"/>
              <w:right w:w="108" w:type="dxa"/>
            </w:tcMar>
            <w:vAlign w:val="center"/>
          </w:tcPr>
          <w:p w14:paraId="476880BF" w14:textId="77777777" w:rsidR="00B203DB" w:rsidRPr="00CC4C13" w:rsidRDefault="00B203DB" w:rsidP="000D6019">
            <w:pPr>
              <w:spacing w:before="0" w:after="0"/>
              <w:jc w:val="center"/>
              <w:rPr>
                <w:rFonts w:eastAsia="Times New Roman"/>
                <w:color w:val="000000" w:themeColor="text1"/>
                <w:sz w:val="18"/>
                <w:szCs w:val="18"/>
              </w:rPr>
            </w:pPr>
            <w:r w:rsidRPr="00CC4C13">
              <w:rPr>
                <w:color w:val="000000" w:themeColor="text1"/>
                <w:sz w:val="18"/>
              </w:rPr>
              <w:t>Aasta</w:t>
            </w:r>
          </w:p>
        </w:tc>
        <w:tc>
          <w:tcPr>
            <w:tcW w:w="945" w:type="dxa"/>
            <w:tcBorders>
              <w:top w:val="single" w:sz="8" w:space="0" w:color="auto"/>
              <w:left w:val="single" w:sz="8" w:space="0" w:color="auto"/>
              <w:bottom w:val="nil"/>
              <w:right w:val="single" w:sz="8" w:space="0" w:color="auto"/>
            </w:tcBorders>
            <w:tcMar>
              <w:left w:w="108" w:type="dxa"/>
              <w:right w:w="108" w:type="dxa"/>
            </w:tcMar>
            <w:vAlign w:val="center"/>
          </w:tcPr>
          <w:p w14:paraId="0F20013F" w14:textId="77777777" w:rsidR="00B203DB" w:rsidRPr="00CC4C13" w:rsidRDefault="00B203DB" w:rsidP="000D6019">
            <w:pPr>
              <w:spacing w:before="0" w:after="0"/>
              <w:jc w:val="center"/>
              <w:rPr>
                <w:rFonts w:eastAsia="Times New Roman"/>
                <w:color w:val="000000" w:themeColor="text1"/>
                <w:sz w:val="18"/>
                <w:szCs w:val="18"/>
              </w:rPr>
            </w:pPr>
            <w:r w:rsidRPr="00CC4C13">
              <w:rPr>
                <w:color w:val="000000" w:themeColor="text1"/>
                <w:sz w:val="18"/>
              </w:rPr>
              <w:t>Aasta</w:t>
            </w:r>
          </w:p>
        </w:tc>
        <w:tc>
          <w:tcPr>
            <w:tcW w:w="945" w:type="dxa"/>
            <w:tcBorders>
              <w:top w:val="single" w:sz="8" w:space="0" w:color="auto"/>
              <w:left w:val="single" w:sz="8" w:space="0" w:color="auto"/>
              <w:bottom w:val="nil"/>
              <w:right w:val="single" w:sz="8" w:space="0" w:color="auto"/>
            </w:tcBorders>
            <w:tcMar>
              <w:left w:w="108" w:type="dxa"/>
              <w:right w:w="108" w:type="dxa"/>
            </w:tcMar>
            <w:vAlign w:val="center"/>
          </w:tcPr>
          <w:p w14:paraId="59DC89E7" w14:textId="77777777" w:rsidR="00B203DB" w:rsidRPr="00CC4C13" w:rsidRDefault="00B203DB" w:rsidP="000D6019">
            <w:pPr>
              <w:spacing w:before="0" w:after="0"/>
              <w:jc w:val="center"/>
              <w:rPr>
                <w:rFonts w:eastAsia="Times New Roman"/>
                <w:color w:val="000000" w:themeColor="text1"/>
                <w:sz w:val="18"/>
                <w:szCs w:val="18"/>
              </w:rPr>
            </w:pPr>
            <w:r w:rsidRPr="00CC4C13">
              <w:rPr>
                <w:color w:val="000000" w:themeColor="text1"/>
                <w:sz w:val="18"/>
              </w:rPr>
              <w:t>Aasta</w:t>
            </w:r>
          </w:p>
        </w:tc>
        <w:tc>
          <w:tcPr>
            <w:tcW w:w="945" w:type="dxa"/>
            <w:tcBorders>
              <w:top w:val="single" w:sz="8" w:space="0" w:color="auto"/>
              <w:left w:val="single" w:sz="8" w:space="0" w:color="auto"/>
              <w:bottom w:val="nil"/>
              <w:right w:val="single" w:sz="8" w:space="0" w:color="auto"/>
            </w:tcBorders>
            <w:tcMar>
              <w:left w:w="108" w:type="dxa"/>
              <w:right w:w="108" w:type="dxa"/>
            </w:tcMar>
            <w:vAlign w:val="center"/>
          </w:tcPr>
          <w:p w14:paraId="7CA34FB6" w14:textId="77777777" w:rsidR="00B203DB" w:rsidRPr="00CC4C13" w:rsidRDefault="00B203DB" w:rsidP="000D6019">
            <w:pPr>
              <w:spacing w:before="0" w:after="0"/>
              <w:jc w:val="center"/>
              <w:rPr>
                <w:rFonts w:eastAsia="Times New Roman"/>
                <w:color w:val="000000" w:themeColor="text1"/>
                <w:sz w:val="18"/>
                <w:szCs w:val="18"/>
              </w:rPr>
            </w:pPr>
            <w:r w:rsidRPr="00CC4C13">
              <w:rPr>
                <w:color w:val="000000" w:themeColor="text1"/>
                <w:sz w:val="18"/>
              </w:rPr>
              <w:t>Aasta</w:t>
            </w:r>
          </w:p>
        </w:tc>
        <w:tc>
          <w:tcPr>
            <w:tcW w:w="945" w:type="dxa"/>
            <w:tcBorders>
              <w:top w:val="single" w:sz="8" w:space="0" w:color="auto"/>
              <w:left w:val="single" w:sz="8" w:space="0" w:color="auto"/>
              <w:bottom w:val="nil"/>
              <w:right w:val="single" w:sz="8" w:space="0" w:color="auto"/>
            </w:tcBorders>
            <w:tcMar>
              <w:left w:w="108" w:type="dxa"/>
              <w:right w:w="108" w:type="dxa"/>
            </w:tcMar>
            <w:vAlign w:val="center"/>
          </w:tcPr>
          <w:p w14:paraId="2035EF6E" w14:textId="77777777" w:rsidR="00B203DB" w:rsidRPr="00CC4C13" w:rsidRDefault="00B203DB" w:rsidP="000D6019">
            <w:pPr>
              <w:spacing w:before="0" w:after="0"/>
              <w:jc w:val="center"/>
              <w:rPr>
                <w:rFonts w:eastAsia="Times New Roman"/>
                <w:color w:val="000000" w:themeColor="text1"/>
                <w:sz w:val="18"/>
                <w:szCs w:val="18"/>
              </w:rPr>
            </w:pPr>
            <w:r w:rsidRPr="00CC4C13">
              <w:rPr>
                <w:color w:val="000000" w:themeColor="text1"/>
                <w:sz w:val="18"/>
              </w:rPr>
              <w:t>Aasta</w:t>
            </w:r>
          </w:p>
        </w:tc>
        <w:tc>
          <w:tcPr>
            <w:tcW w:w="979" w:type="dxa"/>
            <w:vMerge w:val="restart"/>
            <w:tcBorders>
              <w:top w:val="single" w:sz="8" w:space="0" w:color="auto"/>
              <w:left w:val="single" w:sz="8" w:space="0" w:color="auto"/>
              <w:bottom w:val="single" w:sz="8" w:space="0" w:color="000000" w:themeColor="text1"/>
              <w:right w:val="single" w:sz="8" w:space="0" w:color="auto"/>
            </w:tcBorders>
            <w:tcMar>
              <w:left w:w="108" w:type="dxa"/>
              <w:right w:w="108" w:type="dxa"/>
            </w:tcMar>
            <w:vAlign w:val="center"/>
          </w:tcPr>
          <w:p w14:paraId="502F219B" w14:textId="77777777" w:rsidR="00B203DB" w:rsidRPr="00CC4C13" w:rsidRDefault="00B203DB" w:rsidP="000D6019">
            <w:pPr>
              <w:spacing w:before="0" w:after="0"/>
              <w:jc w:val="center"/>
              <w:rPr>
                <w:rFonts w:eastAsia="Times New Roman"/>
                <w:b/>
                <w:bCs/>
                <w:color w:val="000000" w:themeColor="text1"/>
                <w:sz w:val="18"/>
                <w:szCs w:val="18"/>
              </w:rPr>
            </w:pPr>
            <w:r w:rsidRPr="00CC4C13">
              <w:rPr>
                <w:b/>
                <w:color w:val="000000" w:themeColor="text1"/>
                <w:sz w:val="18"/>
              </w:rPr>
              <w:t xml:space="preserve">MITMEAASTANE </w:t>
            </w:r>
            <w:r w:rsidRPr="00CC4C13">
              <w:rPr>
                <w:b/>
                <w:color w:val="000000" w:themeColor="text1"/>
                <w:sz w:val="18"/>
              </w:rPr>
              <w:lastRenderedPageBreak/>
              <w:t>FINANTSRAAMISTIK 2028–2034 KOKKU</w:t>
            </w:r>
          </w:p>
        </w:tc>
      </w:tr>
      <w:tr w:rsidR="00B203DB" w:rsidRPr="00CC4C13" w14:paraId="5D39A185" w14:textId="77777777" w:rsidTr="000D6019">
        <w:trPr>
          <w:trHeight w:val="300"/>
        </w:trPr>
        <w:tc>
          <w:tcPr>
            <w:tcW w:w="1467" w:type="dxa"/>
            <w:vMerge/>
            <w:vAlign w:val="center"/>
          </w:tcPr>
          <w:p w14:paraId="33863954" w14:textId="77777777" w:rsidR="00B203DB" w:rsidRPr="00CC4C13" w:rsidRDefault="00B203DB" w:rsidP="000D6019"/>
        </w:tc>
        <w:tc>
          <w:tcPr>
            <w:tcW w:w="945" w:type="dxa"/>
            <w:tcBorders>
              <w:top w:val="nil"/>
              <w:left w:val="nil"/>
              <w:bottom w:val="single" w:sz="8" w:space="0" w:color="auto"/>
              <w:right w:val="single" w:sz="8" w:space="0" w:color="auto"/>
            </w:tcBorders>
            <w:tcMar>
              <w:left w:w="108" w:type="dxa"/>
              <w:right w:w="108" w:type="dxa"/>
            </w:tcMar>
            <w:vAlign w:val="center"/>
          </w:tcPr>
          <w:p w14:paraId="3F521C24" w14:textId="77777777" w:rsidR="00B203DB" w:rsidRPr="00CC4C13" w:rsidRDefault="00B203DB" w:rsidP="000D6019">
            <w:pPr>
              <w:spacing w:before="0" w:after="0"/>
              <w:jc w:val="center"/>
              <w:rPr>
                <w:rFonts w:eastAsia="Times New Roman"/>
                <w:b/>
                <w:bCs/>
                <w:color w:val="000000" w:themeColor="text1"/>
                <w:sz w:val="18"/>
                <w:szCs w:val="18"/>
              </w:rPr>
            </w:pPr>
            <w:r w:rsidRPr="00CC4C13">
              <w:rPr>
                <w:b/>
                <w:color w:val="000000" w:themeColor="text1"/>
                <w:sz w:val="18"/>
              </w:rPr>
              <w:t>2028</w:t>
            </w:r>
          </w:p>
        </w:tc>
        <w:tc>
          <w:tcPr>
            <w:tcW w:w="945" w:type="dxa"/>
            <w:tcBorders>
              <w:top w:val="nil"/>
              <w:left w:val="single" w:sz="8" w:space="0" w:color="auto"/>
              <w:bottom w:val="single" w:sz="8" w:space="0" w:color="auto"/>
              <w:right w:val="single" w:sz="8" w:space="0" w:color="auto"/>
            </w:tcBorders>
            <w:tcMar>
              <w:left w:w="108" w:type="dxa"/>
              <w:right w:w="108" w:type="dxa"/>
            </w:tcMar>
            <w:vAlign w:val="center"/>
          </w:tcPr>
          <w:p w14:paraId="4C0E55A3" w14:textId="77777777" w:rsidR="00B203DB" w:rsidRPr="00CC4C13" w:rsidRDefault="00B203DB" w:rsidP="000D6019">
            <w:pPr>
              <w:spacing w:before="0" w:after="0"/>
              <w:jc w:val="center"/>
              <w:rPr>
                <w:rFonts w:eastAsia="Times New Roman"/>
                <w:b/>
                <w:bCs/>
                <w:color w:val="000000" w:themeColor="text1"/>
                <w:sz w:val="18"/>
                <w:szCs w:val="18"/>
              </w:rPr>
            </w:pPr>
            <w:r w:rsidRPr="00CC4C13">
              <w:rPr>
                <w:b/>
                <w:color w:val="000000" w:themeColor="text1"/>
                <w:sz w:val="18"/>
              </w:rPr>
              <w:t>2029</w:t>
            </w:r>
          </w:p>
        </w:tc>
        <w:tc>
          <w:tcPr>
            <w:tcW w:w="943" w:type="dxa"/>
            <w:tcBorders>
              <w:top w:val="nil"/>
              <w:left w:val="single" w:sz="8" w:space="0" w:color="auto"/>
              <w:bottom w:val="single" w:sz="8" w:space="0" w:color="auto"/>
              <w:right w:val="single" w:sz="8" w:space="0" w:color="auto"/>
            </w:tcBorders>
            <w:tcMar>
              <w:left w:w="108" w:type="dxa"/>
              <w:right w:w="108" w:type="dxa"/>
            </w:tcMar>
            <w:vAlign w:val="center"/>
          </w:tcPr>
          <w:p w14:paraId="5CF82FC5" w14:textId="77777777" w:rsidR="00B203DB" w:rsidRPr="00CC4C13" w:rsidRDefault="00B203DB" w:rsidP="000D6019">
            <w:pPr>
              <w:spacing w:before="0" w:after="0"/>
              <w:jc w:val="center"/>
              <w:rPr>
                <w:rFonts w:eastAsia="Times New Roman"/>
                <w:b/>
                <w:bCs/>
                <w:color w:val="000000" w:themeColor="text1"/>
                <w:sz w:val="18"/>
                <w:szCs w:val="18"/>
              </w:rPr>
            </w:pPr>
            <w:r w:rsidRPr="00CC4C13">
              <w:rPr>
                <w:b/>
                <w:color w:val="000000" w:themeColor="text1"/>
                <w:sz w:val="18"/>
              </w:rPr>
              <w:t>2030</w:t>
            </w:r>
          </w:p>
        </w:tc>
        <w:tc>
          <w:tcPr>
            <w:tcW w:w="945" w:type="dxa"/>
            <w:tcBorders>
              <w:top w:val="nil"/>
              <w:left w:val="single" w:sz="8" w:space="0" w:color="auto"/>
              <w:bottom w:val="single" w:sz="8" w:space="0" w:color="auto"/>
              <w:right w:val="single" w:sz="8" w:space="0" w:color="auto"/>
            </w:tcBorders>
            <w:tcMar>
              <w:left w:w="108" w:type="dxa"/>
              <w:right w:w="108" w:type="dxa"/>
            </w:tcMar>
            <w:vAlign w:val="center"/>
          </w:tcPr>
          <w:p w14:paraId="384D8570" w14:textId="77777777" w:rsidR="00B203DB" w:rsidRPr="00CC4C13" w:rsidRDefault="00B203DB" w:rsidP="000D6019">
            <w:pPr>
              <w:spacing w:before="0" w:after="0"/>
              <w:jc w:val="center"/>
              <w:rPr>
                <w:rFonts w:eastAsia="Times New Roman"/>
                <w:b/>
                <w:bCs/>
                <w:color w:val="000000" w:themeColor="text1"/>
                <w:sz w:val="18"/>
                <w:szCs w:val="18"/>
              </w:rPr>
            </w:pPr>
            <w:r w:rsidRPr="00CC4C13">
              <w:rPr>
                <w:b/>
                <w:color w:val="000000" w:themeColor="text1"/>
                <w:sz w:val="18"/>
              </w:rPr>
              <w:t>2031</w:t>
            </w:r>
          </w:p>
        </w:tc>
        <w:tc>
          <w:tcPr>
            <w:tcW w:w="945" w:type="dxa"/>
            <w:tcBorders>
              <w:top w:val="nil"/>
              <w:left w:val="single" w:sz="8" w:space="0" w:color="auto"/>
              <w:bottom w:val="single" w:sz="8" w:space="0" w:color="auto"/>
              <w:right w:val="single" w:sz="8" w:space="0" w:color="auto"/>
            </w:tcBorders>
            <w:tcMar>
              <w:left w:w="108" w:type="dxa"/>
              <w:right w:w="108" w:type="dxa"/>
            </w:tcMar>
            <w:vAlign w:val="center"/>
          </w:tcPr>
          <w:p w14:paraId="1104F09C" w14:textId="77777777" w:rsidR="00B203DB" w:rsidRPr="00CC4C13" w:rsidRDefault="00B203DB" w:rsidP="000D6019">
            <w:pPr>
              <w:spacing w:before="0" w:after="0"/>
              <w:jc w:val="center"/>
              <w:rPr>
                <w:rFonts w:eastAsia="Times New Roman"/>
                <w:b/>
                <w:bCs/>
                <w:color w:val="000000" w:themeColor="text1"/>
                <w:sz w:val="18"/>
                <w:szCs w:val="18"/>
              </w:rPr>
            </w:pPr>
            <w:r w:rsidRPr="00CC4C13">
              <w:rPr>
                <w:b/>
                <w:color w:val="000000" w:themeColor="text1"/>
                <w:sz w:val="18"/>
              </w:rPr>
              <w:t>2032</w:t>
            </w:r>
          </w:p>
        </w:tc>
        <w:tc>
          <w:tcPr>
            <w:tcW w:w="945" w:type="dxa"/>
            <w:tcBorders>
              <w:top w:val="nil"/>
              <w:left w:val="single" w:sz="8" w:space="0" w:color="auto"/>
              <w:bottom w:val="single" w:sz="8" w:space="0" w:color="auto"/>
              <w:right w:val="single" w:sz="8" w:space="0" w:color="auto"/>
            </w:tcBorders>
            <w:tcMar>
              <w:left w:w="108" w:type="dxa"/>
              <w:right w:w="108" w:type="dxa"/>
            </w:tcMar>
            <w:vAlign w:val="center"/>
          </w:tcPr>
          <w:p w14:paraId="058F38C3" w14:textId="77777777" w:rsidR="00B203DB" w:rsidRPr="00CC4C13" w:rsidRDefault="00B203DB" w:rsidP="000D6019">
            <w:pPr>
              <w:spacing w:before="0" w:after="0"/>
              <w:jc w:val="center"/>
              <w:rPr>
                <w:rFonts w:eastAsia="Times New Roman"/>
                <w:b/>
                <w:bCs/>
                <w:color w:val="000000" w:themeColor="text1"/>
                <w:sz w:val="18"/>
                <w:szCs w:val="18"/>
              </w:rPr>
            </w:pPr>
            <w:r w:rsidRPr="00CC4C13">
              <w:rPr>
                <w:b/>
                <w:color w:val="000000" w:themeColor="text1"/>
                <w:sz w:val="18"/>
              </w:rPr>
              <w:t>2033</w:t>
            </w:r>
          </w:p>
        </w:tc>
        <w:tc>
          <w:tcPr>
            <w:tcW w:w="945" w:type="dxa"/>
            <w:tcBorders>
              <w:top w:val="nil"/>
              <w:left w:val="single" w:sz="8" w:space="0" w:color="auto"/>
              <w:bottom w:val="single" w:sz="8" w:space="0" w:color="auto"/>
              <w:right w:val="single" w:sz="8" w:space="0" w:color="auto"/>
            </w:tcBorders>
            <w:tcMar>
              <w:left w:w="108" w:type="dxa"/>
              <w:right w:w="108" w:type="dxa"/>
            </w:tcMar>
            <w:vAlign w:val="center"/>
          </w:tcPr>
          <w:p w14:paraId="62814B22" w14:textId="77777777" w:rsidR="00B203DB" w:rsidRPr="00CC4C13" w:rsidRDefault="00B203DB" w:rsidP="000D6019">
            <w:pPr>
              <w:spacing w:before="0" w:after="0"/>
              <w:jc w:val="center"/>
              <w:rPr>
                <w:rFonts w:eastAsia="Times New Roman"/>
                <w:b/>
                <w:bCs/>
                <w:color w:val="000000" w:themeColor="text1"/>
                <w:sz w:val="18"/>
                <w:szCs w:val="18"/>
              </w:rPr>
            </w:pPr>
            <w:r w:rsidRPr="00CC4C13">
              <w:rPr>
                <w:b/>
                <w:color w:val="000000" w:themeColor="text1"/>
                <w:sz w:val="18"/>
              </w:rPr>
              <w:t>2034</w:t>
            </w:r>
          </w:p>
        </w:tc>
        <w:tc>
          <w:tcPr>
            <w:tcW w:w="979" w:type="dxa"/>
            <w:vMerge/>
            <w:vAlign w:val="center"/>
          </w:tcPr>
          <w:p w14:paraId="152C3D55" w14:textId="77777777" w:rsidR="00B203DB" w:rsidRPr="00CC4C13" w:rsidRDefault="00B203DB" w:rsidP="000D6019"/>
        </w:tc>
      </w:tr>
      <w:tr w:rsidR="00B203DB" w:rsidRPr="00CC4C13" w14:paraId="34263A68" w14:textId="77777777" w:rsidTr="000D6019">
        <w:trPr>
          <w:trHeight w:val="300"/>
        </w:trPr>
        <w:tc>
          <w:tcPr>
            <w:tcW w:w="9059" w:type="dxa"/>
            <w:gridSpan w:val="9"/>
            <w:tcBorders>
              <w:top w:val="nil"/>
              <w:left w:val="single" w:sz="8" w:space="0" w:color="auto"/>
              <w:bottom w:val="single" w:sz="8" w:space="0" w:color="auto"/>
              <w:right w:val="single" w:sz="8" w:space="0" w:color="000000" w:themeColor="text1"/>
            </w:tcBorders>
            <w:tcMar>
              <w:left w:w="108" w:type="dxa"/>
              <w:right w:w="108" w:type="dxa"/>
            </w:tcMar>
            <w:vAlign w:val="center"/>
          </w:tcPr>
          <w:p w14:paraId="06F65BA3" w14:textId="77777777" w:rsidR="00B203DB" w:rsidRPr="00CC4C13" w:rsidRDefault="00B203DB" w:rsidP="000D6019">
            <w:pPr>
              <w:spacing w:before="0" w:after="0"/>
              <w:jc w:val="left"/>
              <w:rPr>
                <w:rFonts w:eastAsia="Times New Roman"/>
                <w:b/>
                <w:bCs/>
                <w:color w:val="000000" w:themeColor="text1"/>
                <w:sz w:val="16"/>
                <w:szCs w:val="16"/>
              </w:rPr>
            </w:pPr>
            <w:r w:rsidRPr="00CC4C13">
              <w:rPr>
                <w:b/>
                <w:color w:val="000000" w:themeColor="text1"/>
                <w:sz w:val="16"/>
              </w:rPr>
              <w:t>RUBRIIK 4</w:t>
            </w:r>
          </w:p>
        </w:tc>
      </w:tr>
      <w:tr w:rsidR="00B203DB" w:rsidRPr="00CC4C13" w14:paraId="3D589550" w14:textId="77777777" w:rsidTr="000D6019">
        <w:trPr>
          <w:trHeight w:val="795"/>
        </w:trPr>
        <w:tc>
          <w:tcPr>
            <w:tcW w:w="1467"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399B787B" w14:textId="352DD9D5" w:rsidR="00B203DB" w:rsidRPr="00CC4C13" w:rsidRDefault="00617076" w:rsidP="000D6019">
            <w:pPr>
              <w:spacing w:before="0" w:after="0"/>
              <w:jc w:val="left"/>
              <w:rPr>
                <w:rFonts w:eastAsia="Times New Roman"/>
                <w:color w:val="000000" w:themeColor="text1"/>
                <w:sz w:val="16"/>
                <w:szCs w:val="16"/>
              </w:rPr>
            </w:pPr>
            <w:r>
              <w:rPr>
                <w:rFonts w:ascii="Arial Narrow" w:hAnsi="Arial Narrow"/>
                <w:color w:val="000000" w:themeColor="text1"/>
                <w:sz w:val="20"/>
              </w:rPr>
              <w:t xml:space="preserve">Institutsiooni tasandi </w:t>
            </w:r>
            <w:r w:rsidR="00B203DB" w:rsidRPr="00CC4C13">
              <w:rPr>
                <w:rFonts w:ascii="Arial Narrow" w:hAnsi="Arial Narrow"/>
                <w:color w:val="000000" w:themeColor="text1"/>
                <w:sz w:val="20"/>
              </w:rPr>
              <w:t>IT-kulud*</w:t>
            </w:r>
            <w:r w:rsidR="00B203DB" w:rsidRPr="00CC4C13">
              <w:rPr>
                <w:color w:val="000000" w:themeColor="text1"/>
                <w:sz w:val="16"/>
              </w:rPr>
              <w:t xml:space="preserve"> </w:t>
            </w:r>
          </w:p>
        </w:tc>
        <w:tc>
          <w:tcPr>
            <w:tcW w:w="94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C69D237"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44,542</w:t>
            </w:r>
          </w:p>
        </w:tc>
        <w:tc>
          <w:tcPr>
            <w:tcW w:w="94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2B23F0E"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44,542</w:t>
            </w:r>
          </w:p>
        </w:tc>
        <w:tc>
          <w:tcPr>
            <w:tcW w:w="943"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B29C2F8"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44,542</w:t>
            </w:r>
          </w:p>
        </w:tc>
        <w:tc>
          <w:tcPr>
            <w:tcW w:w="94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C29777C"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44,542</w:t>
            </w:r>
          </w:p>
        </w:tc>
        <w:tc>
          <w:tcPr>
            <w:tcW w:w="94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DD9D69E"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44,542</w:t>
            </w:r>
          </w:p>
        </w:tc>
        <w:tc>
          <w:tcPr>
            <w:tcW w:w="94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90B4DEF"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44,542</w:t>
            </w:r>
          </w:p>
        </w:tc>
        <w:tc>
          <w:tcPr>
            <w:tcW w:w="94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1B977D5"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44,542</w:t>
            </w:r>
          </w:p>
        </w:tc>
        <w:tc>
          <w:tcPr>
            <w:tcW w:w="979" w:type="dxa"/>
            <w:tcBorders>
              <w:top w:val="nil"/>
              <w:left w:val="single" w:sz="8" w:space="0" w:color="auto"/>
              <w:bottom w:val="single" w:sz="8" w:space="0" w:color="000000" w:themeColor="text1"/>
              <w:right w:val="single" w:sz="8" w:space="0" w:color="000000" w:themeColor="text1"/>
            </w:tcBorders>
            <w:shd w:val="clear" w:color="auto" w:fill="D9D9D9" w:themeFill="background1" w:themeFillShade="D9"/>
            <w:tcMar>
              <w:left w:w="108" w:type="dxa"/>
              <w:right w:w="108" w:type="dxa"/>
            </w:tcMar>
            <w:vAlign w:val="center"/>
          </w:tcPr>
          <w:p w14:paraId="1336EE17"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311,797</w:t>
            </w:r>
          </w:p>
        </w:tc>
      </w:tr>
      <w:tr w:rsidR="00B203DB" w:rsidRPr="00CC4C13" w14:paraId="1F8BFC09" w14:textId="77777777" w:rsidTr="000D6019">
        <w:trPr>
          <w:trHeight w:val="435"/>
        </w:trPr>
        <w:tc>
          <w:tcPr>
            <w:tcW w:w="1467"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14:paraId="0A64F74E" w14:textId="77777777" w:rsidR="00B203DB" w:rsidRPr="00CC4C13" w:rsidRDefault="00B203DB" w:rsidP="000D6019">
            <w:pPr>
              <w:spacing w:before="0" w:after="0"/>
              <w:jc w:val="center"/>
              <w:rPr>
                <w:rFonts w:eastAsia="Times New Roman"/>
                <w:b/>
                <w:bCs/>
                <w:color w:val="000000" w:themeColor="text1"/>
                <w:sz w:val="16"/>
                <w:szCs w:val="16"/>
              </w:rPr>
            </w:pPr>
            <w:r w:rsidRPr="00CC4C13">
              <w:rPr>
                <w:b/>
                <w:color w:val="000000" w:themeColor="text1"/>
                <w:sz w:val="16"/>
              </w:rPr>
              <w:t>RUBRIIK 4 kokku</w:t>
            </w:r>
          </w:p>
        </w:tc>
        <w:tc>
          <w:tcPr>
            <w:tcW w:w="9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E702B9F"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44,542</w:t>
            </w:r>
          </w:p>
        </w:tc>
        <w:tc>
          <w:tcPr>
            <w:tcW w:w="9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0466D1F"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44,542</w:t>
            </w:r>
          </w:p>
        </w:tc>
        <w:tc>
          <w:tcPr>
            <w:tcW w:w="94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8D5097D"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44,542</w:t>
            </w:r>
          </w:p>
        </w:tc>
        <w:tc>
          <w:tcPr>
            <w:tcW w:w="9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FD9E857"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44,542</w:t>
            </w:r>
          </w:p>
        </w:tc>
        <w:tc>
          <w:tcPr>
            <w:tcW w:w="9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5B302B0"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44,542</w:t>
            </w:r>
          </w:p>
        </w:tc>
        <w:tc>
          <w:tcPr>
            <w:tcW w:w="9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F7ACC71"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44,542</w:t>
            </w:r>
          </w:p>
        </w:tc>
        <w:tc>
          <w:tcPr>
            <w:tcW w:w="9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501CEDC"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44,542</w:t>
            </w:r>
          </w:p>
        </w:tc>
        <w:tc>
          <w:tcPr>
            <w:tcW w:w="97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169B686"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311,797</w:t>
            </w:r>
          </w:p>
        </w:tc>
      </w:tr>
      <w:tr w:rsidR="00B203DB" w:rsidRPr="00CC4C13" w14:paraId="2BC0925B" w14:textId="77777777" w:rsidTr="000D6019">
        <w:trPr>
          <w:trHeight w:val="300"/>
        </w:trPr>
        <w:tc>
          <w:tcPr>
            <w:tcW w:w="9059" w:type="dxa"/>
            <w:gridSpan w:val="9"/>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5850B870" w14:textId="77777777" w:rsidR="00B203DB" w:rsidRPr="00CC4C13" w:rsidRDefault="00B203DB" w:rsidP="000D6019">
            <w:pPr>
              <w:spacing w:before="0" w:after="0"/>
              <w:jc w:val="left"/>
              <w:rPr>
                <w:rFonts w:eastAsia="Times New Roman"/>
                <w:b/>
                <w:bCs/>
                <w:color w:val="000000" w:themeColor="text1"/>
                <w:sz w:val="16"/>
                <w:szCs w:val="16"/>
              </w:rPr>
            </w:pPr>
            <w:r w:rsidRPr="00CC4C13">
              <w:rPr>
                <w:b/>
                <w:color w:val="000000" w:themeColor="text1"/>
                <w:sz w:val="16"/>
              </w:rPr>
              <w:t>RUBRIIGIST 4 välja jäävad kulud</w:t>
            </w:r>
          </w:p>
        </w:tc>
      </w:tr>
      <w:tr w:rsidR="00B203DB" w:rsidRPr="00CC4C13" w14:paraId="2C80EDF6" w14:textId="77777777" w:rsidTr="000D6019">
        <w:trPr>
          <w:trHeight w:val="1575"/>
        </w:trPr>
        <w:tc>
          <w:tcPr>
            <w:tcW w:w="1467"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15BB7598" w14:textId="77777777" w:rsidR="00B203DB" w:rsidRPr="00CC4C13" w:rsidRDefault="00B203DB" w:rsidP="000D6019">
            <w:pPr>
              <w:spacing w:before="0" w:after="0"/>
              <w:jc w:val="left"/>
              <w:rPr>
                <w:rFonts w:ascii="Arial Narrow" w:eastAsia="Arial Narrow" w:hAnsi="Arial Narrow" w:cs="Arial Narrow"/>
                <w:color w:val="000000" w:themeColor="text1"/>
                <w:sz w:val="20"/>
                <w:szCs w:val="20"/>
              </w:rPr>
            </w:pPr>
            <w:r w:rsidRPr="00CC4C13">
              <w:rPr>
                <w:rFonts w:ascii="Arial Narrow" w:hAnsi="Arial Narrow"/>
                <w:color w:val="000000" w:themeColor="text1"/>
                <w:sz w:val="20"/>
              </w:rPr>
              <w:t>Poliitikavaldkondade IT-kulud rakenduskavadele</w:t>
            </w:r>
          </w:p>
        </w:tc>
        <w:tc>
          <w:tcPr>
            <w:tcW w:w="94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39AF51A"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0</w:t>
            </w:r>
          </w:p>
        </w:tc>
        <w:tc>
          <w:tcPr>
            <w:tcW w:w="94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AB9B8B7"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0</w:t>
            </w:r>
          </w:p>
        </w:tc>
        <w:tc>
          <w:tcPr>
            <w:tcW w:w="943"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1F02F41"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0</w:t>
            </w:r>
          </w:p>
        </w:tc>
        <w:tc>
          <w:tcPr>
            <w:tcW w:w="94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651A44F"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0</w:t>
            </w:r>
          </w:p>
        </w:tc>
        <w:tc>
          <w:tcPr>
            <w:tcW w:w="94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519406A"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0</w:t>
            </w:r>
          </w:p>
        </w:tc>
        <w:tc>
          <w:tcPr>
            <w:tcW w:w="94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4C91AEA"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0</w:t>
            </w:r>
          </w:p>
        </w:tc>
        <w:tc>
          <w:tcPr>
            <w:tcW w:w="94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21A7F51" w14:textId="77777777" w:rsidR="00B203DB" w:rsidRPr="00CC4C13" w:rsidRDefault="00B203DB" w:rsidP="000D6019">
            <w:pPr>
              <w:spacing w:before="0" w:after="0"/>
              <w:jc w:val="right"/>
              <w:rPr>
                <w:rFonts w:eastAsia="Times New Roman"/>
                <w:color w:val="000000" w:themeColor="text1"/>
                <w:sz w:val="16"/>
                <w:szCs w:val="16"/>
              </w:rPr>
            </w:pPr>
            <w:r w:rsidRPr="00CC4C13">
              <w:rPr>
                <w:color w:val="000000" w:themeColor="text1"/>
                <w:sz w:val="16"/>
              </w:rPr>
              <w:t>0</w:t>
            </w:r>
          </w:p>
        </w:tc>
        <w:tc>
          <w:tcPr>
            <w:tcW w:w="979" w:type="dxa"/>
            <w:tcBorders>
              <w:top w:val="nil"/>
              <w:left w:val="single" w:sz="8" w:space="0" w:color="auto"/>
              <w:bottom w:val="single" w:sz="8" w:space="0" w:color="auto"/>
              <w:right w:val="single" w:sz="8" w:space="0" w:color="000000" w:themeColor="text1"/>
            </w:tcBorders>
            <w:shd w:val="clear" w:color="auto" w:fill="D9D9D9" w:themeFill="background1" w:themeFillShade="D9"/>
            <w:tcMar>
              <w:left w:w="108" w:type="dxa"/>
              <w:right w:w="108" w:type="dxa"/>
            </w:tcMar>
            <w:vAlign w:val="center"/>
          </w:tcPr>
          <w:p w14:paraId="1D930704"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0</w:t>
            </w:r>
          </w:p>
        </w:tc>
      </w:tr>
      <w:tr w:rsidR="00B203DB" w:rsidRPr="00CC4C13" w14:paraId="46BAFD42" w14:textId="77777777" w:rsidTr="000D6019">
        <w:trPr>
          <w:trHeight w:val="645"/>
        </w:trPr>
        <w:tc>
          <w:tcPr>
            <w:tcW w:w="1467"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14:paraId="6935B11C" w14:textId="77777777" w:rsidR="00B203DB" w:rsidRPr="00CC4C13" w:rsidRDefault="00B203DB" w:rsidP="000D6019">
            <w:pPr>
              <w:spacing w:before="0" w:after="0"/>
              <w:jc w:val="center"/>
              <w:rPr>
                <w:rFonts w:eastAsia="Times New Roman"/>
                <w:b/>
                <w:bCs/>
                <w:color w:val="000000" w:themeColor="text1"/>
                <w:sz w:val="16"/>
                <w:szCs w:val="16"/>
              </w:rPr>
            </w:pPr>
            <w:r w:rsidRPr="00CC4C13">
              <w:rPr>
                <w:b/>
                <w:color w:val="000000" w:themeColor="text1"/>
                <w:sz w:val="16"/>
              </w:rPr>
              <w:t>RUBRIIGIST 4 välja jäävad kulud kokku</w:t>
            </w:r>
          </w:p>
        </w:tc>
        <w:tc>
          <w:tcPr>
            <w:tcW w:w="9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BD86898"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0</w:t>
            </w:r>
          </w:p>
        </w:tc>
        <w:tc>
          <w:tcPr>
            <w:tcW w:w="9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8317EDD"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0</w:t>
            </w:r>
          </w:p>
        </w:tc>
        <w:tc>
          <w:tcPr>
            <w:tcW w:w="94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DDCB07D"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0</w:t>
            </w:r>
          </w:p>
        </w:tc>
        <w:tc>
          <w:tcPr>
            <w:tcW w:w="9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66B7AD7"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0</w:t>
            </w:r>
          </w:p>
        </w:tc>
        <w:tc>
          <w:tcPr>
            <w:tcW w:w="9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4542BE5"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0</w:t>
            </w:r>
          </w:p>
        </w:tc>
        <w:tc>
          <w:tcPr>
            <w:tcW w:w="9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C24ED53"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0</w:t>
            </w:r>
          </w:p>
        </w:tc>
        <w:tc>
          <w:tcPr>
            <w:tcW w:w="9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FB149A9"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0</w:t>
            </w:r>
          </w:p>
        </w:tc>
        <w:tc>
          <w:tcPr>
            <w:tcW w:w="97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F63E7A8"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0</w:t>
            </w:r>
          </w:p>
        </w:tc>
      </w:tr>
      <w:tr w:rsidR="00B203DB" w:rsidRPr="00CC4C13" w14:paraId="2D5DF759" w14:textId="77777777" w:rsidTr="000D6019">
        <w:trPr>
          <w:trHeight w:val="300"/>
        </w:trPr>
        <w:tc>
          <w:tcPr>
            <w:tcW w:w="9059" w:type="dxa"/>
            <w:gridSpan w:val="9"/>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0E92B608" w14:textId="77777777" w:rsidR="00B203DB" w:rsidRPr="00CC4C13" w:rsidRDefault="00B203DB" w:rsidP="000D6019">
            <w:pPr>
              <w:spacing w:before="0" w:after="0"/>
              <w:jc w:val="center"/>
              <w:rPr>
                <w:rFonts w:eastAsia="Times New Roman"/>
                <w:color w:val="000000" w:themeColor="text1"/>
                <w:sz w:val="16"/>
                <w:szCs w:val="16"/>
              </w:rPr>
            </w:pPr>
            <w:r w:rsidRPr="00CC4C13">
              <w:rPr>
                <w:color w:val="000000" w:themeColor="text1"/>
                <w:sz w:val="16"/>
              </w:rPr>
              <w:t xml:space="preserve"> </w:t>
            </w:r>
          </w:p>
        </w:tc>
      </w:tr>
      <w:tr w:rsidR="00B203DB" w:rsidRPr="00CC4C13" w14:paraId="39A87DD6" w14:textId="77777777" w:rsidTr="000D6019">
        <w:trPr>
          <w:trHeight w:val="300"/>
        </w:trPr>
        <w:tc>
          <w:tcPr>
            <w:tcW w:w="1467" w:type="dxa"/>
            <w:tcBorders>
              <w:top w:val="single" w:sz="8" w:space="0" w:color="auto"/>
              <w:left w:val="single" w:sz="12" w:space="0" w:color="auto"/>
              <w:bottom w:val="single" w:sz="12" w:space="0" w:color="auto"/>
              <w:right w:val="single" w:sz="8" w:space="0" w:color="000000" w:themeColor="text1"/>
            </w:tcBorders>
            <w:tcMar>
              <w:left w:w="108" w:type="dxa"/>
              <w:right w:w="108" w:type="dxa"/>
            </w:tcMar>
            <w:vAlign w:val="center"/>
          </w:tcPr>
          <w:p w14:paraId="08E6CBC8" w14:textId="77777777" w:rsidR="00B203DB" w:rsidRPr="00CC4C13" w:rsidRDefault="00B203DB" w:rsidP="000D6019">
            <w:pPr>
              <w:spacing w:before="0" w:after="0"/>
              <w:jc w:val="center"/>
              <w:rPr>
                <w:rFonts w:eastAsia="Times New Roman"/>
                <w:b/>
                <w:bCs/>
                <w:color w:val="000000" w:themeColor="text1"/>
                <w:sz w:val="16"/>
                <w:szCs w:val="16"/>
              </w:rPr>
            </w:pPr>
            <w:r w:rsidRPr="00CC4C13">
              <w:rPr>
                <w:b/>
                <w:color w:val="000000" w:themeColor="text1"/>
                <w:sz w:val="16"/>
              </w:rPr>
              <w:t>KOKKU</w:t>
            </w:r>
          </w:p>
        </w:tc>
        <w:tc>
          <w:tcPr>
            <w:tcW w:w="94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19245ED9"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0</w:t>
            </w:r>
          </w:p>
        </w:tc>
        <w:tc>
          <w:tcPr>
            <w:tcW w:w="94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23575E3C"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0</w:t>
            </w:r>
          </w:p>
        </w:tc>
        <w:tc>
          <w:tcPr>
            <w:tcW w:w="943"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69C6EE80"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0</w:t>
            </w:r>
          </w:p>
        </w:tc>
        <w:tc>
          <w:tcPr>
            <w:tcW w:w="94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0FB88204"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0</w:t>
            </w:r>
          </w:p>
        </w:tc>
        <w:tc>
          <w:tcPr>
            <w:tcW w:w="94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34607AF1"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0</w:t>
            </w:r>
          </w:p>
        </w:tc>
        <w:tc>
          <w:tcPr>
            <w:tcW w:w="94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74593ED2"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0</w:t>
            </w:r>
          </w:p>
        </w:tc>
        <w:tc>
          <w:tcPr>
            <w:tcW w:w="94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1ECC053D"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0</w:t>
            </w:r>
          </w:p>
        </w:tc>
        <w:tc>
          <w:tcPr>
            <w:tcW w:w="979" w:type="dxa"/>
            <w:tcBorders>
              <w:top w:val="nil"/>
              <w:left w:val="single" w:sz="8" w:space="0" w:color="auto"/>
              <w:bottom w:val="single" w:sz="12" w:space="0" w:color="auto"/>
              <w:right w:val="single" w:sz="8" w:space="0" w:color="000000" w:themeColor="text1"/>
            </w:tcBorders>
            <w:shd w:val="clear" w:color="auto" w:fill="D9D9D9" w:themeFill="background1" w:themeFillShade="D9"/>
            <w:tcMar>
              <w:left w:w="108" w:type="dxa"/>
              <w:right w:w="108" w:type="dxa"/>
            </w:tcMar>
            <w:vAlign w:val="center"/>
          </w:tcPr>
          <w:p w14:paraId="13F1ADE2" w14:textId="77777777" w:rsidR="00B203DB" w:rsidRPr="00CC4C13" w:rsidRDefault="00B203DB" w:rsidP="000D6019">
            <w:pPr>
              <w:spacing w:before="0" w:after="0"/>
              <w:jc w:val="right"/>
              <w:rPr>
                <w:rFonts w:eastAsia="Times New Roman"/>
                <w:b/>
                <w:bCs/>
                <w:color w:val="000000" w:themeColor="text1"/>
                <w:sz w:val="16"/>
                <w:szCs w:val="16"/>
              </w:rPr>
            </w:pPr>
            <w:r w:rsidRPr="00CC4C13">
              <w:rPr>
                <w:b/>
                <w:color w:val="000000" w:themeColor="text1"/>
                <w:sz w:val="16"/>
              </w:rPr>
              <w:t>0</w:t>
            </w:r>
          </w:p>
        </w:tc>
      </w:tr>
    </w:tbl>
    <w:p w14:paraId="0FF04034" w14:textId="77777777" w:rsidR="00B203DB" w:rsidRPr="00CC4C13" w:rsidRDefault="00B203DB" w:rsidP="00B203DB">
      <w:pPr>
        <w:ind w:left="720" w:right="270"/>
        <w:rPr>
          <w:rFonts w:eastAsia="Times New Roman"/>
          <w:i/>
          <w:iCs/>
          <w:noProof/>
          <w:sz w:val="22"/>
        </w:rPr>
      </w:pPr>
      <w:r w:rsidRPr="00CC4C13">
        <w:rPr>
          <w:i/>
          <w:sz w:val="22"/>
        </w:rPr>
        <w:t>Rubriigi 4 IT-kulude arvutamiseks korrutatakse täistööajale taandatud töötajate arv 8 200 euroga iga täistööajale taandatud töötaja kohta.</w:t>
      </w:r>
    </w:p>
    <w:p w14:paraId="0EDBCCFB" w14:textId="77777777" w:rsidR="00B203DB" w:rsidRPr="00CC4C13" w:rsidRDefault="00B203DB" w:rsidP="00B203DB">
      <w:pPr>
        <w:spacing w:before="0" w:after="0"/>
      </w:pPr>
    </w:p>
    <w:p w14:paraId="2153749B" w14:textId="77777777" w:rsidR="00B203DB" w:rsidRPr="00CC4C13" w:rsidRDefault="00B203DB" w:rsidP="00B203DB">
      <w:pPr>
        <w:ind w:left="850" w:hanging="850"/>
        <w:rPr>
          <w:rFonts w:eastAsia="Times New Roman"/>
          <w:i/>
          <w:iCs/>
          <w:noProof/>
          <w:szCs w:val="24"/>
        </w:rPr>
      </w:pPr>
      <w:r w:rsidRPr="00CC4C13">
        <w:rPr>
          <w:i/>
        </w:rPr>
        <w:t>3.2.6.</w:t>
      </w:r>
      <w:r w:rsidRPr="00CC4C13">
        <w:tab/>
      </w:r>
      <w:r w:rsidRPr="00CC4C13">
        <w:rPr>
          <w:i/>
        </w:rPr>
        <w:t xml:space="preserve">Kooskõla kehtiva mitmeaastase finantsraamistikuga </w:t>
      </w:r>
    </w:p>
    <w:p w14:paraId="19AD135C" w14:textId="77777777" w:rsidR="00B203DB" w:rsidRPr="00CC4C13" w:rsidRDefault="00B203DB" w:rsidP="00B203DB">
      <w:pPr>
        <w:ind w:left="850"/>
        <w:rPr>
          <w:rFonts w:eastAsia="Times New Roman"/>
          <w:noProof/>
          <w:szCs w:val="24"/>
        </w:rPr>
      </w:pPr>
      <w:r w:rsidRPr="00CC4C13">
        <w:t>Ettepanek/algatus:</w:t>
      </w:r>
    </w:p>
    <w:p w14:paraId="1FCC7AFA" w14:textId="77777777" w:rsidR="00B203DB" w:rsidRPr="00CC4C13" w:rsidRDefault="00B203DB" w:rsidP="008538B0">
      <w:pPr>
        <w:pStyle w:val="ListDash2"/>
        <w:rPr>
          <w:noProof/>
        </w:rPr>
      </w:pPr>
      <w:r w:rsidRPr="00CC4C13">
        <w:rPr>
          <w:rFonts w:ascii="Wingdings" w:hAnsi="Wingdings"/>
        </w:rPr>
        <w:t>¨</w:t>
      </w:r>
      <w:r w:rsidRPr="00CC4C13">
        <w:tab/>
        <w:t>on täielikult rahastatav mitmeaastase finantsraamistiku asjaomase rubriigi sisese vahendite ümberpaigutamise kaudu</w:t>
      </w:r>
    </w:p>
    <w:p w14:paraId="02969866" w14:textId="77777777" w:rsidR="00B203DB" w:rsidRPr="00CC4C13" w:rsidRDefault="00B203DB" w:rsidP="008538B0">
      <w:pPr>
        <w:pStyle w:val="ListDash2"/>
        <w:rPr>
          <w:noProof/>
        </w:rPr>
      </w:pPr>
      <w:r w:rsidRPr="00CC4C13">
        <w:rPr>
          <w:rFonts w:ascii="Wingdings" w:hAnsi="Wingdings"/>
        </w:rPr>
        <w:t>¨</w:t>
      </w:r>
      <w:r w:rsidRPr="00CC4C13">
        <w:tab/>
        <w:t>tingib mitmeaastase finantsraamistiku asjaomase rubriigi mittesihtotstarbelise varu ja/või mitmeaastase finantsraamistiku määruses sätestatud erivahendite kasutuselevõtu</w:t>
      </w:r>
    </w:p>
    <w:p w14:paraId="666130C8" w14:textId="77777777" w:rsidR="00B203DB" w:rsidRPr="00CC4C13" w:rsidRDefault="00B203DB" w:rsidP="008538B0">
      <w:pPr>
        <w:pStyle w:val="ListDash2"/>
        <w:rPr>
          <w:noProof/>
        </w:rPr>
      </w:pPr>
      <w:r w:rsidRPr="00CC4C13">
        <w:rPr>
          <w:rFonts w:ascii="Wingdings" w:hAnsi="Wingdings"/>
        </w:rPr>
        <w:t>¨</w:t>
      </w:r>
      <w:r w:rsidRPr="00CC4C13">
        <w:tab/>
        <w:t>nõuab mitmeaastase finantsraamistiku muutmist</w:t>
      </w:r>
    </w:p>
    <w:p w14:paraId="39995D8C" w14:textId="77777777" w:rsidR="00B203DB" w:rsidRPr="00CC4C13" w:rsidRDefault="00B203DB" w:rsidP="00B203DB">
      <w:pPr>
        <w:ind w:left="850" w:hanging="850"/>
        <w:rPr>
          <w:rFonts w:eastAsia="Times New Roman"/>
          <w:i/>
          <w:iCs/>
          <w:noProof/>
          <w:szCs w:val="24"/>
        </w:rPr>
      </w:pPr>
      <w:r w:rsidRPr="00CC4C13">
        <w:rPr>
          <w:i/>
        </w:rPr>
        <w:t>3.2.7.</w:t>
      </w:r>
      <w:r w:rsidRPr="00CC4C13">
        <w:tab/>
      </w:r>
      <w:r w:rsidRPr="00CC4C13">
        <w:rPr>
          <w:i/>
        </w:rPr>
        <w:t xml:space="preserve">Kolmandate isikute rahaline osalus </w:t>
      </w:r>
    </w:p>
    <w:p w14:paraId="4BA69C20" w14:textId="77777777" w:rsidR="00B203DB" w:rsidRPr="00CC4C13" w:rsidRDefault="00B203DB" w:rsidP="00B203DB">
      <w:pPr>
        <w:ind w:left="850"/>
        <w:rPr>
          <w:rFonts w:eastAsia="Times New Roman"/>
          <w:noProof/>
          <w:szCs w:val="24"/>
        </w:rPr>
      </w:pPr>
      <w:r w:rsidRPr="00CC4C13">
        <w:t>Ettepanek/algatus:</w:t>
      </w:r>
    </w:p>
    <w:p w14:paraId="51C0506A" w14:textId="77777777" w:rsidR="00B203DB" w:rsidRPr="00CC4C13" w:rsidRDefault="00B203DB" w:rsidP="008538B0">
      <w:pPr>
        <w:pStyle w:val="ListDash2"/>
        <w:rPr>
          <w:noProof/>
        </w:rPr>
      </w:pPr>
      <w:r w:rsidRPr="00CC4C13">
        <w:rPr>
          <w:rFonts w:ascii="Wingdings" w:hAnsi="Wingdings"/>
        </w:rPr>
        <w:t>¨</w:t>
      </w:r>
      <w:r w:rsidRPr="00CC4C13">
        <w:tab/>
        <w:t>ei näe ette kolmandate isikute poolset kaasrahastamist</w:t>
      </w:r>
    </w:p>
    <w:p w14:paraId="59D9D5B6" w14:textId="77777777" w:rsidR="00B203DB" w:rsidRPr="00CC4C13" w:rsidRDefault="00B203DB" w:rsidP="008538B0">
      <w:pPr>
        <w:pStyle w:val="ListDash2"/>
        <w:rPr>
          <w:noProof/>
        </w:rPr>
      </w:pPr>
      <w:r w:rsidRPr="00CC4C13">
        <w:rPr>
          <w:rFonts w:ascii="Wingdings" w:hAnsi="Wingdings"/>
        </w:rPr>
        <w:t>¨</w:t>
      </w:r>
      <w:r w:rsidRPr="00CC4C13">
        <w:tab/>
        <w:t>näeb ette kolmandate isikute poolse kaasrahastuse, mille hinnanguline summa on järgmine:</w:t>
      </w:r>
    </w:p>
    <w:p w14:paraId="14E893D7" w14:textId="77777777" w:rsidR="00B203DB" w:rsidRPr="00CC4C13" w:rsidRDefault="00B203DB" w:rsidP="00B203DB">
      <w:pPr>
        <w:jc w:val="right"/>
        <w:rPr>
          <w:rFonts w:eastAsia="Times New Roman"/>
          <w:noProof/>
          <w:sz w:val="20"/>
          <w:szCs w:val="20"/>
        </w:rPr>
      </w:pPr>
      <w:r w:rsidRPr="00CC4C13">
        <w:rPr>
          <w:sz w:val="20"/>
        </w:rPr>
        <w:t>assigneeringud miljonites eurodes (kolm kohta pärast koma)</w:t>
      </w:r>
    </w:p>
    <w:tbl>
      <w:tblPr>
        <w:tblW w:w="0" w:type="auto"/>
        <w:tblLayout w:type="fixed"/>
        <w:tblLook w:val="04A0" w:firstRow="1" w:lastRow="0" w:firstColumn="1" w:lastColumn="0" w:noHBand="0" w:noVBand="1"/>
      </w:tblPr>
      <w:tblGrid>
        <w:gridCol w:w="1473"/>
        <w:gridCol w:w="947"/>
        <w:gridCol w:w="947"/>
        <w:gridCol w:w="947"/>
        <w:gridCol w:w="949"/>
        <w:gridCol w:w="949"/>
        <w:gridCol w:w="949"/>
        <w:gridCol w:w="949"/>
        <w:gridCol w:w="951"/>
      </w:tblGrid>
      <w:tr w:rsidR="00B203DB" w:rsidRPr="00CC4C13" w14:paraId="70DED42B" w14:textId="77777777" w:rsidTr="000D6019">
        <w:trPr>
          <w:trHeight w:val="285"/>
        </w:trPr>
        <w:tc>
          <w:tcPr>
            <w:tcW w:w="1473" w:type="dxa"/>
            <w:vMerge w:val="restart"/>
            <w:tcBorders>
              <w:top w:val="single" w:sz="8" w:space="0" w:color="auto"/>
              <w:left w:val="single" w:sz="8" w:space="0" w:color="auto"/>
              <w:bottom w:val="single" w:sz="8" w:space="0" w:color="000000" w:themeColor="text1"/>
              <w:right w:val="single" w:sz="8" w:space="0" w:color="auto"/>
            </w:tcBorders>
            <w:tcMar>
              <w:left w:w="108" w:type="dxa"/>
              <w:right w:w="108" w:type="dxa"/>
            </w:tcMar>
            <w:vAlign w:val="center"/>
          </w:tcPr>
          <w:p w14:paraId="397C6816" w14:textId="77777777" w:rsidR="00B203DB" w:rsidRPr="00CC4C13" w:rsidRDefault="00B203DB" w:rsidP="000D6019">
            <w:pPr>
              <w:spacing w:before="0" w:after="0"/>
              <w:rPr>
                <w:rFonts w:eastAsia="Times New Roman"/>
                <w:color w:val="000000" w:themeColor="text1"/>
                <w:sz w:val="20"/>
                <w:szCs w:val="20"/>
              </w:rPr>
            </w:pPr>
            <w:r w:rsidRPr="00CC4C13">
              <w:rPr>
                <w:color w:val="000000" w:themeColor="text1"/>
                <w:sz w:val="20"/>
              </w:rPr>
              <w:t xml:space="preserve"> </w:t>
            </w:r>
          </w:p>
        </w:tc>
        <w:tc>
          <w:tcPr>
            <w:tcW w:w="947" w:type="dxa"/>
            <w:tcBorders>
              <w:top w:val="single" w:sz="8" w:space="0" w:color="auto"/>
              <w:left w:val="single" w:sz="8" w:space="0" w:color="auto"/>
              <w:bottom w:val="nil"/>
              <w:right w:val="single" w:sz="8" w:space="0" w:color="auto"/>
            </w:tcBorders>
            <w:tcMar>
              <w:left w:w="108" w:type="dxa"/>
              <w:right w:w="108" w:type="dxa"/>
            </w:tcMar>
            <w:vAlign w:val="center"/>
          </w:tcPr>
          <w:p w14:paraId="74B1EAAE"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 xml:space="preserve">Aasta </w:t>
            </w:r>
          </w:p>
        </w:tc>
        <w:tc>
          <w:tcPr>
            <w:tcW w:w="947" w:type="dxa"/>
            <w:tcBorders>
              <w:top w:val="single" w:sz="8" w:space="0" w:color="auto"/>
              <w:left w:val="single" w:sz="8" w:space="0" w:color="auto"/>
              <w:bottom w:val="nil"/>
              <w:right w:val="single" w:sz="8" w:space="0" w:color="auto"/>
            </w:tcBorders>
            <w:tcMar>
              <w:left w:w="108" w:type="dxa"/>
              <w:right w:w="108" w:type="dxa"/>
            </w:tcMar>
            <w:vAlign w:val="center"/>
          </w:tcPr>
          <w:p w14:paraId="68851B7B"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 xml:space="preserve">Aasta </w:t>
            </w:r>
          </w:p>
        </w:tc>
        <w:tc>
          <w:tcPr>
            <w:tcW w:w="947" w:type="dxa"/>
            <w:tcBorders>
              <w:top w:val="single" w:sz="8" w:space="0" w:color="auto"/>
              <w:left w:val="single" w:sz="8" w:space="0" w:color="auto"/>
              <w:bottom w:val="nil"/>
              <w:right w:val="single" w:sz="8" w:space="0" w:color="auto"/>
            </w:tcBorders>
            <w:tcMar>
              <w:left w:w="108" w:type="dxa"/>
              <w:right w:w="108" w:type="dxa"/>
            </w:tcMar>
            <w:vAlign w:val="center"/>
          </w:tcPr>
          <w:p w14:paraId="557C2AB4"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 xml:space="preserve">Aasta </w:t>
            </w:r>
          </w:p>
        </w:tc>
        <w:tc>
          <w:tcPr>
            <w:tcW w:w="949" w:type="dxa"/>
            <w:tcBorders>
              <w:top w:val="single" w:sz="8" w:space="0" w:color="auto"/>
              <w:left w:val="single" w:sz="8" w:space="0" w:color="auto"/>
              <w:bottom w:val="nil"/>
              <w:right w:val="single" w:sz="8" w:space="0" w:color="auto"/>
            </w:tcBorders>
            <w:tcMar>
              <w:left w:w="108" w:type="dxa"/>
              <w:right w:w="108" w:type="dxa"/>
            </w:tcMar>
            <w:vAlign w:val="center"/>
          </w:tcPr>
          <w:p w14:paraId="177F203F"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 xml:space="preserve">Aasta </w:t>
            </w:r>
          </w:p>
        </w:tc>
        <w:tc>
          <w:tcPr>
            <w:tcW w:w="949" w:type="dxa"/>
            <w:tcBorders>
              <w:top w:val="single" w:sz="8" w:space="0" w:color="auto"/>
              <w:left w:val="single" w:sz="8" w:space="0" w:color="auto"/>
              <w:bottom w:val="nil"/>
              <w:right w:val="single" w:sz="8" w:space="0" w:color="auto"/>
            </w:tcBorders>
            <w:tcMar>
              <w:left w:w="108" w:type="dxa"/>
              <w:right w:w="108" w:type="dxa"/>
            </w:tcMar>
            <w:vAlign w:val="center"/>
          </w:tcPr>
          <w:p w14:paraId="0304D719"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 xml:space="preserve">Aasta </w:t>
            </w:r>
          </w:p>
        </w:tc>
        <w:tc>
          <w:tcPr>
            <w:tcW w:w="949" w:type="dxa"/>
            <w:tcBorders>
              <w:top w:val="single" w:sz="8" w:space="0" w:color="auto"/>
              <w:left w:val="single" w:sz="8" w:space="0" w:color="auto"/>
              <w:bottom w:val="nil"/>
              <w:right w:val="single" w:sz="8" w:space="0" w:color="auto"/>
            </w:tcBorders>
            <w:tcMar>
              <w:left w:w="108" w:type="dxa"/>
              <w:right w:w="108" w:type="dxa"/>
            </w:tcMar>
            <w:vAlign w:val="center"/>
          </w:tcPr>
          <w:p w14:paraId="6BBC9520"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 xml:space="preserve">Aasta </w:t>
            </w:r>
          </w:p>
        </w:tc>
        <w:tc>
          <w:tcPr>
            <w:tcW w:w="949" w:type="dxa"/>
            <w:tcBorders>
              <w:top w:val="single" w:sz="8" w:space="0" w:color="auto"/>
              <w:left w:val="single" w:sz="8" w:space="0" w:color="auto"/>
              <w:bottom w:val="nil"/>
              <w:right w:val="single" w:sz="8" w:space="0" w:color="auto"/>
            </w:tcBorders>
            <w:tcMar>
              <w:left w:w="108" w:type="dxa"/>
              <w:right w:w="108" w:type="dxa"/>
            </w:tcMar>
            <w:vAlign w:val="center"/>
          </w:tcPr>
          <w:p w14:paraId="3CB1CB90"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 xml:space="preserve">Aasta </w:t>
            </w:r>
          </w:p>
        </w:tc>
        <w:tc>
          <w:tcPr>
            <w:tcW w:w="951" w:type="dxa"/>
            <w:vMerge w:val="restart"/>
            <w:tcBorders>
              <w:top w:val="single" w:sz="8" w:space="0" w:color="auto"/>
              <w:left w:val="single" w:sz="8" w:space="0" w:color="auto"/>
              <w:bottom w:val="single" w:sz="8" w:space="0" w:color="000000" w:themeColor="text1"/>
              <w:right w:val="single" w:sz="8" w:space="0" w:color="auto"/>
            </w:tcBorders>
            <w:tcMar>
              <w:left w:w="108" w:type="dxa"/>
              <w:right w:w="108" w:type="dxa"/>
            </w:tcMar>
            <w:vAlign w:val="center"/>
          </w:tcPr>
          <w:p w14:paraId="0BDB231D"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Kokku</w:t>
            </w:r>
          </w:p>
        </w:tc>
      </w:tr>
      <w:tr w:rsidR="00B203DB" w:rsidRPr="00CC4C13" w14:paraId="3330A446" w14:textId="77777777" w:rsidTr="000D6019">
        <w:trPr>
          <w:trHeight w:val="300"/>
        </w:trPr>
        <w:tc>
          <w:tcPr>
            <w:tcW w:w="1473" w:type="dxa"/>
            <w:vMerge/>
            <w:tcBorders>
              <w:left w:val="single" w:sz="0" w:space="0" w:color="auto"/>
              <w:bottom w:val="single" w:sz="0" w:space="0" w:color="000000" w:themeColor="text1"/>
              <w:right w:val="single" w:sz="0" w:space="0" w:color="auto"/>
            </w:tcBorders>
            <w:vAlign w:val="center"/>
          </w:tcPr>
          <w:p w14:paraId="2F7E5E26" w14:textId="77777777" w:rsidR="00B203DB" w:rsidRPr="00CC4C13" w:rsidRDefault="00B203DB" w:rsidP="000D6019"/>
        </w:tc>
        <w:tc>
          <w:tcPr>
            <w:tcW w:w="947" w:type="dxa"/>
            <w:tcBorders>
              <w:top w:val="nil"/>
              <w:left w:val="nil"/>
              <w:bottom w:val="single" w:sz="8" w:space="0" w:color="auto"/>
              <w:right w:val="single" w:sz="8" w:space="0" w:color="auto"/>
            </w:tcBorders>
            <w:tcMar>
              <w:left w:w="108" w:type="dxa"/>
              <w:right w:w="108" w:type="dxa"/>
            </w:tcMar>
            <w:vAlign w:val="center"/>
          </w:tcPr>
          <w:p w14:paraId="1DEE9A45"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2028</w:t>
            </w:r>
          </w:p>
        </w:tc>
        <w:tc>
          <w:tcPr>
            <w:tcW w:w="947" w:type="dxa"/>
            <w:tcBorders>
              <w:top w:val="nil"/>
              <w:left w:val="single" w:sz="8" w:space="0" w:color="auto"/>
              <w:bottom w:val="single" w:sz="8" w:space="0" w:color="auto"/>
              <w:right w:val="single" w:sz="8" w:space="0" w:color="auto"/>
            </w:tcBorders>
            <w:tcMar>
              <w:left w:w="108" w:type="dxa"/>
              <w:right w:w="108" w:type="dxa"/>
            </w:tcMar>
            <w:vAlign w:val="center"/>
          </w:tcPr>
          <w:p w14:paraId="65A100F6"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2029</w:t>
            </w:r>
          </w:p>
        </w:tc>
        <w:tc>
          <w:tcPr>
            <w:tcW w:w="947" w:type="dxa"/>
            <w:tcBorders>
              <w:top w:val="nil"/>
              <w:left w:val="single" w:sz="8" w:space="0" w:color="auto"/>
              <w:bottom w:val="single" w:sz="8" w:space="0" w:color="auto"/>
              <w:right w:val="single" w:sz="8" w:space="0" w:color="auto"/>
            </w:tcBorders>
            <w:tcMar>
              <w:left w:w="108" w:type="dxa"/>
              <w:right w:w="108" w:type="dxa"/>
            </w:tcMar>
            <w:vAlign w:val="center"/>
          </w:tcPr>
          <w:p w14:paraId="6CAECA89"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2030</w:t>
            </w:r>
          </w:p>
        </w:tc>
        <w:tc>
          <w:tcPr>
            <w:tcW w:w="949" w:type="dxa"/>
            <w:tcBorders>
              <w:top w:val="nil"/>
              <w:left w:val="single" w:sz="8" w:space="0" w:color="auto"/>
              <w:bottom w:val="single" w:sz="8" w:space="0" w:color="auto"/>
              <w:right w:val="single" w:sz="8" w:space="0" w:color="auto"/>
            </w:tcBorders>
            <w:tcMar>
              <w:left w:w="108" w:type="dxa"/>
              <w:right w:w="108" w:type="dxa"/>
            </w:tcMar>
            <w:vAlign w:val="center"/>
          </w:tcPr>
          <w:p w14:paraId="089CDC90"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2031</w:t>
            </w:r>
          </w:p>
        </w:tc>
        <w:tc>
          <w:tcPr>
            <w:tcW w:w="949" w:type="dxa"/>
            <w:tcBorders>
              <w:top w:val="nil"/>
              <w:left w:val="single" w:sz="8" w:space="0" w:color="auto"/>
              <w:bottom w:val="single" w:sz="8" w:space="0" w:color="auto"/>
              <w:right w:val="single" w:sz="8" w:space="0" w:color="auto"/>
            </w:tcBorders>
            <w:tcMar>
              <w:left w:w="108" w:type="dxa"/>
              <w:right w:w="108" w:type="dxa"/>
            </w:tcMar>
            <w:vAlign w:val="center"/>
          </w:tcPr>
          <w:p w14:paraId="04C63E48"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2032</w:t>
            </w:r>
          </w:p>
        </w:tc>
        <w:tc>
          <w:tcPr>
            <w:tcW w:w="949" w:type="dxa"/>
            <w:tcBorders>
              <w:top w:val="nil"/>
              <w:left w:val="single" w:sz="8" w:space="0" w:color="auto"/>
              <w:bottom w:val="single" w:sz="8" w:space="0" w:color="auto"/>
              <w:right w:val="single" w:sz="8" w:space="0" w:color="auto"/>
            </w:tcBorders>
            <w:tcMar>
              <w:left w:w="108" w:type="dxa"/>
              <w:right w:w="108" w:type="dxa"/>
            </w:tcMar>
            <w:vAlign w:val="center"/>
          </w:tcPr>
          <w:p w14:paraId="44500BF3"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2033</w:t>
            </w:r>
          </w:p>
        </w:tc>
        <w:tc>
          <w:tcPr>
            <w:tcW w:w="949" w:type="dxa"/>
            <w:tcBorders>
              <w:top w:val="nil"/>
              <w:left w:val="single" w:sz="8" w:space="0" w:color="auto"/>
              <w:bottom w:val="single" w:sz="8" w:space="0" w:color="auto"/>
              <w:right w:val="single" w:sz="8" w:space="0" w:color="auto"/>
            </w:tcBorders>
            <w:tcMar>
              <w:left w:w="108" w:type="dxa"/>
              <w:right w:w="108" w:type="dxa"/>
            </w:tcMar>
            <w:vAlign w:val="center"/>
          </w:tcPr>
          <w:p w14:paraId="4DE7412B" w14:textId="77777777" w:rsidR="00B203DB" w:rsidRPr="00CC4C13" w:rsidRDefault="00B203DB" w:rsidP="000D6019">
            <w:pPr>
              <w:spacing w:before="0" w:after="0"/>
              <w:jc w:val="center"/>
              <w:rPr>
                <w:rFonts w:eastAsia="Times New Roman"/>
                <w:b/>
                <w:bCs/>
                <w:color w:val="000000" w:themeColor="text1"/>
                <w:sz w:val="20"/>
                <w:szCs w:val="20"/>
              </w:rPr>
            </w:pPr>
            <w:r w:rsidRPr="00CC4C13">
              <w:rPr>
                <w:b/>
                <w:color w:val="000000" w:themeColor="text1"/>
                <w:sz w:val="20"/>
              </w:rPr>
              <w:t>2034</w:t>
            </w:r>
          </w:p>
        </w:tc>
        <w:tc>
          <w:tcPr>
            <w:tcW w:w="951" w:type="dxa"/>
            <w:vMerge/>
            <w:tcBorders>
              <w:left w:val="single" w:sz="0" w:space="0" w:color="auto"/>
              <w:bottom w:val="single" w:sz="0" w:space="0" w:color="000000" w:themeColor="text1"/>
              <w:right w:val="single" w:sz="0" w:space="0" w:color="auto"/>
            </w:tcBorders>
            <w:vAlign w:val="center"/>
          </w:tcPr>
          <w:p w14:paraId="3BBBEAEF" w14:textId="77777777" w:rsidR="00B203DB" w:rsidRPr="00CC4C13" w:rsidRDefault="00B203DB" w:rsidP="000D6019"/>
        </w:tc>
      </w:tr>
      <w:tr w:rsidR="00B203DB" w:rsidRPr="00CC4C13" w14:paraId="45A90E2B" w14:textId="77777777" w:rsidTr="000D6019">
        <w:trPr>
          <w:trHeight w:val="1050"/>
        </w:trPr>
        <w:tc>
          <w:tcPr>
            <w:tcW w:w="1473" w:type="dxa"/>
            <w:tcBorders>
              <w:top w:val="nil"/>
              <w:left w:val="single" w:sz="8" w:space="0" w:color="auto"/>
              <w:bottom w:val="single" w:sz="8" w:space="0" w:color="auto"/>
              <w:right w:val="single" w:sz="8" w:space="0" w:color="auto"/>
            </w:tcBorders>
            <w:tcMar>
              <w:left w:w="108" w:type="dxa"/>
              <w:right w:w="108" w:type="dxa"/>
            </w:tcMar>
            <w:vAlign w:val="center"/>
          </w:tcPr>
          <w:p w14:paraId="6C1AD5E9" w14:textId="77777777" w:rsidR="00B203DB" w:rsidRPr="00CC4C13" w:rsidRDefault="00B203DB" w:rsidP="000D6019">
            <w:pPr>
              <w:spacing w:before="0" w:after="0"/>
              <w:rPr>
                <w:rFonts w:eastAsia="Times New Roman"/>
                <w:i/>
                <w:iCs/>
                <w:color w:val="000000" w:themeColor="text1"/>
                <w:sz w:val="20"/>
                <w:szCs w:val="20"/>
              </w:rPr>
            </w:pPr>
            <w:r w:rsidRPr="00CC4C13">
              <w:rPr>
                <w:color w:val="000000" w:themeColor="text1"/>
                <w:sz w:val="20"/>
              </w:rPr>
              <w:t>Nimetage kaasrahastav asutus</w:t>
            </w:r>
            <w:r w:rsidRPr="00CC4C13">
              <w:rPr>
                <w:i/>
                <w:color w:val="000000" w:themeColor="text1"/>
                <w:sz w:val="20"/>
              </w:rPr>
              <w:t xml:space="preserve"> </w:t>
            </w:r>
          </w:p>
        </w:tc>
        <w:tc>
          <w:tcPr>
            <w:tcW w:w="94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8D4C98"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 xml:space="preserve"> </w:t>
            </w:r>
          </w:p>
        </w:tc>
        <w:tc>
          <w:tcPr>
            <w:tcW w:w="94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C05449"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 xml:space="preserve"> </w:t>
            </w:r>
          </w:p>
        </w:tc>
        <w:tc>
          <w:tcPr>
            <w:tcW w:w="94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6E5207"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 xml:space="preserve"> </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4DCAC2"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 xml:space="preserve"> </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6843D4"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 xml:space="preserve"> </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FEDD34"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 xml:space="preserve"> </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78EEC7"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 xml:space="preserve"> </w:t>
            </w:r>
          </w:p>
        </w:tc>
        <w:tc>
          <w:tcPr>
            <w:tcW w:w="951" w:type="dxa"/>
            <w:tcBorders>
              <w:top w:val="nil"/>
              <w:left w:val="single" w:sz="8" w:space="0" w:color="auto"/>
              <w:bottom w:val="single" w:sz="8" w:space="0" w:color="auto"/>
              <w:right w:val="single" w:sz="8" w:space="0" w:color="auto"/>
            </w:tcBorders>
            <w:tcMar>
              <w:left w:w="108" w:type="dxa"/>
              <w:right w:w="108" w:type="dxa"/>
            </w:tcMar>
            <w:vAlign w:val="center"/>
          </w:tcPr>
          <w:p w14:paraId="266D2ECC"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 xml:space="preserve"> </w:t>
            </w:r>
          </w:p>
        </w:tc>
      </w:tr>
      <w:tr w:rsidR="00B203DB" w:rsidRPr="00CC4C13" w14:paraId="79F6EE84" w14:textId="77777777" w:rsidTr="000D6019">
        <w:trPr>
          <w:trHeight w:val="1050"/>
        </w:trPr>
        <w:tc>
          <w:tcPr>
            <w:tcW w:w="1473" w:type="dxa"/>
            <w:tcBorders>
              <w:top w:val="single" w:sz="8" w:space="0" w:color="auto"/>
              <w:left w:val="single" w:sz="8" w:space="0" w:color="auto"/>
              <w:bottom w:val="single" w:sz="8" w:space="0" w:color="000000" w:themeColor="text1"/>
              <w:right w:val="single" w:sz="8" w:space="0" w:color="auto"/>
            </w:tcBorders>
            <w:tcMar>
              <w:left w:w="108" w:type="dxa"/>
              <w:right w:w="108" w:type="dxa"/>
            </w:tcMar>
            <w:vAlign w:val="center"/>
          </w:tcPr>
          <w:p w14:paraId="01915B18" w14:textId="77777777" w:rsidR="00B203DB" w:rsidRPr="00CC4C13" w:rsidRDefault="00B203DB" w:rsidP="000D6019">
            <w:pPr>
              <w:spacing w:before="0" w:after="0"/>
              <w:jc w:val="left"/>
              <w:rPr>
                <w:rFonts w:eastAsia="Times New Roman"/>
                <w:color w:val="000000" w:themeColor="text1"/>
                <w:sz w:val="20"/>
                <w:szCs w:val="20"/>
              </w:rPr>
            </w:pPr>
            <w:r w:rsidRPr="00CC4C13">
              <w:rPr>
                <w:color w:val="000000" w:themeColor="text1"/>
                <w:sz w:val="20"/>
              </w:rPr>
              <w:lastRenderedPageBreak/>
              <w:t xml:space="preserve">Kaasrahastatavad assigneeringud KOKKU </w:t>
            </w:r>
          </w:p>
        </w:tc>
        <w:tc>
          <w:tcPr>
            <w:tcW w:w="94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606888"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 xml:space="preserve"> </w:t>
            </w:r>
          </w:p>
        </w:tc>
        <w:tc>
          <w:tcPr>
            <w:tcW w:w="94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9707D1"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 xml:space="preserve"> </w:t>
            </w:r>
          </w:p>
        </w:tc>
        <w:tc>
          <w:tcPr>
            <w:tcW w:w="94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13BD22"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 xml:space="preserve"> </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4BA3E2"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 xml:space="preserve"> </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DAE979"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 xml:space="preserve"> </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3B8EAA"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 xml:space="preserve"> </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DCE315"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 xml:space="preserve"> </w:t>
            </w:r>
          </w:p>
        </w:tc>
        <w:tc>
          <w:tcPr>
            <w:tcW w:w="951" w:type="dxa"/>
            <w:tcBorders>
              <w:top w:val="single" w:sz="8" w:space="0" w:color="auto"/>
              <w:left w:val="single" w:sz="8" w:space="0" w:color="auto"/>
              <w:bottom w:val="single" w:sz="8" w:space="0" w:color="000000" w:themeColor="text1"/>
              <w:right w:val="single" w:sz="8" w:space="0" w:color="auto"/>
            </w:tcBorders>
            <w:tcMar>
              <w:left w:w="108" w:type="dxa"/>
              <w:right w:w="108" w:type="dxa"/>
            </w:tcMar>
            <w:vAlign w:val="center"/>
          </w:tcPr>
          <w:p w14:paraId="6F004F81" w14:textId="77777777" w:rsidR="00B203DB" w:rsidRPr="00CC4C13" w:rsidRDefault="00B203DB" w:rsidP="000D6019">
            <w:pPr>
              <w:spacing w:before="0" w:after="0"/>
              <w:jc w:val="center"/>
              <w:rPr>
                <w:rFonts w:eastAsia="Times New Roman"/>
                <w:color w:val="000000" w:themeColor="text1"/>
                <w:sz w:val="20"/>
                <w:szCs w:val="20"/>
              </w:rPr>
            </w:pPr>
            <w:r w:rsidRPr="00CC4C13">
              <w:rPr>
                <w:color w:val="000000" w:themeColor="text1"/>
                <w:sz w:val="20"/>
              </w:rPr>
              <w:t xml:space="preserve"> </w:t>
            </w:r>
          </w:p>
        </w:tc>
      </w:tr>
    </w:tbl>
    <w:p w14:paraId="70641CFB" w14:textId="77777777" w:rsidR="00B203DB" w:rsidRPr="00CC4C13" w:rsidRDefault="00B203DB" w:rsidP="00B203DB">
      <w:pPr>
        <w:spacing w:before="0" w:after="0"/>
      </w:pPr>
    </w:p>
    <w:p w14:paraId="4BB8C317" w14:textId="77777777" w:rsidR="00B203DB" w:rsidRPr="00CC4C13" w:rsidRDefault="00B203DB" w:rsidP="00B203DB">
      <w:pPr>
        <w:spacing w:before="0" w:after="0"/>
      </w:pPr>
    </w:p>
    <w:p w14:paraId="0A213794" w14:textId="77777777" w:rsidR="00B203DB" w:rsidRPr="00CC4C13" w:rsidRDefault="00000000" w:rsidP="00B203DB">
      <w:pPr>
        <w:spacing w:before="0" w:after="0"/>
        <w:ind w:left="720" w:hanging="720"/>
        <w:rPr>
          <w:rFonts w:eastAsia="Times New Roman"/>
          <w:noProof/>
          <w:sz w:val="20"/>
          <w:szCs w:val="20"/>
        </w:rPr>
      </w:pPr>
      <w:hyperlink r:id="rId27" w:anchor="_ftnref1" w:history="1">
        <w:r w:rsidR="00B203DB" w:rsidRPr="00CC4C13">
          <w:rPr>
            <w:rStyle w:val="Hyperlink"/>
            <w:sz w:val="20"/>
            <w:vertAlign w:val="superscript"/>
          </w:rPr>
          <w:t>[1]</w:t>
        </w:r>
      </w:hyperlink>
      <w:r w:rsidR="00B203DB" w:rsidRPr="00CC4C13">
        <w:tab/>
      </w:r>
      <w:r w:rsidR="00B203DB" w:rsidRPr="00CC4C13">
        <w:rPr>
          <w:sz w:val="20"/>
        </w:rPr>
        <w:t>Väljunditena käsitatakse tarnitud tooteid ja osutatud teenuseid (nt rahastatud üliõpilasvahetuste arv, ehitatud teede pikkus kilomeetrites jms).</w:t>
      </w:r>
    </w:p>
    <w:p w14:paraId="375DE3A9" w14:textId="77777777" w:rsidR="00B203DB" w:rsidRPr="00CC4C13" w:rsidRDefault="00000000" w:rsidP="00B203DB">
      <w:pPr>
        <w:spacing w:before="0" w:after="0"/>
        <w:ind w:left="720" w:hanging="720"/>
        <w:rPr>
          <w:rFonts w:eastAsia="Times New Roman"/>
          <w:noProof/>
          <w:sz w:val="20"/>
          <w:szCs w:val="20"/>
        </w:rPr>
      </w:pPr>
      <w:hyperlink r:id="rId28" w:anchor="_ftnref2" w:history="1">
        <w:r w:rsidR="00B203DB" w:rsidRPr="00CC4C13">
          <w:rPr>
            <w:rStyle w:val="Hyperlink"/>
            <w:sz w:val="20"/>
            <w:vertAlign w:val="superscript"/>
          </w:rPr>
          <w:t>[2]</w:t>
        </w:r>
      </w:hyperlink>
      <w:r w:rsidR="00B203DB" w:rsidRPr="00CC4C13">
        <w:tab/>
      </w:r>
      <w:r w:rsidR="00B203DB" w:rsidRPr="00CC4C13">
        <w:rPr>
          <w:sz w:val="20"/>
        </w:rPr>
        <w:t>Vastavalt punktile 1.3.2. „Erieesmärgid“.</w:t>
      </w:r>
    </w:p>
    <w:p w14:paraId="27F39B65" w14:textId="77777777" w:rsidR="00B203DB" w:rsidRPr="00CC4C13" w:rsidRDefault="00B203DB" w:rsidP="00B203DB">
      <w:pPr>
        <w:spacing w:before="0"/>
        <w:rPr>
          <w:rFonts w:eastAsia="Times New Roman"/>
          <w:noProof/>
        </w:rPr>
      </w:pPr>
    </w:p>
    <w:p w14:paraId="479D32BB" w14:textId="77777777" w:rsidR="00B203DB" w:rsidRPr="00CC4C13" w:rsidRDefault="00B203DB" w:rsidP="00B203DB">
      <w:pPr>
        <w:spacing w:before="0"/>
        <w:rPr>
          <w:rFonts w:eastAsia="Times New Roman"/>
          <w:noProof/>
        </w:rPr>
      </w:pPr>
    </w:p>
    <w:p w14:paraId="74AFFCE2" w14:textId="77777777" w:rsidR="00B203DB" w:rsidRPr="00CC4C13" w:rsidRDefault="00B203DB" w:rsidP="00B203DB">
      <w:pPr>
        <w:pStyle w:val="ManualHeading2"/>
        <w:tabs>
          <w:tab w:val="clear" w:pos="850"/>
        </w:tabs>
        <w:ind w:left="851"/>
        <w:rPr>
          <w:noProof/>
        </w:rPr>
      </w:pPr>
      <w:bookmarkStart w:id="121" w:name="_Toc514938059"/>
      <w:bookmarkStart w:id="122" w:name="_Toc520485057"/>
      <w:bookmarkStart w:id="123" w:name="_Toc160804602"/>
      <w:bookmarkStart w:id="124" w:name="_Toc167220300"/>
      <w:bookmarkStart w:id="125" w:name="_Toc177549034"/>
      <w:bookmarkStart w:id="126" w:name="_Hlk166860179"/>
      <w:r w:rsidRPr="00CC4C13">
        <w:t>3.3.</w:t>
      </w:r>
      <w:r w:rsidRPr="00CC4C13">
        <w:tab/>
        <w:t>Hinnanguline mõju tuludele</w:t>
      </w:r>
      <w:bookmarkEnd w:id="121"/>
      <w:bookmarkEnd w:id="122"/>
      <w:bookmarkEnd w:id="123"/>
      <w:bookmarkEnd w:id="124"/>
      <w:bookmarkEnd w:id="125"/>
      <w:r w:rsidRPr="00CC4C13">
        <w:t xml:space="preserve"> </w:t>
      </w:r>
    </w:p>
    <w:p w14:paraId="1E8558D9" w14:textId="77777777" w:rsidR="00B203DB" w:rsidRPr="00CC4C13" w:rsidRDefault="00B203DB" w:rsidP="00B203DB">
      <w:pPr>
        <w:pStyle w:val="Text1"/>
        <w:rPr>
          <w:noProof/>
        </w:rPr>
      </w:pPr>
    </w:p>
    <w:p w14:paraId="7CAE424A" w14:textId="77777777" w:rsidR="00B203DB" w:rsidRPr="00CC4C13" w:rsidRDefault="00B203DB" w:rsidP="00B203DB">
      <w:pPr>
        <w:pStyle w:val="ManualHeading1"/>
      </w:pPr>
      <w:bookmarkStart w:id="127" w:name="_Toc167220301"/>
      <w:bookmarkStart w:id="128" w:name="_Toc177549035"/>
      <w:bookmarkStart w:id="129" w:name="_Hlk167692977"/>
      <w:bookmarkEnd w:id="126"/>
      <w:r w:rsidRPr="00CC4C13">
        <w:t>4.</w:t>
      </w:r>
      <w:r w:rsidRPr="00CC4C13">
        <w:tab/>
      </w:r>
      <w:r w:rsidRPr="00CC4C13">
        <w:rPr>
          <w:caps/>
        </w:rPr>
        <w:t>Digimõõde</w:t>
      </w:r>
      <w:bookmarkEnd w:id="127"/>
      <w:bookmarkEnd w:id="128"/>
    </w:p>
    <w:p w14:paraId="4431F955" w14:textId="77777777" w:rsidR="00B203DB" w:rsidRPr="00CC4C13" w:rsidRDefault="00B203DB" w:rsidP="00B203DB">
      <w:pPr>
        <w:pStyle w:val="ManualHeading2"/>
      </w:pPr>
      <w:bookmarkStart w:id="130" w:name="_Toc167220302"/>
      <w:bookmarkStart w:id="131" w:name="_Toc177549037"/>
      <w:r w:rsidRPr="00CC4C13">
        <w:t>4.1.</w:t>
      </w:r>
      <w:r w:rsidRPr="00CC4C13">
        <w:tab/>
        <w:t>Diginõuded</w:t>
      </w:r>
      <w:bookmarkEnd w:id="130"/>
      <w:bookmarkEnd w:id="131"/>
    </w:p>
    <w:tbl>
      <w:tblPr>
        <w:tblStyle w:val="TableGrid"/>
        <w:tblW w:w="9072" w:type="dxa"/>
        <w:tblInd w:w="-5" w:type="dxa"/>
        <w:tblLayout w:type="fixed"/>
        <w:tblLook w:val="06A0" w:firstRow="1" w:lastRow="0" w:firstColumn="1" w:lastColumn="0" w:noHBand="1" w:noVBand="1"/>
      </w:tblPr>
      <w:tblGrid>
        <w:gridCol w:w="9072"/>
      </w:tblGrid>
      <w:tr w:rsidR="00B203DB" w:rsidRPr="00CC4C13" w14:paraId="77FFD58C" w14:textId="77777777" w:rsidTr="00C1687C">
        <w:trPr>
          <w:trHeight w:val="300"/>
        </w:trPr>
        <w:tc>
          <w:tcPr>
            <w:tcW w:w="9072" w:type="dxa"/>
          </w:tcPr>
          <w:p w14:paraId="4C3713CF" w14:textId="77777777" w:rsidR="00B203DB" w:rsidRPr="00CC4C13" w:rsidRDefault="00B203DB" w:rsidP="000D6019">
            <w:pPr>
              <w:pStyle w:val="ListParagraph"/>
              <w:ind w:left="1212"/>
              <w:rPr>
                <w:noProof/>
                <w:color w:val="0000FF"/>
              </w:rPr>
            </w:pPr>
          </w:p>
        </w:tc>
      </w:tr>
    </w:tbl>
    <w:p w14:paraId="2CB04489" w14:textId="77777777" w:rsidR="00B203DB" w:rsidRPr="00CC4C13" w:rsidRDefault="00B203DB" w:rsidP="00B203DB">
      <w:pPr>
        <w:pStyle w:val="ManualHeading2"/>
      </w:pPr>
      <w:bookmarkStart w:id="132" w:name="_Toc167220303"/>
      <w:bookmarkStart w:id="133" w:name="_Toc177549038"/>
      <w:r w:rsidRPr="00CC4C13">
        <w:t>4.2.</w:t>
      </w:r>
      <w:r w:rsidRPr="00CC4C13">
        <w:tab/>
        <w:t>Andmed</w:t>
      </w:r>
      <w:bookmarkEnd w:id="132"/>
      <w:bookmarkEnd w:id="133"/>
    </w:p>
    <w:tbl>
      <w:tblPr>
        <w:tblStyle w:val="TableGrid"/>
        <w:tblW w:w="0" w:type="auto"/>
        <w:tblLook w:val="04A0" w:firstRow="1" w:lastRow="0" w:firstColumn="1" w:lastColumn="0" w:noHBand="0" w:noVBand="1"/>
      </w:tblPr>
      <w:tblGrid>
        <w:gridCol w:w="9061"/>
      </w:tblGrid>
      <w:tr w:rsidR="00B203DB" w:rsidRPr="00CC4C13" w14:paraId="5DD9A3A3" w14:textId="77777777" w:rsidTr="000D6019">
        <w:tc>
          <w:tcPr>
            <w:tcW w:w="9063" w:type="dxa"/>
          </w:tcPr>
          <w:p w14:paraId="01420C2C" w14:textId="77777777" w:rsidR="00B203DB" w:rsidRPr="00CC4C13" w:rsidRDefault="00B203DB" w:rsidP="000D6019">
            <w:pPr>
              <w:pStyle w:val="ListParagraph"/>
              <w:ind w:left="1212"/>
              <w:rPr>
                <w:color w:val="0000FF"/>
              </w:rPr>
            </w:pPr>
          </w:p>
        </w:tc>
      </w:tr>
    </w:tbl>
    <w:p w14:paraId="01679224" w14:textId="77777777" w:rsidR="00B203DB" w:rsidRPr="00CC4C13" w:rsidRDefault="00B203DB" w:rsidP="00B203DB">
      <w:pPr>
        <w:pStyle w:val="ManualHeading2"/>
      </w:pPr>
      <w:bookmarkStart w:id="134" w:name="_Toc167220305"/>
      <w:bookmarkStart w:id="135" w:name="_Toc177549039"/>
      <w:r w:rsidRPr="00CC4C13">
        <w:t>4.3.</w:t>
      </w:r>
      <w:r w:rsidRPr="00CC4C13">
        <w:tab/>
        <w:t>Digilahendused</w:t>
      </w:r>
      <w:bookmarkEnd w:id="134"/>
      <w:bookmarkEnd w:id="135"/>
    </w:p>
    <w:tbl>
      <w:tblPr>
        <w:tblStyle w:val="TableGrid"/>
        <w:tblpPr w:leftFromText="141" w:rightFromText="141" w:vertAnchor="text" w:horzAnchor="margin" w:tblpY="2"/>
        <w:tblW w:w="9067" w:type="dxa"/>
        <w:tblLook w:val="04A0" w:firstRow="1" w:lastRow="0" w:firstColumn="1" w:lastColumn="0" w:noHBand="0" w:noVBand="1"/>
      </w:tblPr>
      <w:tblGrid>
        <w:gridCol w:w="9067"/>
      </w:tblGrid>
      <w:tr w:rsidR="00B203DB" w:rsidRPr="00CC4C13" w14:paraId="1E0782C8" w14:textId="77777777" w:rsidTr="000D6019">
        <w:tc>
          <w:tcPr>
            <w:tcW w:w="9067" w:type="dxa"/>
          </w:tcPr>
          <w:p w14:paraId="7D5E198F" w14:textId="77777777" w:rsidR="00B203DB" w:rsidRPr="00CC4C13" w:rsidRDefault="00B203DB" w:rsidP="000D6019">
            <w:pPr>
              <w:rPr>
                <w:rStyle w:val="Marker"/>
              </w:rPr>
            </w:pPr>
          </w:p>
        </w:tc>
      </w:tr>
    </w:tbl>
    <w:p w14:paraId="2130ED07" w14:textId="77777777" w:rsidR="00B203DB" w:rsidRPr="00CC4C13" w:rsidRDefault="00B203DB" w:rsidP="00B203DB">
      <w:pPr>
        <w:pStyle w:val="ManualHeading2"/>
        <w:rPr>
          <w:rStyle w:val="Emphasis"/>
          <w:b w:val="0"/>
          <w:bCs/>
          <w:i w:val="0"/>
          <w:iCs w:val="0"/>
        </w:rPr>
      </w:pPr>
      <w:bookmarkStart w:id="136" w:name="_Toc167220304"/>
      <w:bookmarkStart w:id="137" w:name="_Toc177549040"/>
      <w:r w:rsidRPr="00CC4C13">
        <w:rPr>
          <w:rStyle w:val="Emphasis"/>
        </w:rPr>
        <w:t>4.4.</w:t>
      </w:r>
      <w:r w:rsidRPr="00CC4C13">
        <w:tab/>
      </w:r>
      <w:r w:rsidRPr="00CC4C13">
        <w:rPr>
          <w:rStyle w:val="Emphasis"/>
        </w:rPr>
        <w:t>Koostalitlusvõime hindamine</w:t>
      </w:r>
      <w:bookmarkEnd w:id="136"/>
      <w:bookmarkEnd w:id="137"/>
    </w:p>
    <w:tbl>
      <w:tblPr>
        <w:tblStyle w:val="TableGrid"/>
        <w:tblpPr w:leftFromText="141" w:rightFromText="141" w:vertAnchor="text" w:horzAnchor="margin" w:tblpY="36"/>
        <w:tblW w:w="9067" w:type="dxa"/>
        <w:tblLayout w:type="fixed"/>
        <w:tblLook w:val="06A0" w:firstRow="1" w:lastRow="0" w:firstColumn="1" w:lastColumn="0" w:noHBand="1" w:noVBand="1"/>
      </w:tblPr>
      <w:tblGrid>
        <w:gridCol w:w="9067"/>
      </w:tblGrid>
      <w:tr w:rsidR="00B203DB" w:rsidRPr="00CC4C13" w14:paraId="7DCC6582" w14:textId="77777777" w:rsidTr="000D6019">
        <w:trPr>
          <w:trHeight w:val="300"/>
        </w:trPr>
        <w:tc>
          <w:tcPr>
            <w:tcW w:w="9067" w:type="dxa"/>
          </w:tcPr>
          <w:p w14:paraId="6D01EC1F" w14:textId="77777777" w:rsidR="00B203DB" w:rsidRPr="00CC4C13" w:rsidRDefault="00B203DB" w:rsidP="000D6019">
            <w:pPr>
              <w:rPr>
                <w:i/>
                <w:iCs/>
                <w:color w:val="215868" w:themeColor="accent5" w:themeShade="80"/>
              </w:rPr>
            </w:pPr>
          </w:p>
        </w:tc>
      </w:tr>
    </w:tbl>
    <w:p w14:paraId="255F1CFF" w14:textId="77777777" w:rsidR="00B203DB" w:rsidRPr="00CC4C13" w:rsidRDefault="00B203DB" w:rsidP="00B203DB">
      <w:pPr>
        <w:pStyle w:val="ManualHeading2"/>
      </w:pPr>
      <w:bookmarkStart w:id="138" w:name="_Toc167220306"/>
      <w:bookmarkStart w:id="139" w:name="_Toc177549041"/>
      <w:r w:rsidRPr="00CC4C13">
        <w:t>4.5.</w:t>
      </w:r>
      <w:r w:rsidRPr="00CC4C13">
        <w:tab/>
        <w:t>Digimõõtme rakendamist toetavad meetmed</w:t>
      </w:r>
      <w:bookmarkEnd w:id="138"/>
      <w:bookmarkEnd w:id="139"/>
    </w:p>
    <w:tbl>
      <w:tblPr>
        <w:tblStyle w:val="TableGrid"/>
        <w:tblpPr w:leftFromText="141" w:rightFromText="141" w:vertAnchor="text" w:horzAnchor="margin" w:tblpY="49"/>
        <w:tblW w:w="9067" w:type="dxa"/>
        <w:tblLook w:val="04A0" w:firstRow="1" w:lastRow="0" w:firstColumn="1" w:lastColumn="0" w:noHBand="0" w:noVBand="1"/>
      </w:tblPr>
      <w:tblGrid>
        <w:gridCol w:w="9067"/>
      </w:tblGrid>
      <w:tr w:rsidR="00B203DB" w:rsidRPr="00CC4C13" w14:paraId="00C74FA4" w14:textId="77777777" w:rsidTr="000D6019">
        <w:tc>
          <w:tcPr>
            <w:tcW w:w="9067" w:type="dxa"/>
          </w:tcPr>
          <w:p w14:paraId="4CE82459" w14:textId="77777777" w:rsidR="00B203DB" w:rsidRPr="00CC4C13" w:rsidRDefault="00B203DB" w:rsidP="000D6019">
            <w:pPr>
              <w:rPr>
                <w:color w:val="0000FF"/>
              </w:rPr>
            </w:pPr>
          </w:p>
        </w:tc>
      </w:tr>
      <w:bookmarkEnd w:id="129"/>
    </w:tbl>
    <w:p w14:paraId="7946E9DE" w14:textId="77777777" w:rsidR="00B203DB" w:rsidRPr="00CC4C13" w:rsidRDefault="00B203DB" w:rsidP="00B203DB">
      <w:pPr>
        <w:rPr>
          <w:color w:val="008000"/>
        </w:rPr>
      </w:pPr>
    </w:p>
    <w:p w14:paraId="3086D8B2" w14:textId="77777777" w:rsidR="00B203DB" w:rsidRPr="00CC4C13" w:rsidRDefault="00B203DB" w:rsidP="00B203DB"/>
    <w:p w14:paraId="4033EB06" w14:textId="77777777" w:rsidR="00B203DB" w:rsidRPr="00CC4C13" w:rsidRDefault="00B203DB" w:rsidP="00B203DB"/>
    <w:p w14:paraId="22CC0E29" w14:textId="77777777" w:rsidR="00141C62" w:rsidRPr="00CC4C13" w:rsidRDefault="00141C62" w:rsidP="00141C62"/>
    <w:p w14:paraId="09481197" w14:textId="77777777" w:rsidR="00141C62" w:rsidRPr="00CC4C13" w:rsidRDefault="00141C62" w:rsidP="00141C62"/>
    <w:sectPr w:rsidR="00141C62" w:rsidRPr="00CC4C13" w:rsidSect="00E13E9B">
      <w:pgSz w:w="11907" w:h="16840" w:code="9"/>
      <w:pgMar w:top="1134" w:right="1418" w:bottom="1134" w:left="1418"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96AF5" w14:textId="77777777" w:rsidR="007B4D28" w:rsidRDefault="007B4D28" w:rsidP="00DC3431">
      <w:pPr>
        <w:spacing w:before="0" w:after="0"/>
      </w:pPr>
      <w:r>
        <w:separator/>
      </w:r>
    </w:p>
  </w:endnote>
  <w:endnote w:type="continuationSeparator" w:id="0">
    <w:p w14:paraId="1F59DE4C" w14:textId="77777777" w:rsidR="007B4D28" w:rsidRDefault="007B4D28" w:rsidP="00DC3431">
      <w:pPr>
        <w:spacing w:before="0" w:after="0"/>
      </w:pPr>
      <w:r>
        <w:continuationSeparator/>
      </w:r>
    </w:p>
  </w:endnote>
  <w:endnote w:type="continuationNotice" w:id="1">
    <w:p w14:paraId="22223EF7" w14:textId="77777777" w:rsidR="007B4D28" w:rsidRDefault="007B4D2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EUAlbertina">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5DE9F" w14:textId="6E0B7EF0" w:rsidR="00CC4C13" w:rsidRPr="00E13E9B" w:rsidRDefault="00E13E9B" w:rsidP="00E13E9B">
    <w:pPr>
      <w:pStyle w:val="Footer"/>
      <w:rPr>
        <w:rFonts w:ascii="Arial" w:hAnsi="Arial" w:cs="Arial"/>
        <w:b/>
        <w:sz w:val="48"/>
      </w:rPr>
    </w:pPr>
    <w:r w:rsidRPr="00E13E9B">
      <w:rPr>
        <w:rFonts w:ascii="Arial" w:hAnsi="Arial" w:cs="Arial"/>
        <w:b/>
        <w:sz w:val="48"/>
      </w:rPr>
      <w:t>ET</w:t>
    </w:r>
    <w:r w:rsidRPr="00E13E9B">
      <w:rPr>
        <w:rFonts w:ascii="Arial" w:hAnsi="Arial" w:cs="Arial"/>
        <w:b/>
        <w:sz w:val="48"/>
      </w:rPr>
      <w:tab/>
    </w:r>
    <w:r w:rsidRPr="00E13E9B">
      <w:rPr>
        <w:rFonts w:ascii="Arial" w:hAnsi="Arial" w:cs="Arial"/>
        <w:b/>
        <w:sz w:val="48"/>
      </w:rPr>
      <w:tab/>
    </w:r>
    <w:r w:rsidRPr="00E13E9B">
      <w:tab/>
    </w:r>
    <w:r w:rsidRPr="00E13E9B">
      <w:rPr>
        <w:rFonts w:ascii="Arial" w:hAnsi="Arial" w:cs="Arial"/>
        <w:b/>
        <w:sz w:val="48"/>
      </w:rPr>
      <w:t>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79068" w14:textId="1620116D" w:rsidR="00CC4C13" w:rsidRPr="00E13E9B" w:rsidRDefault="00E13E9B" w:rsidP="00E13E9B">
    <w:pPr>
      <w:pStyle w:val="Footer"/>
      <w:rPr>
        <w:rFonts w:ascii="Arial" w:hAnsi="Arial" w:cs="Arial"/>
        <w:b/>
        <w:sz w:val="48"/>
      </w:rPr>
    </w:pPr>
    <w:r w:rsidRPr="00E13E9B">
      <w:rPr>
        <w:rFonts w:ascii="Arial" w:hAnsi="Arial" w:cs="Arial"/>
        <w:b/>
        <w:sz w:val="48"/>
      </w:rPr>
      <w:t>ET</w:t>
    </w:r>
    <w:r w:rsidRPr="00E13E9B">
      <w:rPr>
        <w:rFonts w:ascii="Arial" w:hAnsi="Arial" w:cs="Arial"/>
        <w:b/>
        <w:sz w:val="48"/>
      </w:rPr>
      <w:tab/>
    </w:r>
    <w:r w:rsidRPr="00E13E9B">
      <w:rPr>
        <w:rFonts w:ascii="Arial" w:hAnsi="Arial" w:cs="Arial"/>
        <w:b/>
        <w:sz w:val="48"/>
      </w:rPr>
      <w:tab/>
    </w:r>
    <w:r w:rsidRPr="00E13E9B">
      <w:tab/>
    </w:r>
    <w:r w:rsidRPr="00E13E9B">
      <w:rPr>
        <w:rFonts w:ascii="Arial" w:hAnsi="Arial" w:cs="Arial"/>
        <w:b/>
        <w:sz w:val="48"/>
      </w:rPr>
      <w:t>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4706B" w14:textId="77777777" w:rsidR="00E13E9B" w:rsidRPr="00E13E9B" w:rsidRDefault="00E13E9B" w:rsidP="00E13E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2637C" w14:textId="77777777" w:rsidR="00085994" w:rsidRPr="00DC3431" w:rsidRDefault="00257F53">
    <w:pPr>
      <w:pStyle w:val="Footer"/>
      <w:rPr>
        <w:rFonts w:ascii="Arial" w:hAnsi="Arial" w:cs="Arial"/>
        <w:b/>
        <w:sz w:val="48"/>
      </w:rPr>
    </w:pPr>
    <w:r>
      <w:rPr>
        <w:rFonts w:ascii="Arial" w:hAnsi="Arial"/>
        <w:b/>
        <w:sz w:val="48"/>
      </w:rPr>
      <w:t>ET</w:t>
    </w:r>
    <w:r>
      <w:tab/>
    </w:r>
    <w:r>
      <w:tab/>
    </w:r>
    <w:r>
      <w:tab/>
    </w:r>
    <w:r>
      <w:rPr>
        <w:rFonts w:ascii="Arial" w:hAnsi="Arial"/>
        <w:b/>
        <w:sz w:val="48"/>
      </w:rPr>
      <w:t>ET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D6477" w14:textId="1C5CC0EE" w:rsidR="005818D6" w:rsidRPr="00E13E9B" w:rsidRDefault="00E13E9B" w:rsidP="00E13E9B">
    <w:pPr>
      <w:pStyle w:val="Footer"/>
      <w:rPr>
        <w:rFonts w:ascii="Arial" w:hAnsi="Arial" w:cs="Arial"/>
        <w:b/>
        <w:sz w:val="48"/>
      </w:rPr>
    </w:pPr>
    <w:r w:rsidRPr="00E13E9B">
      <w:rPr>
        <w:rFonts w:ascii="Arial" w:hAnsi="Arial" w:cs="Arial"/>
        <w:b/>
        <w:sz w:val="48"/>
      </w:rPr>
      <w:t>ET</w:t>
    </w:r>
    <w:r w:rsidRPr="00E13E9B">
      <w:rPr>
        <w:rFonts w:ascii="Arial" w:hAnsi="Arial" w:cs="Arial"/>
        <w:b/>
        <w:sz w:val="48"/>
      </w:rPr>
      <w:tab/>
    </w:r>
    <w:r>
      <w:fldChar w:fldCharType="begin"/>
    </w:r>
    <w:r>
      <w:instrText xml:space="preserve"> PAGE  \* MERGEFORMAT </w:instrText>
    </w:r>
    <w:r>
      <w:fldChar w:fldCharType="separate"/>
    </w:r>
    <w:r>
      <w:rPr>
        <w:noProof/>
      </w:rPr>
      <w:t>8</w:t>
    </w:r>
    <w:r>
      <w:fldChar w:fldCharType="end"/>
    </w:r>
    <w:r>
      <w:tab/>
    </w:r>
    <w:r w:rsidRPr="00E13E9B">
      <w:tab/>
    </w:r>
    <w:r w:rsidRPr="00E13E9B">
      <w:rPr>
        <w:rFonts w:ascii="Arial" w:hAnsi="Arial" w:cs="Arial"/>
        <w:b/>
        <w:sz w:val="48"/>
      </w:rPr>
      <w:t>ET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3BC19" w14:textId="77777777" w:rsidR="00E83BAF" w:rsidRDefault="00E83BAF" w:rsidP="00E13E9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66EFA" w14:textId="77777777" w:rsidR="00B57FD3" w:rsidRDefault="00B57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3CA52" w14:textId="77777777" w:rsidR="007B4D28" w:rsidRDefault="007B4D28" w:rsidP="00DC3431">
      <w:pPr>
        <w:spacing w:before="0" w:after="0"/>
      </w:pPr>
      <w:r>
        <w:separator/>
      </w:r>
    </w:p>
  </w:footnote>
  <w:footnote w:type="continuationSeparator" w:id="0">
    <w:p w14:paraId="4A441366" w14:textId="77777777" w:rsidR="007B4D28" w:rsidRDefault="007B4D28" w:rsidP="00DC3431">
      <w:pPr>
        <w:spacing w:before="0" w:after="0"/>
      </w:pPr>
      <w:r>
        <w:continuationSeparator/>
      </w:r>
    </w:p>
  </w:footnote>
  <w:footnote w:type="continuationNotice" w:id="1">
    <w:p w14:paraId="6040C41C" w14:textId="77777777" w:rsidR="007B4D28" w:rsidRDefault="007B4D28">
      <w:pPr>
        <w:spacing w:before="0" w:after="0"/>
      </w:pPr>
    </w:p>
  </w:footnote>
  <w:footnote w:id="2">
    <w:p w14:paraId="557337AE" w14:textId="77777777" w:rsidR="00F507D8" w:rsidRPr="00F507D8" w:rsidRDefault="00F507D8" w:rsidP="00141C62">
      <w:pPr>
        <w:pStyle w:val="FootnoteText"/>
      </w:pPr>
      <w:r>
        <w:rPr>
          <w:rStyle w:val="FootnoteReference"/>
        </w:rPr>
        <w:footnoteRef/>
      </w:r>
      <w:r>
        <w:tab/>
        <w:t>Komisjoni teatis Euroopa Parlamendile, Euroopa Ülemkogule, nõukogule, Euroopa Majandus- ja Sotsiaalkomiteele ning Regioonide Komiteele „Järgmise mitmeaastase finantsraamistiku koostamise tegevuskava“ (COM(2025) 46 final).</w:t>
      </w:r>
    </w:p>
  </w:footnote>
  <w:footnote w:id="3">
    <w:p w14:paraId="402BF29D" w14:textId="77777777" w:rsidR="00587D3A" w:rsidRPr="00587D3A" w:rsidRDefault="00587D3A">
      <w:pPr>
        <w:pStyle w:val="FootnoteText"/>
      </w:pPr>
      <w:r>
        <w:rPr>
          <w:rStyle w:val="FootnoteReference"/>
        </w:rPr>
        <w:footnoteRef/>
      </w:r>
      <w:r>
        <w:tab/>
        <w:t>Euroopa Parlamendi ja nõukogu määrus (EL) nr .../..., millega kehtestatakse liidu programmide ja meetmete eelarvekulude jälgimise ja eelarve tulemuslikkuse raamistik ning muud horisontaalsed eeskirjad (ELT [...], [...], lk [...]).</w:t>
      </w:r>
    </w:p>
  </w:footnote>
  <w:footnote w:id="4">
    <w:p w14:paraId="71075A28" w14:textId="77777777" w:rsidR="00F507D8" w:rsidRPr="00E44F2E" w:rsidRDefault="00F507D8" w:rsidP="00141C62">
      <w:pPr>
        <w:pStyle w:val="FootnoteText"/>
      </w:pPr>
      <w:r>
        <w:rPr>
          <w:rStyle w:val="FootnoteReference"/>
        </w:rPr>
        <w:footnoteRef/>
      </w:r>
      <w:r>
        <w:tab/>
        <w:t>Nõukogu määrus (EÜ) nr 1257/96 humanitaarabi kohta (EÜT L 163, 2.7.1996, lk 1–6, ELI: </w:t>
      </w:r>
      <w:hyperlink r:id="rId1" w:tooltip="Juurdepääs dokumendile ELI URI kaudu." w:history="1">
        <w:r>
          <w:rPr>
            <w:rStyle w:val="Hyperlink"/>
          </w:rPr>
          <w:t>http://data.europa.eu/eli/reg/1996/1257/oj</w:t>
        </w:r>
      </w:hyperlink>
      <w:r>
        <w:t>).</w:t>
      </w:r>
    </w:p>
  </w:footnote>
  <w:footnote w:id="5">
    <w:p w14:paraId="421AAAAA" w14:textId="77777777" w:rsidR="00F507D8" w:rsidRPr="00E44F2E" w:rsidRDefault="00F507D8" w:rsidP="00141C62">
      <w:pPr>
        <w:pStyle w:val="FootnoteText"/>
      </w:pPr>
      <w:r>
        <w:rPr>
          <w:rStyle w:val="FootnoteReference"/>
        </w:rPr>
        <w:footnoteRef/>
      </w:r>
      <w:r>
        <w:tab/>
        <w:t>Nõukogu 5. oktoobri 2021. aasta otsus (EL) 2021/1764 ülemeremaade ja -territooriumide Euroopa Liiduga assotsieerimise kohta, sealhulgas ühelt poolt Euroopa Liidu ning teiselt poolt Gröönimaa ja Taani Kuningriigi vahelised suhted (otsus ÜMTde, sealhulgas Gröönimaa assotsieerimise kohta) (ELT L 355, 7.10.2021, lk 6, ELI: http://data.europa.eu/eli/dec/2021/1764/oj).</w:t>
      </w:r>
    </w:p>
  </w:footnote>
  <w:footnote w:id="6">
    <w:p w14:paraId="14121899" w14:textId="77777777" w:rsidR="00F507D8" w:rsidRPr="005A354C" w:rsidRDefault="00F507D8" w:rsidP="00141C62">
      <w:pPr>
        <w:pStyle w:val="FootnoteText"/>
      </w:pPr>
      <w:r>
        <w:rPr>
          <w:rStyle w:val="FootnoteReference"/>
        </w:rPr>
        <w:footnoteRef/>
      </w:r>
      <w:r>
        <w:tab/>
        <w:t>2014.–2020. ja 2021.–2027. aasta mitmeaastase finantsraamistikuga hõlmatud ELi välisrahastamisvahendite hindamine; Komisjoni dokumentide register – COM(2024) 208. Hindamine hõlmas nii 2021.–2027. aasta mitmeaastase finantsraamistiku ELi välisrahastamisvahendite vahehindamist kui ka 2014.–2020. aasta mitmeaastase finantsraamistiku välisrahastamisvahendite lõpphindamist.</w:t>
      </w:r>
    </w:p>
  </w:footnote>
  <w:footnote w:id="7">
    <w:p w14:paraId="15465B15" w14:textId="77777777" w:rsidR="00F507D8" w:rsidRPr="00892F70" w:rsidRDefault="00F507D8" w:rsidP="00141C62">
      <w:pPr>
        <w:pStyle w:val="FootnoteText"/>
      </w:pPr>
      <w:r>
        <w:rPr>
          <w:rStyle w:val="FootnoteReference"/>
        </w:rPr>
        <w:footnoteRef/>
      </w:r>
      <w:r>
        <w:tab/>
        <w:t>„Muudame oma maailma: kestliku arengu tegevuskava aastani 2030“, mis võeti vastu ÜRO kestliku arengu tippkohtumisel 25. septembril 2015 (A/RES/70/1).</w:t>
      </w:r>
    </w:p>
  </w:footnote>
  <w:footnote w:id="8">
    <w:p w14:paraId="472102A1" w14:textId="77777777" w:rsidR="00F507D8" w:rsidRPr="0013097C" w:rsidRDefault="00F507D8" w:rsidP="00141C62">
      <w:pPr>
        <w:pStyle w:val="FootnoteText"/>
      </w:pPr>
      <w:r>
        <w:rPr>
          <w:rStyle w:val="FootnoteReference"/>
        </w:rPr>
        <w:footnoteRef/>
      </w:r>
      <w:r>
        <w:tab/>
        <w:t>Nõukogu 5. oktoobri 2016. aasta otsus (EL) 2016/1841 Ühinenud Rahvaste Organisatsiooni kliimamuutuste raamkonventsiooni alusel vastu võetud Pariisi kokkuleppe Euroopa Liidu nimel sõlmimise kohta.</w:t>
      </w:r>
    </w:p>
  </w:footnote>
  <w:footnote w:id="9">
    <w:p w14:paraId="586EB7B3" w14:textId="67B7BC7E" w:rsidR="0053330F" w:rsidRPr="00850381" w:rsidRDefault="0053330F">
      <w:pPr>
        <w:pStyle w:val="FootnoteText"/>
      </w:pPr>
      <w:r>
        <w:rPr>
          <w:rStyle w:val="FootnoteReference"/>
        </w:rPr>
        <w:footnoteRef/>
      </w:r>
      <w:r>
        <w:tab/>
        <w:t>Kunmingi-Montréali üleilmne elurikkuse raamistik, mis võeti vastu bioloogilise mitmekesisuse konventsiooni osaliste konverentsi 15. istungjärgul (COP 15) 19. detsembril 2022.</w:t>
      </w:r>
    </w:p>
  </w:footnote>
  <w:footnote w:id="10">
    <w:p w14:paraId="2A8A265F" w14:textId="0CC03711" w:rsidR="00F507D8" w:rsidRPr="00DE3F82" w:rsidRDefault="00F507D8" w:rsidP="00141C62">
      <w:pPr>
        <w:pStyle w:val="FootnoteText"/>
      </w:pPr>
      <w:r>
        <w:rPr>
          <w:rStyle w:val="FootnoteReference"/>
        </w:rPr>
        <w:footnoteRef/>
      </w:r>
      <w:r>
        <w:tab/>
      </w:r>
      <w:r w:rsidR="00A01041" w:rsidRPr="00A01041">
        <w:t>Addis Abebas toimunud kolmandal arengu rahastamise rahvusvahelisel konverentsil 16. juunil 2015 vastu võetud Addis Abeba tegevuskava, mille ÜRO Peaassamblee kiitis heaks 27. juulil 2015 (A/RES/69/313).</w:t>
      </w:r>
    </w:p>
  </w:footnote>
  <w:footnote w:id="11">
    <w:p w14:paraId="10EEC3E9" w14:textId="05D1F452" w:rsidR="00F507D8" w:rsidRPr="0013097C" w:rsidRDefault="00F507D8" w:rsidP="00141C62">
      <w:pPr>
        <w:pStyle w:val="FootnoteText"/>
      </w:pPr>
      <w:r>
        <w:rPr>
          <w:rStyle w:val="FootnoteReference"/>
        </w:rPr>
        <w:footnoteRef/>
      </w:r>
      <w:r>
        <w:tab/>
        <w:t>Sendai katastroofiohu vähendamise raamistik, mis võeti vastu 18. märtsil 2015 ja mille ÜRO Peaassamblee kiitis heaks 3. juunil 2015 (A/RES/69/283).</w:t>
      </w:r>
    </w:p>
  </w:footnote>
  <w:footnote w:id="12">
    <w:p w14:paraId="32DE7A5E" w14:textId="5195D0F6" w:rsidR="00A13939" w:rsidRPr="00850381" w:rsidRDefault="00A13939" w:rsidP="00A13939">
      <w:pPr>
        <w:pStyle w:val="FootnoteText"/>
      </w:pPr>
      <w:r>
        <w:rPr>
          <w:rStyle w:val="FootnoteReference"/>
        </w:rPr>
        <w:footnoteRef/>
      </w:r>
      <w:r>
        <w:tab/>
        <w:t xml:space="preserve">Euroopa Nõukogu naistevastase vägivalla ja perevägivalla ennetamise ja tõkestamise konventsioon (CETS 210), mis jõustus 1. augustil 2014, </w:t>
      </w:r>
      <w:hyperlink r:id="rId2" w:history="1">
        <w:r>
          <w:rPr>
            <w:rStyle w:val="Hyperlink"/>
          </w:rPr>
          <w:t>https://www.coe.int/en/web/conventions/full-list?module=treaty-detail&amp;treatynum=210</w:t>
        </w:r>
      </w:hyperlink>
      <w:r>
        <w:t xml:space="preserve">. </w:t>
      </w:r>
    </w:p>
  </w:footnote>
  <w:footnote w:id="13">
    <w:p w14:paraId="1C092EE2" w14:textId="5366A222" w:rsidR="00AF5C12" w:rsidRPr="007D6438" w:rsidRDefault="00AF5C12" w:rsidP="00AF5C12">
      <w:pPr>
        <w:pStyle w:val="FootnoteText"/>
      </w:pPr>
      <w:r>
        <w:rPr>
          <w:rStyle w:val="FootnoteReference"/>
        </w:rPr>
        <w:footnoteRef/>
      </w:r>
      <w:r>
        <w:tab/>
        <w:t>Tulevikupakt, mille ÜRO Peaassamblee võttis vastu 22. septembril 2024 (A/RES/79/1).</w:t>
      </w:r>
    </w:p>
  </w:footnote>
  <w:footnote w:id="14">
    <w:p w14:paraId="27585990" w14:textId="77777777" w:rsidR="00F507D8" w:rsidRPr="00816F0C" w:rsidRDefault="00F507D8" w:rsidP="00141C62">
      <w:pPr>
        <w:pStyle w:val="FootnoteText"/>
        <w:rPr>
          <w:u w:val="single"/>
        </w:rPr>
      </w:pPr>
      <w:r>
        <w:rPr>
          <w:rStyle w:val="FootnoteReference"/>
        </w:rPr>
        <w:footnoteRef/>
      </w:r>
      <w:r>
        <w:tab/>
      </w:r>
      <w:hyperlink r:id="rId3" w:history="1">
        <w:r>
          <w:rPr>
            <w:rStyle w:val="Hyperlink"/>
            <w:color w:val="auto"/>
            <w:u w:val="none"/>
          </w:rPr>
          <w:t>Euroopa meetmete rahastamine väljaspool ELi – rahastamisvahendite hindamine (2014–2020 ja 2021–2027)</w:t>
        </w:r>
      </w:hyperlink>
      <w:r>
        <w:rPr>
          <w:rStyle w:val="Hyperlink"/>
          <w:color w:val="auto"/>
          <w:u w:val="none"/>
        </w:rPr>
        <w:t>.</w:t>
      </w:r>
    </w:p>
  </w:footnote>
  <w:footnote w:id="15">
    <w:p w14:paraId="0370AB67" w14:textId="77777777" w:rsidR="00F507D8" w:rsidRPr="00587D3A" w:rsidRDefault="00F507D8" w:rsidP="00141C62">
      <w:pPr>
        <w:pStyle w:val="FootnoteText"/>
      </w:pPr>
      <w:r>
        <w:rPr>
          <w:rStyle w:val="FootnoteReference"/>
        </w:rPr>
        <w:footnoteRef/>
      </w:r>
      <w:r>
        <w:tab/>
      </w:r>
      <w:hyperlink r:id="rId4" w:history="1">
        <w:r>
          <w:rPr>
            <w:rStyle w:val="Hyperlink"/>
            <w:color w:val="auto"/>
            <w:u w:val="none"/>
          </w:rPr>
          <w:t>Euroopa Liidu välisrahastamisvahendite hindamine (2014–2020 ja 2021–2027) (lisad),</w:t>
        </w:r>
      </w:hyperlink>
      <w:r>
        <w:t xml:space="preserve"> lk 101.</w:t>
      </w:r>
    </w:p>
  </w:footnote>
  <w:footnote w:id="16">
    <w:p w14:paraId="146C49D7" w14:textId="77777777" w:rsidR="00F507D8" w:rsidRDefault="00F507D8" w:rsidP="00141C62">
      <w:pPr>
        <w:pStyle w:val="FootnoteText"/>
      </w:pPr>
      <w:r>
        <w:rPr>
          <w:rStyle w:val="FootnoteReference"/>
        </w:rPr>
        <w:footnoteRef/>
      </w:r>
      <w:r>
        <w:tab/>
      </w:r>
      <w:hyperlink r:id="rId5" w:history="1">
        <w:r>
          <w:rPr>
            <w:rStyle w:val="Hyperlink"/>
            <w:color w:val="auto"/>
            <w:u w:val="none"/>
          </w:rPr>
          <w:t>Euroopa Liidu välistegevuse rahastamisvahendite hindamine (2014–2020 ja 2021–2027);</w:t>
        </w:r>
      </w:hyperlink>
      <w:hyperlink r:id="rId6" w:history="1">
        <w:r>
          <w:rPr>
            <w:rStyle w:val="Hyperlink"/>
            <w:color w:val="auto"/>
            <w:u w:val="none"/>
          </w:rPr>
          <w:t xml:space="preserve"> sõltumatu uuring hindamise toetuseks, I köide, koondaruanne, Euroopa Liidu Väljaannete Talitus</w:t>
        </w:r>
      </w:hyperlink>
      <w:r>
        <w:rPr>
          <w:rStyle w:val="Hyperlink"/>
          <w:color w:val="auto"/>
          <w:u w:val="none"/>
        </w:rPr>
        <w:t>.</w:t>
      </w:r>
    </w:p>
  </w:footnote>
  <w:footnote w:id="17">
    <w:p w14:paraId="19597228" w14:textId="77777777" w:rsidR="00F507D8" w:rsidRPr="00920BCD" w:rsidRDefault="00F507D8" w:rsidP="00141C62">
      <w:pPr>
        <w:pStyle w:val="FootnoteText"/>
        <w:rPr>
          <w:rFonts w:eastAsia="Aptos"/>
        </w:rPr>
      </w:pPr>
      <w:r>
        <w:rPr>
          <w:rStyle w:val="FootnoteReference"/>
        </w:rPr>
        <w:footnoteRef/>
      </w:r>
      <w:r>
        <w:tab/>
        <w:t xml:space="preserve">Komitee arvamuse põhielemente ja nendega seotud mõjuhinnangusse tehtud muudatusi kirjeldatakse täpsemalt mõjuhinnangu 1. lisas. </w:t>
      </w:r>
    </w:p>
  </w:footnote>
  <w:footnote w:id="18">
    <w:p w14:paraId="177D3316" w14:textId="77777777" w:rsidR="2767A12C" w:rsidRDefault="2767A12C" w:rsidP="00767054">
      <w:pPr>
        <w:pStyle w:val="FootnoteText"/>
      </w:pPr>
      <w:r>
        <w:rPr>
          <w:rStyle w:val="FootnoteReference"/>
        </w:rPr>
        <w:footnoteRef/>
      </w:r>
      <w:r>
        <w:tab/>
        <w:t xml:space="preserve">Euroopa Parlamendi ja nõukogu 23. septembri 2024. aasta määrus (EL, Euratom) 2024/2509, mis käsitleb liidu üldeelarve suhtes kohaldatavaid finantsreegleid (ELT L, 2024/2509, 26.9.2024, ELI: http://data.europa.eu/eli/reg/2024/2509/oj). </w:t>
      </w:r>
    </w:p>
  </w:footnote>
  <w:footnote w:id="19">
    <w:p w14:paraId="391DA291" w14:textId="77777777" w:rsidR="00DC3431" w:rsidRPr="00676DBE" w:rsidRDefault="00DC3431" w:rsidP="00141C62">
      <w:pPr>
        <w:pStyle w:val="FootnoteText"/>
      </w:pPr>
      <w:r>
        <w:rPr>
          <w:rStyle w:val="FootnoteReference"/>
        </w:rPr>
        <w:footnoteRef/>
      </w:r>
      <w:r>
        <w:tab/>
        <w:t>ELT L.., lk ...</w:t>
      </w:r>
    </w:p>
  </w:footnote>
  <w:footnote w:id="20">
    <w:p w14:paraId="40F26AC5" w14:textId="77777777" w:rsidR="00DC3431" w:rsidRPr="00676DBE" w:rsidRDefault="00DC3431" w:rsidP="00141C62">
      <w:pPr>
        <w:pStyle w:val="FootnoteText"/>
      </w:pPr>
      <w:r>
        <w:rPr>
          <w:rStyle w:val="FootnoteReference"/>
        </w:rPr>
        <w:footnoteRef/>
      </w:r>
      <w:r>
        <w:tab/>
        <w:t>ELT L.., lk ...</w:t>
      </w:r>
    </w:p>
  </w:footnote>
  <w:footnote w:id="21">
    <w:p w14:paraId="2EF6D618" w14:textId="77777777" w:rsidR="00552AC2" w:rsidRPr="000001E8" w:rsidRDefault="00552AC2" w:rsidP="00141C62">
      <w:pPr>
        <w:pStyle w:val="FootnoteText"/>
      </w:pPr>
      <w:r>
        <w:rPr>
          <w:rStyle w:val="FootnoteReference"/>
        </w:rPr>
        <w:footnoteRef/>
      </w:r>
      <w:r>
        <w:tab/>
        <w:t>Nõukogu 26. juuli 2010. aasta otsus 2010/427/EL, millega määratakse kindlaks Euroopa välisteenistuse korraldus ja toimimine (</w:t>
      </w:r>
      <w:hyperlink r:id="rId7" w:history="1">
        <w:r>
          <w:rPr>
            <w:rStyle w:val="Hyperlink"/>
          </w:rPr>
          <w:t>ELT L 201, 3.8.2010, lk 30</w:t>
        </w:r>
      </w:hyperlink>
      <w:r>
        <w:t>, ELI: http://data.europa.eu/eli/dec/2010/427/oj).</w:t>
      </w:r>
    </w:p>
  </w:footnote>
  <w:footnote w:id="22">
    <w:p w14:paraId="4E8017FB" w14:textId="77777777" w:rsidR="00384D05" w:rsidRPr="00384D05" w:rsidRDefault="00384D05" w:rsidP="00141C62">
      <w:pPr>
        <w:pStyle w:val="FootnoteText"/>
      </w:pPr>
      <w:r>
        <w:rPr>
          <w:rStyle w:val="FootnoteReference"/>
        </w:rPr>
        <w:footnoteRef/>
      </w:r>
      <w:r>
        <w:tab/>
        <w:t>Nõukogu 20. juuni 1996. aasta määrus (EÜ) nr 1257/96 humanitaarabi kohta (EÜT L 163, 2.7.1996, lk 1–6, ELI: </w:t>
      </w:r>
      <w:hyperlink r:id="rId8" w:tooltip="Juurdepääs dokumendile ELI URI kaudu." w:history="1">
        <w:r>
          <w:rPr>
            <w:rStyle w:val="Hyperlink"/>
          </w:rPr>
          <w:t>http://data.europa.eu/eli/reg/1996/1257/oj</w:t>
        </w:r>
      </w:hyperlink>
      <w:r>
        <w:t>).</w:t>
      </w:r>
    </w:p>
  </w:footnote>
  <w:footnote w:id="23">
    <w:p w14:paraId="2324DA0B" w14:textId="77777777" w:rsidR="00770430" w:rsidRPr="00770430" w:rsidRDefault="00770430" w:rsidP="00141C62">
      <w:pPr>
        <w:pStyle w:val="FootnoteText"/>
      </w:pPr>
      <w:r>
        <w:rPr>
          <w:rStyle w:val="FootnoteReference"/>
        </w:rPr>
        <w:footnoteRef/>
      </w:r>
      <w:r>
        <w:tab/>
        <w:t xml:space="preserve">Euroopa Parlamendi ja nõukogu 9. juuni 2021. aasta määrus (EL) 2021/947, millega luuakse naabruspiirkonna, arengu- ja rahvusvahelise koostöö instrument „Globaalne Euroopa“, muudetakse Euroopa Parlamendi ja nõukogu otsust nr 466/2014/EL ja tunnistatakse see kehtetuks ning tunnistatakse kehtetuks Euroopa Parlamendi ja nõukogu määrus (EL) 2017/1601 ja nõukogu määrus (EÜ, Euratom) nr 480/2009 (ELT L 209, 14.6.2021, lk 1–78, ELI: </w:t>
      </w:r>
      <w:hyperlink r:id="rId9" w:history="1">
        <w:r>
          <w:rPr>
            <w:rStyle w:val="Hyperlink"/>
          </w:rPr>
          <w:t>http://data.europa.eu/eli/reg/2021/947/oj</w:t>
        </w:r>
      </w:hyperlink>
      <w:r>
        <w:t>).</w:t>
      </w:r>
    </w:p>
  </w:footnote>
  <w:footnote w:id="24">
    <w:p w14:paraId="57CD9403" w14:textId="77777777" w:rsidR="00B55AF5" w:rsidRPr="00B55AF5" w:rsidRDefault="00B55AF5" w:rsidP="00141C62">
      <w:pPr>
        <w:pStyle w:val="FootnoteText"/>
      </w:pPr>
      <w:r>
        <w:rPr>
          <w:rStyle w:val="FootnoteReference"/>
        </w:rPr>
        <w:footnoteRef/>
      </w:r>
      <w:r>
        <w:tab/>
        <w:t xml:space="preserve">Euroopa Parlamendi ja nõukogu 15. septembri 2021. aasta määrus (EL) 2021/1529, millega luuakse ühinemiseelse abi instrument (IPA III) (ELT L 330, 20.9.2021, lk 1–26, ELI: </w:t>
      </w:r>
      <w:hyperlink r:id="rId10" w:history="1">
        <w:r>
          <w:rPr>
            <w:rStyle w:val="Hyperlink"/>
          </w:rPr>
          <w:t>http://data.europa.eu/eli/reg/2021/1529/oj</w:t>
        </w:r>
      </w:hyperlink>
      <w:r>
        <w:t>).</w:t>
      </w:r>
    </w:p>
  </w:footnote>
  <w:footnote w:id="25">
    <w:p w14:paraId="04B423E4" w14:textId="77777777" w:rsidR="00025774" w:rsidRPr="00025774" w:rsidRDefault="00025774" w:rsidP="00141C62">
      <w:pPr>
        <w:pStyle w:val="FootnoteText"/>
      </w:pPr>
      <w:r>
        <w:rPr>
          <w:rStyle w:val="FootnoteReference"/>
        </w:rPr>
        <w:footnoteRef/>
      </w:r>
      <w:r>
        <w:tab/>
        <w:t xml:space="preserve">Euroopa Parlamendi ja nõukogu 29. veebruari 2024. aasta määrus (EL) 2024/792, millega luuakse Ukraina rahastu (ELT L, 2024/792, 29.2.2024, ELI: </w:t>
      </w:r>
      <w:hyperlink r:id="rId11" w:history="1">
        <w:r>
          <w:rPr>
            <w:rStyle w:val="Hyperlink"/>
          </w:rPr>
          <w:t>http://data.europa.eu/eli/reg/2024/792/oj</w:t>
        </w:r>
      </w:hyperlink>
      <w:r>
        <w:t>).</w:t>
      </w:r>
    </w:p>
  </w:footnote>
  <w:footnote w:id="26">
    <w:p w14:paraId="0DD18B6B" w14:textId="77777777" w:rsidR="00B514A8" w:rsidRPr="00B514A8" w:rsidRDefault="00B514A8" w:rsidP="00141C62">
      <w:pPr>
        <w:pStyle w:val="FootnoteText"/>
      </w:pPr>
      <w:r>
        <w:rPr>
          <w:rStyle w:val="FootnoteReference"/>
        </w:rPr>
        <w:footnoteRef/>
      </w:r>
      <w:r>
        <w:tab/>
        <w:t xml:space="preserve">Euroopa Parlamendi ja nõukogu 14. mai 2024. aasta määrus (EL) 2024/1449, millega luuakse Lääne-Balkani reformi- ja kasvurahastu (ELT L, 2024/1449, 24.5.2024, ELI: </w:t>
      </w:r>
      <w:hyperlink r:id="rId12" w:history="1">
        <w:r>
          <w:rPr>
            <w:rStyle w:val="Hyperlink"/>
          </w:rPr>
          <w:t>http://data.europa.eu/eli/reg/2024/1449/oj</w:t>
        </w:r>
      </w:hyperlink>
      <w:r>
        <w:t>).</w:t>
      </w:r>
    </w:p>
  </w:footnote>
  <w:footnote w:id="27">
    <w:p w14:paraId="3ADE3414" w14:textId="77777777" w:rsidR="00576A92" w:rsidRPr="00576A92" w:rsidRDefault="00576A92" w:rsidP="00141C62">
      <w:pPr>
        <w:pStyle w:val="FootnoteText"/>
      </w:pPr>
      <w:r>
        <w:rPr>
          <w:rStyle w:val="FootnoteReference"/>
        </w:rPr>
        <w:footnoteRef/>
      </w:r>
      <w:r>
        <w:tab/>
        <w:t xml:space="preserve">Euroopa Parlamendi ja nõukogu 18. märtsi 2025. aasta määrus (EL) 2025/535, millega luuakse Moldova Vabariigi reformi- ja kasvurahastu (ELT L, 2025/535, 21.3.2025, ELI: </w:t>
      </w:r>
      <w:hyperlink r:id="rId13" w:history="1">
        <w:r>
          <w:rPr>
            <w:rStyle w:val="Hyperlink"/>
          </w:rPr>
          <w:t>http://data.europa.eu/eli/reg/2025/535/oj</w:t>
        </w:r>
      </w:hyperlink>
      <w:r>
        <w:t>).</w:t>
      </w:r>
    </w:p>
  </w:footnote>
  <w:footnote w:id="28">
    <w:p w14:paraId="7980C38C" w14:textId="77777777" w:rsidR="00E774C2" w:rsidRPr="007D6438" w:rsidRDefault="00E774C2" w:rsidP="00141C62">
      <w:pPr>
        <w:pStyle w:val="FootnoteText"/>
      </w:pPr>
      <w:r>
        <w:rPr>
          <w:rStyle w:val="FootnoteReference"/>
        </w:rPr>
        <w:footnoteRef/>
      </w:r>
      <w:r>
        <w:tab/>
        <w:t>Ühisteatis (JOIN(2021) 30 final) Euroopa Parlamendile, nõukogule, Euroopa Majandus- ja Sotsiaalkomiteele, Regioonide Komiteele ning Euroopa Investeerimispangale „Global Gateway“.</w:t>
      </w:r>
    </w:p>
  </w:footnote>
  <w:footnote w:id="29">
    <w:p w14:paraId="5BDABB5B" w14:textId="77777777" w:rsidR="008A4A69" w:rsidRPr="008A4A69" w:rsidRDefault="008A4A69" w:rsidP="00141C62">
      <w:pPr>
        <w:pStyle w:val="FootnoteText"/>
      </w:pPr>
      <w:r>
        <w:rPr>
          <w:rStyle w:val="FootnoteReference"/>
        </w:rPr>
        <w:footnoteRef/>
      </w:r>
      <w:r>
        <w:tab/>
        <w:t>Komisjoni teatis Euroopa Parlamendile, nõukogule, Euroopa Majandus- ja Sotsiaalkomiteele ning Regioonide Komiteele „Euroopa sisejulgeoleku strateegia ProtectEU“ (COM(2025) 148 final).</w:t>
      </w:r>
    </w:p>
  </w:footnote>
  <w:footnote w:id="30">
    <w:p w14:paraId="715288AB" w14:textId="66746737" w:rsidR="004200F7" w:rsidRPr="00676DBE" w:rsidRDefault="004200F7" w:rsidP="00141C62">
      <w:pPr>
        <w:pStyle w:val="FootnoteText"/>
      </w:pPr>
      <w:r>
        <w:rPr>
          <w:rStyle w:val="FootnoteReference"/>
        </w:rPr>
        <w:footnoteRef/>
      </w:r>
      <w:r>
        <w:tab/>
        <w:t>Sendai katastroofiohu vähendamise raamistik, mis võeti vastu 18. märtsil 2015 ja mille ÜRO Peaassamblee kiitis heaks 3. juunil 2015 (A/RES/69/283).</w:t>
      </w:r>
    </w:p>
  </w:footnote>
  <w:footnote w:id="31">
    <w:p w14:paraId="0651F692" w14:textId="77777777" w:rsidR="00BE76C4" w:rsidRPr="00676DBE" w:rsidRDefault="00BE76C4" w:rsidP="00141C62">
      <w:pPr>
        <w:pStyle w:val="FootnoteText"/>
      </w:pPr>
      <w:r>
        <w:rPr>
          <w:rStyle w:val="FootnoteReference"/>
        </w:rPr>
        <w:footnoteRef/>
      </w:r>
      <w:r>
        <w:tab/>
        <w:t>Kestliku arengu tegevuskava aastani 2030 „Muudame oma maailma“, mis võeti vastu ÜRO kestliku arengu tippkohtumisel 25. septembril 2015 (A/RES/70/1).</w:t>
      </w:r>
    </w:p>
  </w:footnote>
  <w:footnote w:id="32">
    <w:p w14:paraId="116CE8A1" w14:textId="77777777" w:rsidR="00186AFA" w:rsidRPr="00186AFA" w:rsidRDefault="00186AFA">
      <w:pPr>
        <w:pStyle w:val="FootnoteText"/>
      </w:pPr>
      <w:r>
        <w:rPr>
          <w:rStyle w:val="FootnoteReference"/>
        </w:rPr>
        <w:footnoteRef/>
      </w:r>
      <w:r>
        <w:tab/>
        <w:t>Euroopa Parlamendi ja nõukogu määrus (EL) nr [XXX], millega luuakse Euroopa Konkurentsivõime Fond, sealhulgas kaitseuuringute ja -innovatsiooni eriprogramm, ning tunnistatakse kehtetuks määrused (EL) 2021/522, (EL) 2021/694, (EL) 2021/696, (EL) 2021/697, (EL) 2021/783, (EL) 2023/588, (EL) 2023/1525, (EL) 2023/2418 ja (EL) [Euroopa kaitsetööstuse programm] (ELT L ..., lk ...).</w:t>
      </w:r>
    </w:p>
  </w:footnote>
  <w:footnote w:id="33">
    <w:p w14:paraId="1A2514B3" w14:textId="77777777" w:rsidR="007A1246" w:rsidRPr="00A90D74" w:rsidRDefault="007A1246" w:rsidP="00CE5E82">
      <w:pPr>
        <w:pStyle w:val="FootnoteText"/>
      </w:pPr>
      <w:r>
        <w:rPr>
          <w:rStyle w:val="FootnoteReference"/>
        </w:rPr>
        <w:footnoteRef/>
      </w:r>
      <w:r>
        <w:tab/>
        <w:t xml:space="preserve">Euroopa Parlamendi ja nõukogu määrus (EL) nr [XXX], millega luuakse Euroopa ühendamise rahastu aastateks 2028–2034, muudetakse määrust (EL) 2024/1679 ja tunnistatakse kehtetuks määrus (EL) 2021/1153 (ELT [...], [...], lk [...]). </w:t>
      </w:r>
    </w:p>
  </w:footnote>
  <w:footnote w:id="34">
    <w:p w14:paraId="1B97D0F3" w14:textId="77777777" w:rsidR="008F036B" w:rsidRPr="007D6438" w:rsidRDefault="008F036B" w:rsidP="00141C62">
      <w:pPr>
        <w:pStyle w:val="FootnoteText"/>
      </w:pPr>
      <w:r>
        <w:rPr>
          <w:rStyle w:val="FootnoteReference"/>
        </w:rPr>
        <w:footnoteRef/>
      </w:r>
      <w:r>
        <w:tab/>
      </w:r>
      <w:bookmarkStart w:id="1" w:name="_Hlk202902685"/>
      <w:r>
        <w:t>Nõukogu 5. oktoobri 2021. aasta otsus (EL) 2021/1764 ülemeremaade ja -territooriumide Euroopa Liiduga assotsieerimise kohta, sealhulgas ühelt poolt Euroopa Liidu ning teiselt poolt Gröönimaa ja Taani Kuningriigi vahelised suhted (otsus ÜMTde, sealhulgas Gröönimaa assotsieerimise kohta) (ELT L 355, 7.10.2021, lk 6, ELI: </w:t>
      </w:r>
      <w:hyperlink r:id="rId14" w:tooltip="Juurdepääs dokumendile ELI URI kaudu." w:history="1">
        <w:r>
          <w:rPr>
            <w:rStyle w:val="Hyperlink"/>
          </w:rPr>
          <w:t>http://data.europa.eu/eli/dec/2021/1764/oj</w:t>
        </w:r>
      </w:hyperlink>
      <w:r>
        <w:t>).</w:t>
      </w:r>
      <w:bookmarkEnd w:id="1"/>
    </w:p>
  </w:footnote>
  <w:footnote w:id="35">
    <w:p w14:paraId="2A37BD6A" w14:textId="77777777" w:rsidR="00C96D91" w:rsidRPr="00CC4B11" w:rsidRDefault="00C96D91">
      <w:pPr>
        <w:pStyle w:val="FootnoteText"/>
      </w:pPr>
      <w:r>
        <w:rPr>
          <w:rStyle w:val="FootnoteReference"/>
        </w:rPr>
        <w:footnoteRef/>
      </w:r>
      <w:r>
        <w:tab/>
        <w:t>Nõukogu määrus (Euratom) [XXX], [millega luuakse tuumaohutusalase rahvusvahelise koostöö ja dekommissioneerimise Euroopa instrument ning tunnistatakse kehtetuks määrused (Euratom) 2021/100 ja (Euratom) 2021/948 (ELT [...], [...], lk [...]).</w:t>
      </w:r>
    </w:p>
  </w:footnote>
  <w:footnote w:id="36">
    <w:p w14:paraId="376A5BC2" w14:textId="77777777" w:rsidR="00756E29" w:rsidRPr="00F95EAC" w:rsidRDefault="00756E29" w:rsidP="00756E29">
      <w:pPr>
        <w:pStyle w:val="FootnoteText"/>
      </w:pPr>
      <w:r>
        <w:rPr>
          <w:rStyle w:val="FootnoteReference"/>
        </w:rPr>
        <w:footnoteRef/>
      </w:r>
      <w:r>
        <w:tab/>
        <w:t>Nõukogu 22. märtsi 2021. aasta otsus (ÜVJP) 2021/509, millega luuakse Euroopa rahutagamisrahastu ja tunnistatakse kehtetuks otsus (ÜVJP) 2015/528 (ELT L 102, 24.3.2021, lk 14–62).</w:t>
      </w:r>
      <w:r>
        <w:rPr>
          <w:i/>
        </w:rPr>
        <w:t xml:space="preserve"> </w:t>
      </w:r>
    </w:p>
  </w:footnote>
  <w:footnote w:id="37">
    <w:p w14:paraId="064EE990" w14:textId="77777777" w:rsidR="00B717B7" w:rsidRPr="00B717B7" w:rsidRDefault="00B717B7" w:rsidP="00141C62">
      <w:pPr>
        <w:pStyle w:val="FootnoteText"/>
      </w:pPr>
      <w:r>
        <w:rPr>
          <w:rStyle w:val="FootnoteReference"/>
        </w:rPr>
        <w:footnoteRef/>
      </w:r>
      <w:r>
        <w:tab/>
        <w:t>Nõukogu määrus (EL, Euratom) .../..., millega määratakse kindlaks mitmeaastane finantsraamistik aastateks 2028–2034 (ELT L ..., lk ...).</w:t>
      </w:r>
    </w:p>
  </w:footnote>
  <w:footnote w:id="38">
    <w:p w14:paraId="1C62E2C0" w14:textId="77777777" w:rsidR="004531ED" w:rsidRPr="007D6438" w:rsidRDefault="004531ED" w:rsidP="00141C62">
      <w:pPr>
        <w:pStyle w:val="FootnoteText"/>
      </w:pPr>
      <w:r>
        <w:rPr>
          <w:rStyle w:val="FootnoteReference"/>
        </w:rPr>
        <w:footnoteRef/>
      </w:r>
      <w:r>
        <w:tab/>
        <w:t xml:space="preserve">Euroopa Parlamendi ja nõukogu 23. septembri 2024. aasta määrus (EL, Euratom) 2024/2509, mis käsitleb liidu üldeelarve suhtes kohaldatavaid finantsreegleid (ELT L, 2024/2509, 26.9.2024, ELI: </w:t>
      </w:r>
      <w:hyperlink r:id="rId15" w:history="1">
        <w:r>
          <w:rPr>
            <w:rStyle w:val="Hyperlink"/>
          </w:rPr>
          <w:t>http://data.europa.eu/eli/reg/2024/2509/oj</w:t>
        </w:r>
      </w:hyperlink>
      <w:r>
        <w:t>).</w:t>
      </w:r>
    </w:p>
  </w:footnote>
  <w:footnote w:id="39">
    <w:p w14:paraId="18A1A463" w14:textId="77777777" w:rsidR="00A266AF" w:rsidRPr="00676DBE" w:rsidRDefault="00A266AF" w:rsidP="00141C62">
      <w:pPr>
        <w:pStyle w:val="FootnoteText"/>
        <w:rPr>
          <w:sz w:val="22"/>
          <w:szCs w:val="22"/>
        </w:rPr>
      </w:pPr>
      <w:r>
        <w:rPr>
          <w:rStyle w:val="FootnoteReference"/>
        </w:rPr>
        <w:footnoteRef/>
      </w:r>
      <w:r>
        <w:tab/>
        <w:t>Nõukogu 5. oktoobri 2016. aasta otsus (EL) 2016/1841 Ühinenud Rahvaste Organisatsiooni kliimamuutuste raamkonventsiooni alusel vastu võetud Pariisi kokkuleppe Euroopa Liidu nimel sõlmimise kohta (ELT L 282, 19.10.2016, lk 1–3, ELI: http://data.europa.eu/eli/dec/2016/1841/oj).</w:t>
      </w:r>
    </w:p>
  </w:footnote>
  <w:footnote w:id="40">
    <w:p w14:paraId="0C2C2C21" w14:textId="77777777" w:rsidR="000038D6" w:rsidRPr="000C2561" w:rsidRDefault="000038D6">
      <w:pPr>
        <w:pStyle w:val="FootnoteText"/>
      </w:pPr>
      <w:r>
        <w:rPr>
          <w:rStyle w:val="FootnoteReference"/>
        </w:rPr>
        <w:footnoteRef/>
      </w:r>
      <w:r>
        <w:tab/>
        <w:t>Kunmingi-Montréali üleilmne elurikkuse raamistik, mis võeti vastu bioloogilise mitmekesisuse konventsiooni osaliste konverentsi 15. istungjärgul (COP 15) 19. detsembril 2022.</w:t>
      </w:r>
    </w:p>
  </w:footnote>
  <w:footnote w:id="41">
    <w:p w14:paraId="15A5B061" w14:textId="77777777" w:rsidR="00F637F0" w:rsidRPr="00676DBE" w:rsidRDefault="00F637F0" w:rsidP="00F637F0">
      <w:pPr>
        <w:pStyle w:val="FootnoteText"/>
      </w:pPr>
      <w:r>
        <w:rPr>
          <w:rStyle w:val="FootnoteReference"/>
        </w:rPr>
        <w:footnoteRef/>
      </w:r>
      <w:r>
        <w:tab/>
        <w:t>Addis Abebas toimunud kolmandal arengu rahastamise rahvusvahelisel konverentsil 16. juunil 2015 vastu võetud Addis Abeba tegevuskava, mille ÜRO Peaassamblee kiitis heaks 27. juulil 2015 (A/RES/69/313).</w:t>
      </w:r>
    </w:p>
  </w:footnote>
  <w:footnote w:id="42">
    <w:p w14:paraId="106C2A2B" w14:textId="77777777" w:rsidR="007972A0" w:rsidRPr="007D6438" w:rsidRDefault="007972A0" w:rsidP="00141C62">
      <w:pPr>
        <w:pStyle w:val="FootnoteText"/>
      </w:pPr>
      <w:r>
        <w:rPr>
          <w:rStyle w:val="FootnoteReference"/>
        </w:rPr>
        <w:footnoteRef/>
      </w:r>
      <w:r>
        <w:tab/>
        <w:t>Tulevikupakt, mille ÜRO Peaassamblee võttis vastu 22. septembril 2024 (A/RES/79/1).</w:t>
      </w:r>
    </w:p>
  </w:footnote>
  <w:footnote w:id="43">
    <w:p w14:paraId="209A7E8D" w14:textId="77777777" w:rsidR="00A266AF" w:rsidRPr="00676DBE" w:rsidRDefault="00A266AF" w:rsidP="00141C62">
      <w:pPr>
        <w:pStyle w:val="FootnoteText"/>
        <w:rPr>
          <w:sz w:val="22"/>
          <w:szCs w:val="22"/>
        </w:rPr>
      </w:pPr>
      <w:r>
        <w:rPr>
          <w:rStyle w:val="FootnoteReference"/>
        </w:rPr>
        <w:footnoteRef/>
      </w:r>
      <w:r>
        <w:tab/>
        <w:t>Nõukogu 20. juuli 2023. aasta otsus (EL) 2023/2861 ühelt poolt Euroopa Liidu ja selle liikmesriikide ning teiselt poolt Aafrika, Kariibi mere ja Vaikse ookeani piirkonna riikide organisatsiooni liikmete vahelise partnerluslepingu Euroopa Liidu nimel allkirjastamise ja selle ajutise kohaldamise kohta (ELT L, 2023/2861, 28.12.2023, ELI: http://data.europa.eu/eli/dec/2023/2861/oj).</w:t>
      </w:r>
    </w:p>
  </w:footnote>
  <w:footnote w:id="44">
    <w:p w14:paraId="61F5B346" w14:textId="77777777" w:rsidR="00FF7395" w:rsidRPr="00906D53" w:rsidDel="00D8214B" w:rsidRDefault="00FF7395" w:rsidP="00FF7395">
      <w:pPr>
        <w:pStyle w:val="FootnoteText"/>
      </w:pPr>
      <w:r>
        <w:rPr>
          <w:rStyle w:val="FootnoteReference"/>
        </w:rPr>
        <w:footnoteRef/>
      </w:r>
      <w:r>
        <w:tab/>
        <w:t>Komisjoni teatis Euroopa Parlamendile, nõukogule, Euroopa Majandus- ja Sotsiaalkomiteele ning Regioonide Komiteele „Naiste õiguste tegevuskava“ (COM(2025) 97 final).</w:t>
      </w:r>
    </w:p>
  </w:footnote>
  <w:footnote w:id="45">
    <w:p w14:paraId="29EB6C48" w14:textId="77777777" w:rsidR="00FF7395" w:rsidRPr="008F1911" w:rsidRDefault="00FF7395" w:rsidP="00FF7395">
      <w:pPr>
        <w:pStyle w:val="FootnoteText"/>
      </w:pPr>
      <w:r>
        <w:rPr>
          <w:rStyle w:val="FootnoteReference"/>
        </w:rPr>
        <w:footnoteRef/>
      </w:r>
      <w:r>
        <w:tab/>
        <w:t>Komisjoni teatis Euroopa Parlamendile, nõukogule, Euroopa Majandus- ja Sotsiaalkomiteele ning Regioonide Komiteele „Võrdõiguslik liit: soolise võrdõiguslikkuse strateegia 2020-2025“ (COM(2020) 152 final).</w:t>
      </w:r>
    </w:p>
  </w:footnote>
  <w:footnote w:id="46">
    <w:p w14:paraId="47A5D68E" w14:textId="77777777" w:rsidR="00FF7395" w:rsidRPr="005C24D1" w:rsidRDefault="00FF7395" w:rsidP="00FF7395">
      <w:pPr>
        <w:pStyle w:val="FootnoteText"/>
      </w:pPr>
      <w:r>
        <w:rPr>
          <w:rStyle w:val="FootnoteReference"/>
        </w:rPr>
        <w:footnoteRef/>
      </w:r>
      <w:r>
        <w:tab/>
        <w:t>Euroopa Nõukogu naistevastase vägivalla ja perevägivalla ennetamise ja tõkestamise konventsioon (CETS nr 210), mis jõustus 1. augustil 2014, https://www.coe.int/en/web/conventions/full-list?module=treaty-detail&amp;treatynum=210.</w:t>
      </w:r>
    </w:p>
  </w:footnote>
  <w:footnote w:id="47">
    <w:p w14:paraId="4024DB9B" w14:textId="77777777" w:rsidR="00BD7F5F" w:rsidRDefault="00BD7F5F" w:rsidP="00BD7F5F">
      <w:pPr>
        <w:pStyle w:val="FootnoteText"/>
      </w:pPr>
      <w:r>
        <w:rPr>
          <w:rStyle w:val="FootnoteReference"/>
        </w:rPr>
        <w:footnoteRef/>
      </w:r>
      <w:r>
        <w:tab/>
        <w:t xml:space="preserve">Puuetega inimeste õiguste konventsioon jõustus 3. mail 2008, </w:t>
      </w:r>
      <w:hyperlink r:id="rId16" w:anchor="Fulltext" w:history="1">
        <w:r>
          <w:t>https://social.desa.un.org/issues/disability/crpd/convention-on-the-rights-of-persons-with-disabilities-crpd#Fulltext</w:t>
        </w:r>
      </w:hyperlink>
      <w:r>
        <w:t>.</w:t>
      </w:r>
    </w:p>
  </w:footnote>
  <w:footnote w:id="48">
    <w:p w14:paraId="610990DD" w14:textId="77777777" w:rsidR="00940AC5" w:rsidRPr="001002A5" w:rsidRDefault="00940AC5">
      <w:pPr>
        <w:pStyle w:val="FootnoteText"/>
      </w:pPr>
      <w:r>
        <w:rPr>
          <w:rStyle w:val="FootnoteReference"/>
        </w:rPr>
        <w:footnoteRef/>
      </w:r>
      <w:r>
        <w:tab/>
        <w:t>Komisjoni teatis Euroopa Parlamendile, nõukogule, Euroopa Majandus- ja Sotsiaalkomiteele ning Regioonide Komiteele „Euroopa maailmamerepakt“ (COM(2025) 281 final).</w:t>
      </w:r>
    </w:p>
  </w:footnote>
  <w:footnote w:id="49">
    <w:p w14:paraId="47075A08" w14:textId="77777777" w:rsidR="00F43FDC" w:rsidRPr="001002A5" w:rsidRDefault="00F43FDC">
      <w:pPr>
        <w:pStyle w:val="FootnoteText"/>
      </w:pPr>
      <w:r>
        <w:rPr>
          <w:rStyle w:val="FootnoteReference"/>
        </w:rPr>
        <w:footnoteRef/>
      </w:r>
      <w:r>
        <w:tab/>
        <w:t>Euroopa Parlamendi ja nõukogu 18. juuni 2020. aasta määrus (EL) 2020/852, millega kehtestatakse kestlike investeeringute hõlbustamise raamistik ja muudetakse määrust (EL) 2019/2088 (ELT L 198, 22.6.2020, lk 13–43, ELI: </w:t>
      </w:r>
      <w:hyperlink r:id="rId17" w:tooltip="Juurdepääs dokumendile ELI URI kaudu." w:history="1">
        <w:r>
          <w:rPr>
            <w:rStyle w:val="Hyperlink"/>
          </w:rPr>
          <w:t>http://data.europa.eu/eli/reg/2020/852/oj</w:t>
        </w:r>
      </w:hyperlink>
      <w:r>
        <w:t>).</w:t>
      </w:r>
    </w:p>
  </w:footnote>
  <w:footnote w:id="50">
    <w:p w14:paraId="0015C664" w14:textId="77777777" w:rsidR="00BD7F5F" w:rsidRPr="00B67B9F" w:rsidRDefault="00BD7F5F" w:rsidP="00BD7F5F">
      <w:pPr>
        <w:pStyle w:val="FootnoteText"/>
      </w:pPr>
      <w:r>
        <w:rPr>
          <w:rStyle w:val="FootnoteReference"/>
        </w:rPr>
        <w:footnoteRef/>
      </w:r>
      <w:r>
        <w:tab/>
        <w:t xml:space="preserve">Ühisteatis Euroopa Parlamendile ja nõukogule „Euroopa Liidu rahvusvaheline digistrateegia“ (JOIN(2025) 140 final). </w:t>
      </w:r>
    </w:p>
  </w:footnote>
  <w:footnote w:id="51">
    <w:p w14:paraId="5E68A9DE" w14:textId="77777777" w:rsidR="655CF05E" w:rsidRDefault="655CF05E" w:rsidP="004F1445">
      <w:pPr>
        <w:pStyle w:val="FootnoteText"/>
      </w:pPr>
      <w:r>
        <w:rPr>
          <w:rStyle w:val="FootnoteReference"/>
        </w:rPr>
        <w:footnoteRef/>
      </w:r>
      <w:r>
        <w:tab/>
        <w:t>Komisjoni teatis Euroopa Parlamendile, Euroopa Ülemkogule, nõukogule, Euroopa Majandus- ja Sotsiaalkomiteele ning Regioonide Komiteele „ELi konkurentsivõime kompass“ (COM(2025) 30 final).</w:t>
      </w:r>
    </w:p>
  </w:footnote>
  <w:footnote w:id="52">
    <w:p w14:paraId="704984AF" w14:textId="77777777" w:rsidR="00540B12" w:rsidRPr="00540B12" w:rsidRDefault="00540B12" w:rsidP="00141C62">
      <w:pPr>
        <w:pStyle w:val="FootnoteText"/>
      </w:pPr>
      <w:r>
        <w:rPr>
          <w:rStyle w:val="FootnoteReference"/>
        </w:rPr>
        <w:footnoteRef/>
      </w:r>
      <w:r>
        <w:tab/>
        <w:t>Ühisteatis Euroopa Parlamendile, nõukogule, Euroopa Majandus- ja Sotsiaalkomiteele, Regioonide Komiteele ja Euroopa Investeerimispangale „Kestlikud rahvusvahelised partnerlused ja Euroopa tiimi lähenemisviis“ (JOIN(2024) 25 final).</w:t>
      </w:r>
    </w:p>
  </w:footnote>
  <w:footnote w:id="53">
    <w:p w14:paraId="4F742FA6" w14:textId="77777777" w:rsidR="0088555E" w:rsidRPr="0088555E" w:rsidRDefault="0088555E" w:rsidP="00141C62">
      <w:pPr>
        <w:pStyle w:val="FootnoteText"/>
      </w:pPr>
      <w:r>
        <w:rPr>
          <w:rStyle w:val="FootnoteReference"/>
        </w:rPr>
        <w:footnoteRef/>
      </w:r>
      <w:r>
        <w:tab/>
        <w:t>Ühisteatis Euroopa Parlamendile ja nõukogule „ELi inimõiguste ja demokraatia tegevuskava (2020–2024)“ (JOIN(2020) 5 final).</w:t>
      </w:r>
    </w:p>
  </w:footnote>
  <w:footnote w:id="54">
    <w:p w14:paraId="3754D9BC" w14:textId="77777777" w:rsidR="00D7026D" w:rsidRPr="007D6438" w:rsidRDefault="00D7026D" w:rsidP="00141C62">
      <w:pPr>
        <w:pStyle w:val="FootnoteText"/>
      </w:pPr>
      <w:r>
        <w:rPr>
          <w:rStyle w:val="FootnoteReference"/>
        </w:rPr>
        <w:footnoteRef/>
      </w:r>
      <w:r>
        <w:tab/>
        <w:t>Komisjoni teatis Euroopa Parlamendile, Euroopa Ülemkogule, nõukogule, Euroopa Majandus- ja Sotsiaalkomiteele ning Regioonide Komiteele „Oskuste liit“ (COM(2025) 90 final).</w:t>
      </w:r>
    </w:p>
  </w:footnote>
  <w:footnote w:id="55">
    <w:p w14:paraId="4D31C063" w14:textId="77777777" w:rsidR="00A305C4" w:rsidRPr="00A305C4" w:rsidRDefault="00A305C4" w:rsidP="00141C62">
      <w:pPr>
        <w:pStyle w:val="FootnoteText"/>
      </w:pPr>
      <w:r>
        <w:rPr>
          <w:rStyle w:val="FootnoteReference"/>
        </w:rPr>
        <w:footnoteRef/>
      </w:r>
      <w:r>
        <w:tab/>
        <w:t>Euroopa Parlamendi ja nõukogu määrus (EL) [XXX], millega luuakse programm „Erasmus+“ ajavahemikuks 2028–2034 ning tunnistatakse kehtetuks määrused (EL) 2021/817 ja (EL) 2021/888 (ELT L ..., lk ).</w:t>
      </w:r>
    </w:p>
  </w:footnote>
  <w:footnote w:id="56">
    <w:p w14:paraId="08AE6D8F" w14:textId="77777777" w:rsidR="00B56BA3" w:rsidRPr="006D394E" w:rsidRDefault="00B56BA3">
      <w:pPr>
        <w:pStyle w:val="FootnoteText"/>
      </w:pPr>
      <w:r>
        <w:rPr>
          <w:rStyle w:val="FootnoteReference"/>
        </w:rPr>
        <w:footnoteRef/>
      </w:r>
      <w:r>
        <w:tab/>
        <w:t>Euroopa Parlamendi ja nõukogu 26. septembri 2017. aasta määrus (EL) 2017/1601, millega luuakse Euroopa Kestliku Arengu Fond (EFSD), EFSD tagatis ja EFSD tagatisfond (ELT L 249, 27.9.2017, lk 1–16, ELI: http://data.europa.eu/eli/reg/2017/1601/oj).</w:t>
      </w:r>
    </w:p>
  </w:footnote>
  <w:footnote w:id="57">
    <w:p w14:paraId="26ADC764" w14:textId="77777777" w:rsidR="00FA423A" w:rsidRPr="00FA423A" w:rsidRDefault="00FA423A" w:rsidP="00141C62">
      <w:pPr>
        <w:pStyle w:val="FootnoteText"/>
      </w:pPr>
      <w:r>
        <w:rPr>
          <w:rStyle w:val="FootnoteReference"/>
        </w:rPr>
        <w:footnoteRef/>
      </w:r>
      <w:r>
        <w:tab/>
        <w:t xml:space="preserve">Euroopa Parlamendi, Euroopa Liidu Nõukogu ja Euroopa Komisjoni vahel sõlmitud institutsioonidevaheline parema õigusloome kokkulepe (ELT L 123, 12.5.2016, lk 1–14, ELI: </w:t>
      </w:r>
      <w:hyperlink r:id="rId18" w:history="1">
        <w:r>
          <w:rPr>
            <w:rStyle w:val="Hyperlink"/>
          </w:rPr>
          <w:t>http://data.europa.eu/eli/agree_interinstit/2016/512/oj</w:t>
        </w:r>
      </w:hyperlink>
      <w:r>
        <w:t>).</w:t>
      </w:r>
    </w:p>
  </w:footnote>
  <w:footnote w:id="58">
    <w:p w14:paraId="73C702E5" w14:textId="77777777" w:rsidR="007D7748" w:rsidRPr="00F75DA2" w:rsidRDefault="007D7748" w:rsidP="00141C62">
      <w:pPr>
        <w:pStyle w:val="FootnoteText"/>
      </w:pPr>
      <w:r>
        <w:rPr>
          <w:rStyle w:val="FootnoteReference"/>
        </w:rPr>
        <w:footnoteRef/>
      </w:r>
      <w:r>
        <w:tab/>
        <w:t xml:space="preserve">Euroopa Parlamendi ja nõukogu 16. veebruari 2011. aasta määrus (EL) nr 182/2011, millega kehtestatakse eeskirjad ja üldpõhimõtted, mis käsitlevad liikmesriikide läbiviidava kontrolli mehhanisme, mida kohaldatakse komisjoni rakendamisvolituste teostamise suhtes (ELT L 55, 28.2.2011, lk 13–18, ELI: </w:t>
      </w:r>
      <w:hyperlink r:id="rId19" w:history="1">
        <w:r>
          <w:rPr>
            <w:rStyle w:val="Hyperlink"/>
          </w:rPr>
          <w:t>http://data.europa.eu/eli/reg/2011/182/oj</w:t>
        </w:r>
      </w:hyperlink>
      <w:r>
        <w:t>).</w:t>
      </w:r>
    </w:p>
  </w:footnote>
  <w:footnote w:id="59">
    <w:p w14:paraId="34C6F48B" w14:textId="77777777" w:rsidR="00BF12E7" w:rsidRPr="00BF12E7" w:rsidRDefault="00BF12E7" w:rsidP="00141C62">
      <w:pPr>
        <w:pStyle w:val="FootnoteText"/>
      </w:pPr>
      <w:r>
        <w:rPr>
          <w:rStyle w:val="FootnoteReference"/>
        </w:rPr>
        <w:footnoteRef/>
      </w:r>
      <w:r>
        <w:tab/>
        <w:t>Euroopa Parlamendi ja nõukogu määrus (EL) nr [XXX], millega kehtestatakse eelarvekulude jälgimise ja eelarve tulemuslikkuse raamistik ning muud liidu programmide ja tegevuste horisontaalsed normid (ELT [...], [...], lk [...]).</w:t>
      </w:r>
    </w:p>
  </w:footnote>
  <w:footnote w:id="60">
    <w:p w14:paraId="4FA03AF5" w14:textId="77777777" w:rsidR="003852F0" w:rsidRPr="00A96381" w:rsidRDefault="003852F0" w:rsidP="00141C62">
      <w:pPr>
        <w:pStyle w:val="FootnoteText"/>
      </w:pPr>
      <w:r>
        <w:rPr>
          <w:rStyle w:val="FootnoteReference"/>
        </w:rPr>
        <w:footnoteRef/>
      </w:r>
      <w:r>
        <w:tab/>
        <w:t xml:space="preserve">Euroopa Parlamendi ja nõukogu 11. septembri 2013. aasta määrus (EL, Euratom) nr 883/2013, mis käsitleb Euroopa Pettustevastase Ameti (OLAF) juurdlusi ning millega tunnistatakse kehtetuks Euroopa Parlamendi ja nõukogu määrus (EÜ) nr 1073/1999 ja nõukogu määrus (Euratom) nr 1074/1999, (ELT L 248, 18.9.2013, lk 1, ELI: </w:t>
      </w:r>
      <w:hyperlink r:id="rId20" w:history="1">
        <w:r>
          <w:rPr>
            <w:rStyle w:val="Hyperlink"/>
          </w:rPr>
          <w:t>http://data.europa.eu/eli/reg/2013/883/2021-01-17</w:t>
        </w:r>
      </w:hyperlink>
      <w:r>
        <w:t>).</w:t>
      </w:r>
    </w:p>
  </w:footnote>
  <w:footnote w:id="61">
    <w:p w14:paraId="5102A743" w14:textId="77777777" w:rsidR="003852F0" w:rsidRPr="00A96381" w:rsidRDefault="003852F0" w:rsidP="00141C62">
      <w:pPr>
        <w:pStyle w:val="FootnoteText"/>
      </w:pPr>
      <w:r>
        <w:rPr>
          <w:rStyle w:val="FootnoteReference"/>
        </w:rPr>
        <w:footnoteRef/>
      </w:r>
      <w:r>
        <w:tab/>
        <w:t>Nõukogu 18. detsembri 1995. aasta määrus (EÜ, Euratom) nr 2988/95 Euroopa ühenduste finantshuvide kaitse kohta (EÜT L 312, 23.12.1995, lk 1, ELI: </w:t>
      </w:r>
      <w:hyperlink r:id="rId21" w:tooltip="Juurdepääs dokumendile ELI URI kaudu." w:history="1">
        <w:r>
          <w:rPr>
            <w:rStyle w:val="Hyperlink"/>
          </w:rPr>
          <w:t>http://data.europa.eu/eli/reg/1995/2988/1995-12-23</w:t>
        </w:r>
      </w:hyperlink>
      <w:r>
        <w:t>).</w:t>
      </w:r>
    </w:p>
  </w:footnote>
  <w:footnote w:id="62">
    <w:p w14:paraId="6DD7A282" w14:textId="77777777" w:rsidR="003852F0" w:rsidRPr="00A96381" w:rsidRDefault="003852F0" w:rsidP="00141C62">
      <w:pPr>
        <w:pStyle w:val="FootnoteText"/>
      </w:pPr>
      <w:r>
        <w:rPr>
          <w:rStyle w:val="FootnoteReference"/>
        </w:rPr>
        <w:footnoteRef/>
      </w:r>
      <w:r>
        <w:tab/>
        <w:t>Nõukogu 11. novembri 1996. aasta määrus (Euratom, EÜ) nr 2185/96, mis käsitleb komisjoni tehtavat kohapealset kontrolli ja inspekteerimist, et kaitsta Euroopa ühenduste finantshuve pettuste ja igasuguse muu eeskirjade eiramiste eest (EÜT L 292, 15.11.1996, lk 2, ELI: </w:t>
      </w:r>
      <w:hyperlink r:id="rId22" w:tooltip="Juurdepääs dokumendile ELI URI kaudu." w:history="1">
        <w:r>
          <w:rPr>
            <w:rStyle w:val="Hyperlink"/>
          </w:rPr>
          <w:t>http://data.europa.eu/eli/reg/1996/2185/oj</w:t>
        </w:r>
      </w:hyperlink>
      <w:r>
        <w:t>).</w:t>
      </w:r>
    </w:p>
  </w:footnote>
  <w:footnote w:id="63">
    <w:p w14:paraId="04824805" w14:textId="77777777" w:rsidR="003852F0" w:rsidRPr="00A96381" w:rsidRDefault="003852F0" w:rsidP="00141C62">
      <w:pPr>
        <w:pStyle w:val="FootnoteText"/>
      </w:pPr>
      <w:r>
        <w:rPr>
          <w:rStyle w:val="FootnoteReference"/>
        </w:rPr>
        <w:footnoteRef/>
      </w:r>
      <w:r>
        <w:tab/>
        <w:t>Nõukogu 12. oktoobri 2017. aasta määrus (EL) 2017/1939, millega rakendatakse tõhustatud koostööd Euroopa Prokuratuuri asutamisel (ELT L 283, 31.10.2017, lk 1, ELI: </w:t>
      </w:r>
      <w:hyperlink r:id="rId23" w:tooltip="Juurdepääs dokumendile ELI URI kaudu." w:history="1">
        <w:r>
          <w:rPr>
            <w:rStyle w:val="Hyperlink"/>
          </w:rPr>
          <w:t>http://data.europa.eu/eli/reg/2017/1939/2021-01-10</w:t>
        </w:r>
      </w:hyperlink>
      <w:r>
        <w:t>).</w:t>
      </w:r>
    </w:p>
  </w:footnote>
  <w:footnote w:id="64">
    <w:p w14:paraId="1511A5C9" w14:textId="77777777" w:rsidR="003852F0" w:rsidRPr="003D39BF" w:rsidRDefault="003852F0" w:rsidP="00141C62">
      <w:pPr>
        <w:pStyle w:val="FootnoteText"/>
      </w:pPr>
      <w:r>
        <w:rPr>
          <w:rStyle w:val="FootnoteReference"/>
        </w:rPr>
        <w:footnoteRef/>
      </w:r>
      <w:r>
        <w:tab/>
        <w:t>Euroopa Parlamendi ja nõukogu 5. juuli 2017. aasta direktiiv (EL) 2017/1371, mis käsitleb võitlust liidu finantshuve kahjustavate pettuste vastu kriminaalõiguse abil (ELT L 198, 28.7.2017, lk 29, ELI: </w:t>
      </w:r>
      <w:hyperlink r:id="rId24" w:tooltip="Juurdepääs dokumendile ELI URI kaudu." w:history="1">
        <w:r>
          <w:rPr>
            <w:rStyle w:val="Hyperlink"/>
          </w:rPr>
          <w:t>http://data.europa.eu/eli/dir/2017/1371/oj</w:t>
        </w:r>
      </w:hyperlink>
      <w:r>
        <w:t>).</w:t>
      </w:r>
    </w:p>
  </w:footnote>
  <w:footnote w:id="65">
    <w:p w14:paraId="6111CBD0" w14:textId="77777777" w:rsidR="007E372E" w:rsidRPr="007D6438" w:rsidRDefault="007E372E" w:rsidP="00141C62">
      <w:pPr>
        <w:pStyle w:val="FootnoteText"/>
      </w:pPr>
      <w:r>
        <w:rPr>
          <w:rStyle w:val="FootnoteReference"/>
        </w:rPr>
        <w:footnoteRef/>
      </w:r>
      <w:r>
        <w:tab/>
        <w:t>Kõnealune nimetus ei piira seisukohti staatuse suhtes ning on kooskõlas ÜRO Julgeolekunõukogu resolutsiooniga 1244/1999 ja Rahvusvahelise Kohtu arvamusega Kosovo iseseisvusdeklaratsiooni kohta.</w:t>
      </w:r>
    </w:p>
  </w:footnote>
  <w:footnote w:id="66">
    <w:p w14:paraId="02C4C275" w14:textId="77777777" w:rsidR="00EA756C" w:rsidRPr="00E96E9D" w:rsidRDefault="00EA756C">
      <w:pPr>
        <w:pStyle w:val="FootnoteText"/>
      </w:pPr>
      <w:r>
        <w:rPr>
          <w:rStyle w:val="FootnoteReference"/>
        </w:rPr>
        <w:footnoteRef/>
      </w:r>
      <w:r>
        <w:tab/>
        <w:t>Euroopa Parlamendi ja nõukogu määrus (EL) nr [XXX], millega kehtestatakse ajavahemikuks 2028–2034 teadusuuringute ja innovatsiooni raamprogramm „Euroopa horisont“, sätestatakse selle osalemis- ja levitamiseeskirjad ning tunnistatakse kehtetuks määrus (EL) 2021/695 (ELT L ..., lk).</w:t>
      </w:r>
    </w:p>
  </w:footnote>
  <w:footnote w:id="67">
    <w:p w14:paraId="5164B874" w14:textId="77777777" w:rsidR="16C1E0B4" w:rsidRPr="00910D5C" w:rsidRDefault="16C1E0B4" w:rsidP="003F2997">
      <w:pPr>
        <w:pStyle w:val="FootnoteText"/>
        <w:ind w:left="709" w:hanging="709"/>
        <w:jc w:val="left"/>
      </w:pPr>
      <w:r>
        <w:rPr>
          <w:rStyle w:val="FootnoteReference"/>
        </w:rPr>
        <w:footnoteRef/>
      </w:r>
      <w:r>
        <w:tab/>
        <w:t xml:space="preserve">Pekingi deklaratsioon ja tegevusprogramm </w:t>
      </w:r>
      <w:hyperlink r:id="rId25" w:history="1">
        <w:r>
          <w:rPr>
            <w:rStyle w:val="Hyperlink"/>
          </w:rPr>
          <w:t>https://www.unwomen.org/sites/default/files/Headquarters/Attachments/Sections/CSW/PFA_E_Final_WEB.pdf</w:t>
        </w:r>
      </w:hyperlink>
      <w:r>
        <w:t>.</w:t>
      </w:r>
    </w:p>
  </w:footnote>
  <w:footnote w:id="68">
    <w:p w14:paraId="20050B98" w14:textId="77777777" w:rsidR="00DA730A" w:rsidRPr="00DA730A" w:rsidRDefault="00DA730A">
      <w:pPr>
        <w:pStyle w:val="FootnoteText"/>
      </w:pPr>
      <w:r>
        <w:rPr>
          <w:rStyle w:val="FootnoteReference"/>
        </w:rPr>
        <w:footnoteRef/>
      </w:r>
      <w:r>
        <w:tab/>
        <w:t>Euroopa Parlamendi ja nõukogu 13. juuli 2009. aasta määrus (EÜ) nr 810/2009, millega kehtestatakse ühenduse viisaeeskiri (viisaeeskiri) (ELT L 243, 15.9.2009, lk 1–58, ELI: </w:t>
      </w:r>
      <w:hyperlink r:id="rId26" w:tooltip="Juurdepääs dokumendile ELI URI kaudu." w:history="1">
        <w:r>
          <w:rPr>
            <w:rStyle w:val="Hyperlink"/>
          </w:rPr>
          <w:t>http://data.europa.eu/eli/reg/2009/810/2024-06-28</w:t>
        </w:r>
      </w:hyperlink>
      <w:r>
        <w:t>).</w:t>
      </w:r>
    </w:p>
  </w:footnote>
  <w:footnote w:id="69">
    <w:p w14:paraId="7C9A7B57" w14:textId="77777777" w:rsidR="00E0789F" w:rsidRPr="00FC0503" w:rsidRDefault="00E0789F">
      <w:pPr>
        <w:pStyle w:val="FootnoteText"/>
      </w:pPr>
      <w:r>
        <w:rPr>
          <w:rStyle w:val="FootnoteReference"/>
        </w:rPr>
        <w:footnoteRef/>
      </w:r>
      <w:r>
        <w:tab/>
        <w:t>Euroopa Parlamendi ja nõukogu 14. novembri 2018. aasta määrus (EL) 2018/1806, milles loetletakse kolmandad riigid, kelle kodanikel peab välispiiride ületamisel olema viisa, ja need kolmandad riigid, kelle kodanikud on sellest nõudest vabastatud (ELT L 303, 28.11.2018, lk 39–58, ELI: </w:t>
      </w:r>
      <w:hyperlink r:id="rId27" w:tooltip="Juurdepääs dokumendile ELI URI kaudu." w:history="1">
        <w:r>
          <w:rPr>
            <w:rStyle w:val="Hyperlink"/>
          </w:rPr>
          <w:t>http://data.europa.eu/eli/reg/2018/1806/2025-02-03</w:t>
        </w:r>
      </w:hyperlink>
      <w:r>
        <w:t xml:space="preserve">). </w:t>
      </w:r>
    </w:p>
  </w:footnote>
  <w:footnote w:id="70">
    <w:p w14:paraId="4D7AB07E" w14:textId="77777777" w:rsidR="0005463F" w:rsidRPr="004B4664" w:rsidRDefault="0005463F">
      <w:pPr>
        <w:pStyle w:val="FootnoteText"/>
      </w:pPr>
      <w:r>
        <w:rPr>
          <w:rStyle w:val="FootnoteReference"/>
        </w:rPr>
        <w:footnoteRef/>
      </w:r>
      <w:r>
        <w:tab/>
        <w:t>Euroopa Parlamendi ja nõukogu 23. juuni 2022. aasta määrus (EL) 2022/1031 kolmandate riikide ettevõtjate, kaupade ja teenuste juurdepääsu kohta liidu riigihanke- ja kontsessiooniturgudele ning selliste menetluste kohta, millega toetatakse läbirääkimisi liidu ettevõtjate, kaupade ja teenuste juurdepääsu üle kolmandate riikide riigihanke- ja kontsessiooniturgudele (rahvusvaheliste hangete instrument) (ELT L 173, 30.6.2022, lk 1–16, ELI: http://data.europa.eu/eli/reg/2022/1031/oj).</w:t>
      </w:r>
    </w:p>
  </w:footnote>
  <w:footnote w:id="71">
    <w:p w14:paraId="76D19D39" w14:textId="77777777" w:rsidR="00860B19" w:rsidRPr="00880C58" w:rsidRDefault="00860B19">
      <w:pPr>
        <w:pStyle w:val="FootnoteText"/>
      </w:pPr>
      <w:r>
        <w:rPr>
          <w:rStyle w:val="FootnoteReference"/>
        </w:rPr>
        <w:footnoteRef/>
      </w:r>
      <w:r>
        <w:tab/>
        <w:t>Nõukogu 17. juuli 2006. aasta määrus (EÜ) nr 1085/2006, millega luuakse ühinemiseelse abi rahastamisvahend (ELT L 210, 31.7.2006, lk 82–93, ELI: </w:t>
      </w:r>
      <w:hyperlink r:id="rId28" w:tooltip="Juurdepääs dokumendile ELI URI kaudu." w:history="1">
        <w:r>
          <w:rPr>
            <w:rStyle w:val="Hyperlink"/>
          </w:rPr>
          <w:t>http://data.europa.eu/eli/reg/2006/1085/oj</w:t>
        </w:r>
      </w:hyperlink>
      <w:r>
        <w:t>).</w:t>
      </w:r>
    </w:p>
  </w:footnote>
  <w:footnote w:id="72">
    <w:p w14:paraId="62899089" w14:textId="77777777" w:rsidR="0045352C" w:rsidRPr="00880C58" w:rsidRDefault="0045352C">
      <w:pPr>
        <w:pStyle w:val="FootnoteText"/>
      </w:pPr>
      <w:r>
        <w:rPr>
          <w:rStyle w:val="FootnoteReference"/>
        </w:rPr>
        <w:footnoteRef/>
      </w:r>
      <w:r>
        <w:tab/>
        <w:t>Euroopa Parlamendi ja nõukogu 11. märtsi 2014. aasta määrus (EL) nr 231/2014, millega luuakse ühinemiseelse abi rahastamisvahend (IPA II) (ELT L 77, 15.3.2014, lk 11–26, ELI: http://data.europa.eu/eli/reg/2014/231/oj).</w:t>
      </w:r>
    </w:p>
  </w:footnote>
  <w:footnote w:id="73">
    <w:p w14:paraId="527AC949" w14:textId="77777777" w:rsidR="00141C62" w:rsidRDefault="00141C62" w:rsidP="00141C62">
      <w:pPr>
        <w:pStyle w:val="FootnoteText"/>
      </w:pPr>
      <w:r>
        <w:rPr>
          <w:rStyle w:val="FootnoteReference"/>
        </w:rPr>
        <w:footnoteRef/>
      </w:r>
      <w:r>
        <w:tab/>
        <w:t>Vastavalt finantsmääruse artikli 58 lõike 2 punktile a või 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7D718" w14:textId="77777777" w:rsidR="00E13E9B" w:rsidRPr="00E13E9B" w:rsidRDefault="00E13E9B" w:rsidP="00E13E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43840" w14:textId="77777777" w:rsidR="00E13E9B" w:rsidRPr="00E13E9B" w:rsidRDefault="00E13E9B" w:rsidP="00E13E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993A1" w14:textId="77777777" w:rsidR="00E13E9B" w:rsidRPr="00E13E9B" w:rsidRDefault="00E13E9B" w:rsidP="00E13E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F0E7B" w14:textId="77777777" w:rsidR="00085994" w:rsidRDefault="000859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7580" w14:textId="77777777" w:rsidR="00085994" w:rsidRDefault="0008599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D7257" w14:textId="77777777" w:rsidR="00B57FD3" w:rsidRDefault="00B57F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7654"/>
        </w:tabs>
        <w:ind w:left="765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4A26110E"/>
    <w:name w:val="Point"/>
    <w:lvl w:ilvl="0">
      <w:start w:val="1"/>
      <w:numFmt w:val="decimal"/>
      <w:pStyle w:val="LegalNumPar"/>
      <w:lvlText w:val="%1."/>
      <w:lvlJc w:val="left"/>
      <w:pPr>
        <w:ind w:left="476" w:hanging="476"/>
      </w:pPr>
      <w:rPr>
        <w:rFonts w:hint="default"/>
        <w:strike w:val="0"/>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34B0078"/>
    <w:multiLevelType w:val="hybridMultilevel"/>
    <w:tmpl w:val="C97C379C"/>
    <w:lvl w:ilvl="0" w:tplc="B6349BA0">
      <w:start w:val="1"/>
      <w:numFmt w:val="lowerLetter"/>
      <w:pStyle w:val="ListParagraphGEI"/>
      <w:lvlText w:val="%1)"/>
      <w:lvlJc w:val="left"/>
      <w:pPr>
        <w:ind w:left="786" w:hanging="360"/>
      </w:pPr>
      <w:rPr>
        <w:rFonts w:ascii="Times New Roman" w:hAnsi="Times New Roman" w:cs="Times New Roman" w:hint="default"/>
        <w:sz w:val="22"/>
        <w:szCs w:val="22"/>
      </w:rPr>
    </w:lvl>
    <w:lvl w:ilvl="1" w:tplc="FFFFFFFF"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591401468">
    <w:abstractNumId w:val="0"/>
  </w:num>
  <w:num w:numId="2" w16cid:durableId="1525636558">
    <w:abstractNumId w:val="20"/>
  </w:num>
  <w:num w:numId="3" w16cid:durableId="719669486">
    <w:abstractNumId w:val="8"/>
  </w:num>
  <w:num w:numId="4" w16cid:durableId="1788547964">
    <w:abstractNumId w:val="17"/>
  </w:num>
  <w:num w:numId="5" w16cid:durableId="667053552">
    <w:abstractNumId w:val="16"/>
  </w:num>
  <w:num w:numId="6" w16cid:durableId="1632008470">
    <w:abstractNumId w:val="28"/>
  </w:num>
  <w:num w:numId="7" w16cid:durableId="469250507">
    <w:abstractNumId w:val="24"/>
  </w:num>
  <w:num w:numId="8" w16cid:durableId="428239973">
    <w:abstractNumId w:val="29"/>
  </w:num>
  <w:num w:numId="9" w16cid:durableId="1232157170">
    <w:abstractNumId w:val="30"/>
  </w:num>
  <w:num w:numId="10" w16cid:durableId="2004308667">
    <w:abstractNumId w:val="1"/>
  </w:num>
  <w:num w:numId="11" w16cid:durableId="1953591815">
    <w:abstractNumId w:val="10"/>
  </w:num>
  <w:num w:numId="12" w16cid:durableId="1081219775">
    <w:abstractNumId w:val="2"/>
  </w:num>
  <w:num w:numId="13" w16cid:durableId="716317055">
    <w:abstractNumId w:val="11"/>
  </w:num>
  <w:num w:numId="14" w16cid:durableId="901906901">
    <w:abstractNumId w:val="9"/>
  </w:num>
  <w:num w:numId="15" w16cid:durableId="1219901640">
    <w:abstractNumId w:val="18"/>
  </w:num>
  <w:num w:numId="16" w16cid:durableId="359861386">
    <w:abstractNumId w:val="7"/>
  </w:num>
  <w:num w:numId="17" w16cid:durableId="1795246142">
    <w:abstractNumId w:val="25"/>
  </w:num>
  <w:num w:numId="18" w16cid:durableId="1956211562">
    <w:abstractNumId w:val="31"/>
    <w:lvlOverride w:ilvl="0">
      <w:startOverride w:val="1"/>
    </w:lvlOverride>
  </w:num>
  <w:num w:numId="19" w16cid:durableId="6988228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39744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618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553306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0097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20244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865665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265121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282927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72049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012057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918927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86289436">
    <w:abstractNumId w:val="12"/>
    <w:lvlOverride w:ilvl="0">
      <w:startOverride w:val="1"/>
    </w:lvlOverride>
  </w:num>
  <w:num w:numId="32" w16cid:durableId="2066492218">
    <w:abstractNumId w:val="12"/>
    <w:lvlOverride w:ilvl="0">
      <w:startOverride w:val="1"/>
    </w:lvlOverride>
  </w:num>
  <w:num w:numId="33" w16cid:durableId="216010514">
    <w:abstractNumId w:val="12"/>
    <w:lvlOverride w:ilvl="0">
      <w:startOverride w:val="1"/>
    </w:lvlOverride>
  </w:num>
  <w:num w:numId="34" w16cid:durableId="5934415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79212202">
    <w:abstractNumId w:val="23"/>
  </w:num>
  <w:num w:numId="36" w16cid:durableId="747382215">
    <w:abstractNumId w:val="12"/>
  </w:num>
  <w:num w:numId="37" w16cid:durableId="1833720345">
    <w:abstractNumId w:val="27"/>
  </w:num>
  <w:num w:numId="38" w16cid:durableId="199904231">
    <w:abstractNumId w:val="6"/>
  </w:num>
  <w:num w:numId="39" w16cid:durableId="795374547">
    <w:abstractNumId w:val="13"/>
  </w:num>
  <w:num w:numId="40" w16cid:durableId="1738818999">
    <w:abstractNumId w:val="14"/>
  </w:num>
  <w:num w:numId="41" w16cid:durableId="1609460038">
    <w:abstractNumId w:val="4"/>
  </w:num>
  <w:num w:numId="42" w16cid:durableId="1512716748">
    <w:abstractNumId w:val="26"/>
  </w:num>
  <w:num w:numId="43" w16cid:durableId="1734159996">
    <w:abstractNumId w:val="3"/>
  </w:num>
  <w:num w:numId="44" w16cid:durableId="1857303838">
    <w:abstractNumId w:val="15"/>
  </w:num>
  <w:num w:numId="45" w16cid:durableId="1361588116">
    <w:abstractNumId w:val="21"/>
  </w:num>
  <w:num w:numId="46" w16cid:durableId="1367482835">
    <w:abstractNumId w:val="22"/>
  </w:num>
  <w:num w:numId="47" w16cid:durableId="33509425">
    <w:abstractNumId w:val="5"/>
  </w:num>
  <w:num w:numId="48" w16cid:durableId="1826316707">
    <w:abstractNumId w:val="19"/>
  </w:num>
  <w:num w:numId="49" w16cid:durableId="2129203337">
    <w:abstractNumId w:val="3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_RefLast" w:val="0"/>
    <w:docVar w:name="DQCDateTime" w:val="2025-09-29 15:38:1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A6C55BC8-4BFC-4941-B1BB-41311F27F9B5"/>
    <w:docVar w:name="LW_COVERPAGE_TYPE" w:val="1"/>
    <w:docVar w:name="LW_CreatedUtc" w:val="2025-06-26T12:42:09.4630426Z"/>
    <w:docVar w:name="LW_CROSSREFERENCE" w:val="{SWD(2025) 552}_x000a_{SWD(2025) 553}_x000a_{SEC(2025) 548}"/>
    <w:docVar w:name="LW_DocType" w:val="COM"/>
    <w:docVar w:name="LW_EMISSION" w:val="16.7.2025"/>
    <w:docVar w:name="LW_EMISSION_ISODATE" w:val="2025-07-16"/>
    <w:docVar w:name="LW_EMISSION_LOCATION" w:val="BRX"/>
    <w:docVar w:name="LW_EMISSION_PREFIX" w:val="Brüssel,"/>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ET"/>
    <w:docVar w:name="LW_LEVEL_OF_SENSITIVITY" w:val="Standard treatment"/>
    <w:docVar w:name="LW_NOM.INST" w:val="EUROOPA KOMISJON"/>
    <w:docVar w:name="LW_NOM.INST_JOINTDOC" w:val="&lt;EMPTY&gt;"/>
    <w:docVar w:name="LW_PART_NBR" w:val="1"/>
    <w:docVar w:name="LW_PART_NBR_TOTAL" w:val="1"/>
    <w:docVar w:name="LW_REF.II.NEW.CP" w:val="COD"/>
    <w:docVar w:name="LW_REF.II.NEW.CP_NUMBER" w:val="0227"/>
    <w:docVar w:name="LW_REF.II.NEW.CP_YEAR" w:val="2025"/>
    <w:docVar w:name="LW_REF.INST.NEW" w:val="COM"/>
    <w:docVar w:name="LW_REF.INST.NEW_ADOPTED" w:val="&lt;EMPTY&gt;"/>
    <w:docVar w:name="LW_REF.INST.NEW_TEXT" w:val="(2025) 551 final"/>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Ettepanek:"/>
    <w:docVar w:name="LW_SUPERTITRE" w:val="&lt;UNUSED&gt;"/>
    <w:docVar w:name="LW_TITRE.OBJ.CP" w:val="millega luuakse instrument \u8222?Globaalne Euroopa\u8220?"/>
    <w:docVar w:name="LW_TYPE.DOC.CP" w:val="EUROOPA PARLAMENDI JA NÕUKOGU MÄÄRUS,"/>
  </w:docVars>
  <w:rsids>
    <w:rsidRoot w:val="00DC3431"/>
    <w:rsid w:val="00000172"/>
    <w:rsid w:val="000002B8"/>
    <w:rsid w:val="00000465"/>
    <w:rsid w:val="00000485"/>
    <w:rsid w:val="000006EC"/>
    <w:rsid w:val="0000072B"/>
    <w:rsid w:val="00000770"/>
    <w:rsid w:val="000008DA"/>
    <w:rsid w:val="00000988"/>
    <w:rsid w:val="000009A1"/>
    <w:rsid w:val="00000B47"/>
    <w:rsid w:val="00000B4D"/>
    <w:rsid w:val="00000C15"/>
    <w:rsid w:val="00000CF5"/>
    <w:rsid w:val="00000D0C"/>
    <w:rsid w:val="00000D14"/>
    <w:rsid w:val="00000DED"/>
    <w:rsid w:val="00000E72"/>
    <w:rsid w:val="00000F74"/>
    <w:rsid w:val="00000FA5"/>
    <w:rsid w:val="00000FD1"/>
    <w:rsid w:val="00001030"/>
    <w:rsid w:val="000010F4"/>
    <w:rsid w:val="00001226"/>
    <w:rsid w:val="0000132F"/>
    <w:rsid w:val="00001445"/>
    <w:rsid w:val="00001506"/>
    <w:rsid w:val="0000180D"/>
    <w:rsid w:val="00001899"/>
    <w:rsid w:val="000018F7"/>
    <w:rsid w:val="00001AB4"/>
    <w:rsid w:val="00001BEC"/>
    <w:rsid w:val="00001C3E"/>
    <w:rsid w:val="00001E06"/>
    <w:rsid w:val="00001E79"/>
    <w:rsid w:val="00001FCE"/>
    <w:rsid w:val="0000210E"/>
    <w:rsid w:val="00002235"/>
    <w:rsid w:val="0000229D"/>
    <w:rsid w:val="00002445"/>
    <w:rsid w:val="000024D3"/>
    <w:rsid w:val="0000260E"/>
    <w:rsid w:val="00002626"/>
    <w:rsid w:val="00002781"/>
    <w:rsid w:val="0000281C"/>
    <w:rsid w:val="00002831"/>
    <w:rsid w:val="000028AD"/>
    <w:rsid w:val="00002A03"/>
    <w:rsid w:val="00002A1F"/>
    <w:rsid w:val="00002A57"/>
    <w:rsid w:val="00002C3B"/>
    <w:rsid w:val="00002D27"/>
    <w:rsid w:val="00002E2B"/>
    <w:rsid w:val="00002E57"/>
    <w:rsid w:val="00002EDD"/>
    <w:rsid w:val="0000302A"/>
    <w:rsid w:val="0000303E"/>
    <w:rsid w:val="000030A5"/>
    <w:rsid w:val="0000310B"/>
    <w:rsid w:val="000031F2"/>
    <w:rsid w:val="0000347C"/>
    <w:rsid w:val="0000353D"/>
    <w:rsid w:val="000035DD"/>
    <w:rsid w:val="000036CE"/>
    <w:rsid w:val="0000379F"/>
    <w:rsid w:val="000037AA"/>
    <w:rsid w:val="0000381F"/>
    <w:rsid w:val="0000383E"/>
    <w:rsid w:val="000038D6"/>
    <w:rsid w:val="000039EC"/>
    <w:rsid w:val="00003C0C"/>
    <w:rsid w:val="00003C81"/>
    <w:rsid w:val="00003C82"/>
    <w:rsid w:val="00003C96"/>
    <w:rsid w:val="00003E1F"/>
    <w:rsid w:val="00003E64"/>
    <w:rsid w:val="00003E65"/>
    <w:rsid w:val="00003EA9"/>
    <w:rsid w:val="00003EE8"/>
    <w:rsid w:val="00004024"/>
    <w:rsid w:val="000040CF"/>
    <w:rsid w:val="00004156"/>
    <w:rsid w:val="0000415F"/>
    <w:rsid w:val="00004162"/>
    <w:rsid w:val="0000422F"/>
    <w:rsid w:val="00004252"/>
    <w:rsid w:val="000043CB"/>
    <w:rsid w:val="0000441A"/>
    <w:rsid w:val="0000442A"/>
    <w:rsid w:val="00004499"/>
    <w:rsid w:val="000044FB"/>
    <w:rsid w:val="00004548"/>
    <w:rsid w:val="0000458B"/>
    <w:rsid w:val="00004660"/>
    <w:rsid w:val="00004667"/>
    <w:rsid w:val="00004677"/>
    <w:rsid w:val="000046A5"/>
    <w:rsid w:val="00004772"/>
    <w:rsid w:val="0000479A"/>
    <w:rsid w:val="000047C0"/>
    <w:rsid w:val="000047D4"/>
    <w:rsid w:val="00004854"/>
    <w:rsid w:val="000049B3"/>
    <w:rsid w:val="00004A15"/>
    <w:rsid w:val="00004AD7"/>
    <w:rsid w:val="00004C65"/>
    <w:rsid w:val="00004C6F"/>
    <w:rsid w:val="00004D47"/>
    <w:rsid w:val="00004DB0"/>
    <w:rsid w:val="00004DDE"/>
    <w:rsid w:val="00004E59"/>
    <w:rsid w:val="0000515C"/>
    <w:rsid w:val="000052FE"/>
    <w:rsid w:val="0000549A"/>
    <w:rsid w:val="00005693"/>
    <w:rsid w:val="000056A1"/>
    <w:rsid w:val="0000574B"/>
    <w:rsid w:val="0000588F"/>
    <w:rsid w:val="00005A7E"/>
    <w:rsid w:val="00005AC4"/>
    <w:rsid w:val="00005ACA"/>
    <w:rsid w:val="00005B50"/>
    <w:rsid w:val="00005E43"/>
    <w:rsid w:val="00005F1F"/>
    <w:rsid w:val="00005F8E"/>
    <w:rsid w:val="00005FFC"/>
    <w:rsid w:val="00006053"/>
    <w:rsid w:val="0000606C"/>
    <w:rsid w:val="0000620C"/>
    <w:rsid w:val="00006252"/>
    <w:rsid w:val="0000629D"/>
    <w:rsid w:val="00006309"/>
    <w:rsid w:val="00006509"/>
    <w:rsid w:val="0000666B"/>
    <w:rsid w:val="000066A2"/>
    <w:rsid w:val="000066E9"/>
    <w:rsid w:val="00006770"/>
    <w:rsid w:val="000068A8"/>
    <w:rsid w:val="00006A64"/>
    <w:rsid w:val="00006B26"/>
    <w:rsid w:val="00006D31"/>
    <w:rsid w:val="00006E40"/>
    <w:rsid w:val="00006E42"/>
    <w:rsid w:val="00006F08"/>
    <w:rsid w:val="000071C1"/>
    <w:rsid w:val="000071D2"/>
    <w:rsid w:val="00007219"/>
    <w:rsid w:val="0000722B"/>
    <w:rsid w:val="000072E5"/>
    <w:rsid w:val="00007410"/>
    <w:rsid w:val="0000744E"/>
    <w:rsid w:val="000075B5"/>
    <w:rsid w:val="000076AC"/>
    <w:rsid w:val="0000773D"/>
    <w:rsid w:val="000077A1"/>
    <w:rsid w:val="000078A9"/>
    <w:rsid w:val="000078B3"/>
    <w:rsid w:val="00007966"/>
    <w:rsid w:val="00007B33"/>
    <w:rsid w:val="00007B69"/>
    <w:rsid w:val="00007BA5"/>
    <w:rsid w:val="00007C4A"/>
    <w:rsid w:val="00007CBB"/>
    <w:rsid w:val="00007CC3"/>
    <w:rsid w:val="00007D3C"/>
    <w:rsid w:val="0001004B"/>
    <w:rsid w:val="0001006B"/>
    <w:rsid w:val="0001025E"/>
    <w:rsid w:val="0001026B"/>
    <w:rsid w:val="00010273"/>
    <w:rsid w:val="0001037C"/>
    <w:rsid w:val="000104D3"/>
    <w:rsid w:val="00010527"/>
    <w:rsid w:val="0001059C"/>
    <w:rsid w:val="000106E0"/>
    <w:rsid w:val="000108C5"/>
    <w:rsid w:val="00010948"/>
    <w:rsid w:val="000109EC"/>
    <w:rsid w:val="00010A38"/>
    <w:rsid w:val="00010BC7"/>
    <w:rsid w:val="00010BDD"/>
    <w:rsid w:val="00010D22"/>
    <w:rsid w:val="00010D69"/>
    <w:rsid w:val="00010D89"/>
    <w:rsid w:val="00010EE2"/>
    <w:rsid w:val="00010F4D"/>
    <w:rsid w:val="00010FE3"/>
    <w:rsid w:val="00011005"/>
    <w:rsid w:val="0001103A"/>
    <w:rsid w:val="000110AD"/>
    <w:rsid w:val="00011124"/>
    <w:rsid w:val="000111AA"/>
    <w:rsid w:val="0001131F"/>
    <w:rsid w:val="000113B9"/>
    <w:rsid w:val="000113BB"/>
    <w:rsid w:val="0001145B"/>
    <w:rsid w:val="00011526"/>
    <w:rsid w:val="000117C8"/>
    <w:rsid w:val="00011A19"/>
    <w:rsid w:val="00011A24"/>
    <w:rsid w:val="00011B0B"/>
    <w:rsid w:val="00011B20"/>
    <w:rsid w:val="00011B58"/>
    <w:rsid w:val="00011B71"/>
    <w:rsid w:val="00011BDE"/>
    <w:rsid w:val="00011C36"/>
    <w:rsid w:val="00011D19"/>
    <w:rsid w:val="00011D4E"/>
    <w:rsid w:val="00011DA1"/>
    <w:rsid w:val="00011E0B"/>
    <w:rsid w:val="00011FAA"/>
    <w:rsid w:val="00011FD9"/>
    <w:rsid w:val="0001217E"/>
    <w:rsid w:val="0001219F"/>
    <w:rsid w:val="000121CE"/>
    <w:rsid w:val="000121D5"/>
    <w:rsid w:val="000121F4"/>
    <w:rsid w:val="00012255"/>
    <w:rsid w:val="000122E6"/>
    <w:rsid w:val="0001242C"/>
    <w:rsid w:val="00012453"/>
    <w:rsid w:val="000124F3"/>
    <w:rsid w:val="00012537"/>
    <w:rsid w:val="000127F6"/>
    <w:rsid w:val="000128FD"/>
    <w:rsid w:val="00012927"/>
    <w:rsid w:val="000129DD"/>
    <w:rsid w:val="00012ACA"/>
    <w:rsid w:val="00012BDF"/>
    <w:rsid w:val="00012C8A"/>
    <w:rsid w:val="00012CD5"/>
    <w:rsid w:val="00012DB6"/>
    <w:rsid w:val="00012E81"/>
    <w:rsid w:val="00012F1F"/>
    <w:rsid w:val="00013168"/>
    <w:rsid w:val="000131B0"/>
    <w:rsid w:val="00013283"/>
    <w:rsid w:val="00013399"/>
    <w:rsid w:val="00013406"/>
    <w:rsid w:val="00013682"/>
    <w:rsid w:val="000136F8"/>
    <w:rsid w:val="000136FA"/>
    <w:rsid w:val="0001379C"/>
    <w:rsid w:val="00013875"/>
    <w:rsid w:val="00013955"/>
    <w:rsid w:val="000139B3"/>
    <w:rsid w:val="00013C19"/>
    <w:rsid w:val="00013CF0"/>
    <w:rsid w:val="00013D3F"/>
    <w:rsid w:val="00013D51"/>
    <w:rsid w:val="00013D54"/>
    <w:rsid w:val="00013E2C"/>
    <w:rsid w:val="00013E7E"/>
    <w:rsid w:val="00013FCB"/>
    <w:rsid w:val="00014069"/>
    <w:rsid w:val="0001408A"/>
    <w:rsid w:val="000140C9"/>
    <w:rsid w:val="000143C3"/>
    <w:rsid w:val="00014449"/>
    <w:rsid w:val="00014465"/>
    <w:rsid w:val="000144FE"/>
    <w:rsid w:val="00014542"/>
    <w:rsid w:val="0001456B"/>
    <w:rsid w:val="000145E5"/>
    <w:rsid w:val="000146BF"/>
    <w:rsid w:val="000147EB"/>
    <w:rsid w:val="0001494A"/>
    <w:rsid w:val="00014A33"/>
    <w:rsid w:val="00014A54"/>
    <w:rsid w:val="00014B15"/>
    <w:rsid w:val="00014C96"/>
    <w:rsid w:val="00014E04"/>
    <w:rsid w:val="00014E4C"/>
    <w:rsid w:val="00014E62"/>
    <w:rsid w:val="00014F3A"/>
    <w:rsid w:val="000150C6"/>
    <w:rsid w:val="000150FC"/>
    <w:rsid w:val="0001551A"/>
    <w:rsid w:val="0001553E"/>
    <w:rsid w:val="0001578E"/>
    <w:rsid w:val="000158DF"/>
    <w:rsid w:val="00015998"/>
    <w:rsid w:val="00015A4F"/>
    <w:rsid w:val="00015ABE"/>
    <w:rsid w:val="00015B6F"/>
    <w:rsid w:val="00015BFC"/>
    <w:rsid w:val="00015C55"/>
    <w:rsid w:val="00015D27"/>
    <w:rsid w:val="00015EE5"/>
    <w:rsid w:val="00015F3B"/>
    <w:rsid w:val="0001604F"/>
    <w:rsid w:val="00016136"/>
    <w:rsid w:val="0001618E"/>
    <w:rsid w:val="00016218"/>
    <w:rsid w:val="00016249"/>
    <w:rsid w:val="00016254"/>
    <w:rsid w:val="00016265"/>
    <w:rsid w:val="000163C6"/>
    <w:rsid w:val="0001649E"/>
    <w:rsid w:val="000164C1"/>
    <w:rsid w:val="000165D9"/>
    <w:rsid w:val="000165F8"/>
    <w:rsid w:val="00016673"/>
    <w:rsid w:val="000166B1"/>
    <w:rsid w:val="00016728"/>
    <w:rsid w:val="00016852"/>
    <w:rsid w:val="00016894"/>
    <w:rsid w:val="00016909"/>
    <w:rsid w:val="000169FF"/>
    <w:rsid w:val="00016A6D"/>
    <w:rsid w:val="00016B95"/>
    <w:rsid w:val="00016C2B"/>
    <w:rsid w:val="00016C64"/>
    <w:rsid w:val="00016D7D"/>
    <w:rsid w:val="00016FE4"/>
    <w:rsid w:val="00017064"/>
    <w:rsid w:val="00017193"/>
    <w:rsid w:val="000172E9"/>
    <w:rsid w:val="00017308"/>
    <w:rsid w:val="0001744D"/>
    <w:rsid w:val="0001754E"/>
    <w:rsid w:val="00017556"/>
    <w:rsid w:val="000175F4"/>
    <w:rsid w:val="000176B6"/>
    <w:rsid w:val="000176F0"/>
    <w:rsid w:val="0001779F"/>
    <w:rsid w:val="0001780A"/>
    <w:rsid w:val="0001788D"/>
    <w:rsid w:val="00017979"/>
    <w:rsid w:val="00017A4F"/>
    <w:rsid w:val="00017A79"/>
    <w:rsid w:val="00017C57"/>
    <w:rsid w:val="00017D87"/>
    <w:rsid w:val="00017EFF"/>
    <w:rsid w:val="00017F4C"/>
    <w:rsid w:val="00017F4D"/>
    <w:rsid w:val="00020062"/>
    <w:rsid w:val="000200BF"/>
    <w:rsid w:val="000200D0"/>
    <w:rsid w:val="00020189"/>
    <w:rsid w:val="000202E5"/>
    <w:rsid w:val="0002045B"/>
    <w:rsid w:val="00020467"/>
    <w:rsid w:val="000204AC"/>
    <w:rsid w:val="000204C1"/>
    <w:rsid w:val="000206A2"/>
    <w:rsid w:val="00020957"/>
    <w:rsid w:val="00020A17"/>
    <w:rsid w:val="00020BB4"/>
    <w:rsid w:val="00020C16"/>
    <w:rsid w:val="00020C1C"/>
    <w:rsid w:val="00020D1C"/>
    <w:rsid w:val="00020D79"/>
    <w:rsid w:val="00020E45"/>
    <w:rsid w:val="00020EC2"/>
    <w:rsid w:val="00020F27"/>
    <w:rsid w:val="00021127"/>
    <w:rsid w:val="000211E7"/>
    <w:rsid w:val="00021238"/>
    <w:rsid w:val="0002131E"/>
    <w:rsid w:val="000213ED"/>
    <w:rsid w:val="00021419"/>
    <w:rsid w:val="000214AE"/>
    <w:rsid w:val="000214BD"/>
    <w:rsid w:val="000214F3"/>
    <w:rsid w:val="000216A9"/>
    <w:rsid w:val="0002175F"/>
    <w:rsid w:val="00021786"/>
    <w:rsid w:val="0002194D"/>
    <w:rsid w:val="0002194F"/>
    <w:rsid w:val="00021952"/>
    <w:rsid w:val="00021A64"/>
    <w:rsid w:val="00021A8E"/>
    <w:rsid w:val="00021BDB"/>
    <w:rsid w:val="00021D13"/>
    <w:rsid w:val="00021EFE"/>
    <w:rsid w:val="000220D0"/>
    <w:rsid w:val="000220D5"/>
    <w:rsid w:val="00022328"/>
    <w:rsid w:val="0002238C"/>
    <w:rsid w:val="0002241B"/>
    <w:rsid w:val="0002245B"/>
    <w:rsid w:val="0002251D"/>
    <w:rsid w:val="000225DB"/>
    <w:rsid w:val="000225FA"/>
    <w:rsid w:val="0002267D"/>
    <w:rsid w:val="0002276D"/>
    <w:rsid w:val="000227A0"/>
    <w:rsid w:val="000228F3"/>
    <w:rsid w:val="00022BD7"/>
    <w:rsid w:val="00022CA8"/>
    <w:rsid w:val="00022D96"/>
    <w:rsid w:val="00022DF5"/>
    <w:rsid w:val="00022E32"/>
    <w:rsid w:val="00022EC4"/>
    <w:rsid w:val="0002301A"/>
    <w:rsid w:val="000230A1"/>
    <w:rsid w:val="000230EA"/>
    <w:rsid w:val="000232D6"/>
    <w:rsid w:val="00023562"/>
    <w:rsid w:val="00023755"/>
    <w:rsid w:val="00023786"/>
    <w:rsid w:val="000237B6"/>
    <w:rsid w:val="000238D7"/>
    <w:rsid w:val="000238EE"/>
    <w:rsid w:val="00023907"/>
    <w:rsid w:val="00023944"/>
    <w:rsid w:val="00023979"/>
    <w:rsid w:val="00023A64"/>
    <w:rsid w:val="00023C94"/>
    <w:rsid w:val="00023D8F"/>
    <w:rsid w:val="00023DE5"/>
    <w:rsid w:val="00023DFD"/>
    <w:rsid w:val="00023EC5"/>
    <w:rsid w:val="00023FB1"/>
    <w:rsid w:val="00023FFB"/>
    <w:rsid w:val="00024192"/>
    <w:rsid w:val="00024194"/>
    <w:rsid w:val="000241D5"/>
    <w:rsid w:val="0002422D"/>
    <w:rsid w:val="000242AA"/>
    <w:rsid w:val="000242BA"/>
    <w:rsid w:val="00024330"/>
    <w:rsid w:val="00024404"/>
    <w:rsid w:val="00024420"/>
    <w:rsid w:val="0002443E"/>
    <w:rsid w:val="00024494"/>
    <w:rsid w:val="00024624"/>
    <w:rsid w:val="0002479E"/>
    <w:rsid w:val="0002487D"/>
    <w:rsid w:val="000248C2"/>
    <w:rsid w:val="000248E9"/>
    <w:rsid w:val="00024941"/>
    <w:rsid w:val="00024A81"/>
    <w:rsid w:val="00024AEB"/>
    <w:rsid w:val="00024AFB"/>
    <w:rsid w:val="00024D12"/>
    <w:rsid w:val="00024D81"/>
    <w:rsid w:val="00024E8E"/>
    <w:rsid w:val="00024E9F"/>
    <w:rsid w:val="00024F8D"/>
    <w:rsid w:val="00025080"/>
    <w:rsid w:val="00025115"/>
    <w:rsid w:val="0002516C"/>
    <w:rsid w:val="00025195"/>
    <w:rsid w:val="000251E6"/>
    <w:rsid w:val="0002528F"/>
    <w:rsid w:val="000252A4"/>
    <w:rsid w:val="00025376"/>
    <w:rsid w:val="000253C5"/>
    <w:rsid w:val="000253EA"/>
    <w:rsid w:val="000256FA"/>
    <w:rsid w:val="00025774"/>
    <w:rsid w:val="000257CB"/>
    <w:rsid w:val="000258F1"/>
    <w:rsid w:val="00025A1D"/>
    <w:rsid w:val="00025A69"/>
    <w:rsid w:val="00025A92"/>
    <w:rsid w:val="00025AA5"/>
    <w:rsid w:val="00025B3B"/>
    <w:rsid w:val="00025C08"/>
    <w:rsid w:val="00025C5D"/>
    <w:rsid w:val="00025C70"/>
    <w:rsid w:val="00025EF6"/>
    <w:rsid w:val="00025EFF"/>
    <w:rsid w:val="00025F00"/>
    <w:rsid w:val="00026191"/>
    <w:rsid w:val="000261A5"/>
    <w:rsid w:val="000261F8"/>
    <w:rsid w:val="0002620B"/>
    <w:rsid w:val="000263A1"/>
    <w:rsid w:val="0002643C"/>
    <w:rsid w:val="00026474"/>
    <w:rsid w:val="00026507"/>
    <w:rsid w:val="00026944"/>
    <w:rsid w:val="000269FD"/>
    <w:rsid w:val="00026D35"/>
    <w:rsid w:val="00026DE4"/>
    <w:rsid w:val="00026DF2"/>
    <w:rsid w:val="00026E46"/>
    <w:rsid w:val="00026FBB"/>
    <w:rsid w:val="00026FD3"/>
    <w:rsid w:val="00026FDA"/>
    <w:rsid w:val="00026FEA"/>
    <w:rsid w:val="00027180"/>
    <w:rsid w:val="00027209"/>
    <w:rsid w:val="0002727A"/>
    <w:rsid w:val="00027393"/>
    <w:rsid w:val="000273A2"/>
    <w:rsid w:val="000273EF"/>
    <w:rsid w:val="0002782E"/>
    <w:rsid w:val="0002789E"/>
    <w:rsid w:val="000278CC"/>
    <w:rsid w:val="000279A7"/>
    <w:rsid w:val="000279AE"/>
    <w:rsid w:val="00027AEE"/>
    <w:rsid w:val="00027B7C"/>
    <w:rsid w:val="00027BF0"/>
    <w:rsid w:val="00027C36"/>
    <w:rsid w:val="00027EFB"/>
    <w:rsid w:val="00027F60"/>
    <w:rsid w:val="00027FC6"/>
    <w:rsid w:val="00027FE7"/>
    <w:rsid w:val="00030045"/>
    <w:rsid w:val="000300FC"/>
    <w:rsid w:val="00030507"/>
    <w:rsid w:val="00030526"/>
    <w:rsid w:val="000305FB"/>
    <w:rsid w:val="000308D1"/>
    <w:rsid w:val="00030A7A"/>
    <w:rsid w:val="00030BAA"/>
    <w:rsid w:val="00030BB5"/>
    <w:rsid w:val="00030BE4"/>
    <w:rsid w:val="00030E86"/>
    <w:rsid w:val="00030E9B"/>
    <w:rsid w:val="00030FDE"/>
    <w:rsid w:val="0003116C"/>
    <w:rsid w:val="000311F9"/>
    <w:rsid w:val="0003120B"/>
    <w:rsid w:val="00031388"/>
    <w:rsid w:val="0003141D"/>
    <w:rsid w:val="000314DB"/>
    <w:rsid w:val="000314EF"/>
    <w:rsid w:val="000315EA"/>
    <w:rsid w:val="000316BE"/>
    <w:rsid w:val="0003172F"/>
    <w:rsid w:val="00031738"/>
    <w:rsid w:val="0003179D"/>
    <w:rsid w:val="00031840"/>
    <w:rsid w:val="0003185C"/>
    <w:rsid w:val="00031889"/>
    <w:rsid w:val="000319A4"/>
    <w:rsid w:val="00031ACF"/>
    <w:rsid w:val="00031BB6"/>
    <w:rsid w:val="00031C58"/>
    <w:rsid w:val="00031DF0"/>
    <w:rsid w:val="00031FE9"/>
    <w:rsid w:val="00032215"/>
    <w:rsid w:val="0003223A"/>
    <w:rsid w:val="0003228F"/>
    <w:rsid w:val="000322AE"/>
    <w:rsid w:val="000322DD"/>
    <w:rsid w:val="000322E5"/>
    <w:rsid w:val="00032493"/>
    <w:rsid w:val="000324DC"/>
    <w:rsid w:val="0003267A"/>
    <w:rsid w:val="00032768"/>
    <w:rsid w:val="000328EE"/>
    <w:rsid w:val="00032934"/>
    <w:rsid w:val="00032AE4"/>
    <w:rsid w:val="00032B15"/>
    <w:rsid w:val="00032B56"/>
    <w:rsid w:val="00032C09"/>
    <w:rsid w:val="00032CB5"/>
    <w:rsid w:val="00032CD0"/>
    <w:rsid w:val="00032D53"/>
    <w:rsid w:val="00032DA0"/>
    <w:rsid w:val="00032E25"/>
    <w:rsid w:val="00032EEE"/>
    <w:rsid w:val="00032F74"/>
    <w:rsid w:val="00033057"/>
    <w:rsid w:val="000330C4"/>
    <w:rsid w:val="0003317A"/>
    <w:rsid w:val="000331BF"/>
    <w:rsid w:val="000332F6"/>
    <w:rsid w:val="00033340"/>
    <w:rsid w:val="000334AB"/>
    <w:rsid w:val="000336A3"/>
    <w:rsid w:val="00033795"/>
    <w:rsid w:val="000337DA"/>
    <w:rsid w:val="00033A17"/>
    <w:rsid w:val="00033C4D"/>
    <w:rsid w:val="00033C99"/>
    <w:rsid w:val="00033DB9"/>
    <w:rsid w:val="00033DD2"/>
    <w:rsid w:val="00033DD6"/>
    <w:rsid w:val="00033DF4"/>
    <w:rsid w:val="00033E2F"/>
    <w:rsid w:val="00033E72"/>
    <w:rsid w:val="00033F1B"/>
    <w:rsid w:val="00033F83"/>
    <w:rsid w:val="0003400D"/>
    <w:rsid w:val="000341C1"/>
    <w:rsid w:val="000341C6"/>
    <w:rsid w:val="000342D5"/>
    <w:rsid w:val="0003467B"/>
    <w:rsid w:val="0003497B"/>
    <w:rsid w:val="000349FD"/>
    <w:rsid w:val="00034B0E"/>
    <w:rsid w:val="00034BDE"/>
    <w:rsid w:val="00034D27"/>
    <w:rsid w:val="00034D2C"/>
    <w:rsid w:val="00034DF4"/>
    <w:rsid w:val="00034ECE"/>
    <w:rsid w:val="00034EDE"/>
    <w:rsid w:val="00034EEB"/>
    <w:rsid w:val="00034F14"/>
    <w:rsid w:val="000350A1"/>
    <w:rsid w:val="000350C3"/>
    <w:rsid w:val="000350C9"/>
    <w:rsid w:val="0003511E"/>
    <w:rsid w:val="00035177"/>
    <w:rsid w:val="00035319"/>
    <w:rsid w:val="00035575"/>
    <w:rsid w:val="00035590"/>
    <w:rsid w:val="000355B8"/>
    <w:rsid w:val="000357CC"/>
    <w:rsid w:val="00035903"/>
    <w:rsid w:val="000359EF"/>
    <w:rsid w:val="00035AD5"/>
    <w:rsid w:val="00035B2A"/>
    <w:rsid w:val="00035B4B"/>
    <w:rsid w:val="00035BA4"/>
    <w:rsid w:val="00035BBC"/>
    <w:rsid w:val="00035EDB"/>
    <w:rsid w:val="000361A6"/>
    <w:rsid w:val="0003620F"/>
    <w:rsid w:val="000362AF"/>
    <w:rsid w:val="00036388"/>
    <w:rsid w:val="000363F3"/>
    <w:rsid w:val="0003659B"/>
    <w:rsid w:val="00036615"/>
    <w:rsid w:val="00036654"/>
    <w:rsid w:val="000366DE"/>
    <w:rsid w:val="00036711"/>
    <w:rsid w:val="000367AD"/>
    <w:rsid w:val="000367E6"/>
    <w:rsid w:val="00036825"/>
    <w:rsid w:val="0003682D"/>
    <w:rsid w:val="00036882"/>
    <w:rsid w:val="0003688D"/>
    <w:rsid w:val="000369F2"/>
    <w:rsid w:val="00036A4B"/>
    <w:rsid w:val="00036B9D"/>
    <w:rsid w:val="00036BD3"/>
    <w:rsid w:val="00036E17"/>
    <w:rsid w:val="00036EA3"/>
    <w:rsid w:val="00036F88"/>
    <w:rsid w:val="00036F8C"/>
    <w:rsid w:val="00036FBF"/>
    <w:rsid w:val="00036FC3"/>
    <w:rsid w:val="0003703C"/>
    <w:rsid w:val="000371A7"/>
    <w:rsid w:val="00037327"/>
    <w:rsid w:val="0003734C"/>
    <w:rsid w:val="000373EB"/>
    <w:rsid w:val="000375F9"/>
    <w:rsid w:val="0003760D"/>
    <w:rsid w:val="0003766A"/>
    <w:rsid w:val="000377B7"/>
    <w:rsid w:val="0003784C"/>
    <w:rsid w:val="0003786E"/>
    <w:rsid w:val="0003788B"/>
    <w:rsid w:val="000378CA"/>
    <w:rsid w:val="00037936"/>
    <w:rsid w:val="00037979"/>
    <w:rsid w:val="000379FC"/>
    <w:rsid w:val="00037A0F"/>
    <w:rsid w:val="00037ADA"/>
    <w:rsid w:val="00037B91"/>
    <w:rsid w:val="00037C45"/>
    <w:rsid w:val="00037D74"/>
    <w:rsid w:val="00037DB4"/>
    <w:rsid w:val="00037EAF"/>
    <w:rsid w:val="0004005A"/>
    <w:rsid w:val="0004006A"/>
    <w:rsid w:val="00040110"/>
    <w:rsid w:val="00040192"/>
    <w:rsid w:val="000402CC"/>
    <w:rsid w:val="000404AC"/>
    <w:rsid w:val="00040783"/>
    <w:rsid w:val="00040915"/>
    <w:rsid w:val="0004092D"/>
    <w:rsid w:val="000409C6"/>
    <w:rsid w:val="000409DC"/>
    <w:rsid w:val="00040A57"/>
    <w:rsid w:val="00040ABC"/>
    <w:rsid w:val="00040B17"/>
    <w:rsid w:val="00040B74"/>
    <w:rsid w:val="00040BF2"/>
    <w:rsid w:val="00040CC3"/>
    <w:rsid w:val="00040CF9"/>
    <w:rsid w:val="00040D24"/>
    <w:rsid w:val="00040DCF"/>
    <w:rsid w:val="00040DD9"/>
    <w:rsid w:val="00040F0F"/>
    <w:rsid w:val="00040F44"/>
    <w:rsid w:val="00040F5F"/>
    <w:rsid w:val="00040FCF"/>
    <w:rsid w:val="00041108"/>
    <w:rsid w:val="00041153"/>
    <w:rsid w:val="000411EE"/>
    <w:rsid w:val="00041227"/>
    <w:rsid w:val="00041319"/>
    <w:rsid w:val="0004144B"/>
    <w:rsid w:val="00041558"/>
    <w:rsid w:val="000415DE"/>
    <w:rsid w:val="0004169C"/>
    <w:rsid w:val="000416BC"/>
    <w:rsid w:val="00041780"/>
    <w:rsid w:val="00041A0F"/>
    <w:rsid w:val="00041A57"/>
    <w:rsid w:val="00041B1D"/>
    <w:rsid w:val="00041BFB"/>
    <w:rsid w:val="00041C00"/>
    <w:rsid w:val="00041EA3"/>
    <w:rsid w:val="00041EB0"/>
    <w:rsid w:val="00041EEE"/>
    <w:rsid w:val="00041F7B"/>
    <w:rsid w:val="00041F9A"/>
    <w:rsid w:val="00042230"/>
    <w:rsid w:val="0004223F"/>
    <w:rsid w:val="00042253"/>
    <w:rsid w:val="00042535"/>
    <w:rsid w:val="0004253C"/>
    <w:rsid w:val="00042585"/>
    <w:rsid w:val="00042636"/>
    <w:rsid w:val="0004265B"/>
    <w:rsid w:val="0004267B"/>
    <w:rsid w:val="000427B8"/>
    <w:rsid w:val="000427D2"/>
    <w:rsid w:val="0004291E"/>
    <w:rsid w:val="00042A8C"/>
    <w:rsid w:val="00042B4C"/>
    <w:rsid w:val="00042BB3"/>
    <w:rsid w:val="00042BBB"/>
    <w:rsid w:val="00042C06"/>
    <w:rsid w:val="00042C11"/>
    <w:rsid w:val="00042C29"/>
    <w:rsid w:val="00042D0A"/>
    <w:rsid w:val="00042D1C"/>
    <w:rsid w:val="00042D5D"/>
    <w:rsid w:val="00042DBE"/>
    <w:rsid w:val="00043194"/>
    <w:rsid w:val="000432BD"/>
    <w:rsid w:val="000433B7"/>
    <w:rsid w:val="000433DD"/>
    <w:rsid w:val="000434C9"/>
    <w:rsid w:val="0004355C"/>
    <w:rsid w:val="00043705"/>
    <w:rsid w:val="00043746"/>
    <w:rsid w:val="00043786"/>
    <w:rsid w:val="000439F7"/>
    <w:rsid w:val="00043A91"/>
    <w:rsid w:val="00043AAB"/>
    <w:rsid w:val="00043B81"/>
    <w:rsid w:val="00043B90"/>
    <w:rsid w:val="00043BAB"/>
    <w:rsid w:val="00043C5A"/>
    <w:rsid w:val="00043CBE"/>
    <w:rsid w:val="00043D05"/>
    <w:rsid w:val="00043DCE"/>
    <w:rsid w:val="00043EA7"/>
    <w:rsid w:val="00044005"/>
    <w:rsid w:val="0004406F"/>
    <w:rsid w:val="000440A2"/>
    <w:rsid w:val="000440E3"/>
    <w:rsid w:val="000440E9"/>
    <w:rsid w:val="00044139"/>
    <w:rsid w:val="00044140"/>
    <w:rsid w:val="00044190"/>
    <w:rsid w:val="0004420C"/>
    <w:rsid w:val="0004427B"/>
    <w:rsid w:val="00044290"/>
    <w:rsid w:val="0004438B"/>
    <w:rsid w:val="000445A1"/>
    <w:rsid w:val="000445DC"/>
    <w:rsid w:val="00044611"/>
    <w:rsid w:val="000446F2"/>
    <w:rsid w:val="000447D0"/>
    <w:rsid w:val="00044835"/>
    <w:rsid w:val="0004493F"/>
    <w:rsid w:val="000449DF"/>
    <w:rsid w:val="00044BFC"/>
    <w:rsid w:val="00044C66"/>
    <w:rsid w:val="00044C6A"/>
    <w:rsid w:val="00044CB9"/>
    <w:rsid w:val="00044E06"/>
    <w:rsid w:val="000451F1"/>
    <w:rsid w:val="0004525B"/>
    <w:rsid w:val="00045347"/>
    <w:rsid w:val="000458BB"/>
    <w:rsid w:val="0004595B"/>
    <w:rsid w:val="000459CA"/>
    <w:rsid w:val="00045B62"/>
    <w:rsid w:val="00045CFC"/>
    <w:rsid w:val="00045D30"/>
    <w:rsid w:val="00045DD9"/>
    <w:rsid w:val="00045EA9"/>
    <w:rsid w:val="00045EEB"/>
    <w:rsid w:val="00045F1C"/>
    <w:rsid w:val="00045F96"/>
    <w:rsid w:val="00046077"/>
    <w:rsid w:val="0004617B"/>
    <w:rsid w:val="00046293"/>
    <w:rsid w:val="0004655F"/>
    <w:rsid w:val="000466C7"/>
    <w:rsid w:val="00046896"/>
    <w:rsid w:val="000468A0"/>
    <w:rsid w:val="000468AC"/>
    <w:rsid w:val="0004698E"/>
    <w:rsid w:val="00046ADA"/>
    <w:rsid w:val="00046DB6"/>
    <w:rsid w:val="00046FE5"/>
    <w:rsid w:val="000470D1"/>
    <w:rsid w:val="00047245"/>
    <w:rsid w:val="000472F6"/>
    <w:rsid w:val="00047340"/>
    <w:rsid w:val="0004735B"/>
    <w:rsid w:val="0004739D"/>
    <w:rsid w:val="0004747E"/>
    <w:rsid w:val="0004752A"/>
    <w:rsid w:val="0004752D"/>
    <w:rsid w:val="0004766F"/>
    <w:rsid w:val="000476B8"/>
    <w:rsid w:val="000476D4"/>
    <w:rsid w:val="00047756"/>
    <w:rsid w:val="00047849"/>
    <w:rsid w:val="0004786A"/>
    <w:rsid w:val="000478CE"/>
    <w:rsid w:val="00047A20"/>
    <w:rsid w:val="00047AB7"/>
    <w:rsid w:val="00047DE4"/>
    <w:rsid w:val="00047E01"/>
    <w:rsid w:val="00047E3A"/>
    <w:rsid w:val="00047EED"/>
    <w:rsid w:val="00047F1A"/>
    <w:rsid w:val="00047FFB"/>
    <w:rsid w:val="000501EC"/>
    <w:rsid w:val="00050249"/>
    <w:rsid w:val="0005030B"/>
    <w:rsid w:val="00050371"/>
    <w:rsid w:val="0005045C"/>
    <w:rsid w:val="00050634"/>
    <w:rsid w:val="000506C3"/>
    <w:rsid w:val="0005080E"/>
    <w:rsid w:val="00050884"/>
    <w:rsid w:val="000508FD"/>
    <w:rsid w:val="00050910"/>
    <w:rsid w:val="00050A18"/>
    <w:rsid w:val="00050A4A"/>
    <w:rsid w:val="00050B27"/>
    <w:rsid w:val="00050E58"/>
    <w:rsid w:val="0005112F"/>
    <w:rsid w:val="000511C0"/>
    <w:rsid w:val="00051215"/>
    <w:rsid w:val="00051362"/>
    <w:rsid w:val="000514E4"/>
    <w:rsid w:val="00051570"/>
    <w:rsid w:val="00051596"/>
    <w:rsid w:val="000515AA"/>
    <w:rsid w:val="00051772"/>
    <w:rsid w:val="000517F5"/>
    <w:rsid w:val="000518AC"/>
    <w:rsid w:val="000519D5"/>
    <w:rsid w:val="00051A6C"/>
    <w:rsid w:val="00051A9F"/>
    <w:rsid w:val="00051BC9"/>
    <w:rsid w:val="00051C13"/>
    <w:rsid w:val="00051C44"/>
    <w:rsid w:val="00051CFC"/>
    <w:rsid w:val="00051F61"/>
    <w:rsid w:val="0005200C"/>
    <w:rsid w:val="00052324"/>
    <w:rsid w:val="00052387"/>
    <w:rsid w:val="000524BF"/>
    <w:rsid w:val="000524FB"/>
    <w:rsid w:val="000526D1"/>
    <w:rsid w:val="000527D2"/>
    <w:rsid w:val="000528CB"/>
    <w:rsid w:val="000528E7"/>
    <w:rsid w:val="00052B14"/>
    <w:rsid w:val="00052BCF"/>
    <w:rsid w:val="00052F04"/>
    <w:rsid w:val="00052F4A"/>
    <w:rsid w:val="00052F8C"/>
    <w:rsid w:val="00053004"/>
    <w:rsid w:val="00053211"/>
    <w:rsid w:val="000532AD"/>
    <w:rsid w:val="000533A8"/>
    <w:rsid w:val="000533AC"/>
    <w:rsid w:val="000535A6"/>
    <w:rsid w:val="000536B8"/>
    <w:rsid w:val="000536E4"/>
    <w:rsid w:val="00053710"/>
    <w:rsid w:val="00053862"/>
    <w:rsid w:val="000538FE"/>
    <w:rsid w:val="00053986"/>
    <w:rsid w:val="0005398A"/>
    <w:rsid w:val="000539B7"/>
    <w:rsid w:val="000539EE"/>
    <w:rsid w:val="00053A8B"/>
    <w:rsid w:val="00053AE1"/>
    <w:rsid w:val="00053BBE"/>
    <w:rsid w:val="00053BDB"/>
    <w:rsid w:val="00053CB0"/>
    <w:rsid w:val="00053CE6"/>
    <w:rsid w:val="00053D36"/>
    <w:rsid w:val="00054034"/>
    <w:rsid w:val="000540A7"/>
    <w:rsid w:val="000540B8"/>
    <w:rsid w:val="0005424C"/>
    <w:rsid w:val="00054263"/>
    <w:rsid w:val="0005451D"/>
    <w:rsid w:val="00054547"/>
    <w:rsid w:val="000545D3"/>
    <w:rsid w:val="00054636"/>
    <w:rsid w:val="0005463F"/>
    <w:rsid w:val="000546CE"/>
    <w:rsid w:val="00054722"/>
    <w:rsid w:val="00054994"/>
    <w:rsid w:val="000549DA"/>
    <w:rsid w:val="00054A6D"/>
    <w:rsid w:val="00054A95"/>
    <w:rsid w:val="00054DC4"/>
    <w:rsid w:val="00054E35"/>
    <w:rsid w:val="00054EE9"/>
    <w:rsid w:val="000550B5"/>
    <w:rsid w:val="000555A6"/>
    <w:rsid w:val="0005570D"/>
    <w:rsid w:val="000557BF"/>
    <w:rsid w:val="00055890"/>
    <w:rsid w:val="0005596E"/>
    <w:rsid w:val="000559A7"/>
    <w:rsid w:val="00055AFE"/>
    <w:rsid w:val="00055BCD"/>
    <w:rsid w:val="00055C09"/>
    <w:rsid w:val="00055D11"/>
    <w:rsid w:val="00055E0C"/>
    <w:rsid w:val="00055E1C"/>
    <w:rsid w:val="0005600E"/>
    <w:rsid w:val="0005604A"/>
    <w:rsid w:val="000560A6"/>
    <w:rsid w:val="0005618B"/>
    <w:rsid w:val="0005644E"/>
    <w:rsid w:val="00056517"/>
    <w:rsid w:val="00056531"/>
    <w:rsid w:val="00056565"/>
    <w:rsid w:val="00056623"/>
    <w:rsid w:val="0005662A"/>
    <w:rsid w:val="0005676F"/>
    <w:rsid w:val="00056827"/>
    <w:rsid w:val="00056878"/>
    <w:rsid w:val="00056926"/>
    <w:rsid w:val="00056972"/>
    <w:rsid w:val="00056AFC"/>
    <w:rsid w:val="00056B2B"/>
    <w:rsid w:val="00056C35"/>
    <w:rsid w:val="00056D66"/>
    <w:rsid w:val="00056F61"/>
    <w:rsid w:val="0005702B"/>
    <w:rsid w:val="00057071"/>
    <w:rsid w:val="0005710F"/>
    <w:rsid w:val="0005732D"/>
    <w:rsid w:val="00057457"/>
    <w:rsid w:val="00057579"/>
    <w:rsid w:val="0005760F"/>
    <w:rsid w:val="000576A9"/>
    <w:rsid w:val="00057733"/>
    <w:rsid w:val="0005775A"/>
    <w:rsid w:val="00057794"/>
    <w:rsid w:val="0005789B"/>
    <w:rsid w:val="00057A46"/>
    <w:rsid w:val="00057A95"/>
    <w:rsid w:val="00057DFA"/>
    <w:rsid w:val="00057F11"/>
    <w:rsid w:val="00060089"/>
    <w:rsid w:val="000601F8"/>
    <w:rsid w:val="000602FA"/>
    <w:rsid w:val="000602FB"/>
    <w:rsid w:val="00060338"/>
    <w:rsid w:val="00060438"/>
    <w:rsid w:val="0006043B"/>
    <w:rsid w:val="00060467"/>
    <w:rsid w:val="0006054F"/>
    <w:rsid w:val="00060581"/>
    <w:rsid w:val="0006063E"/>
    <w:rsid w:val="00060701"/>
    <w:rsid w:val="00060720"/>
    <w:rsid w:val="000607F3"/>
    <w:rsid w:val="000608F1"/>
    <w:rsid w:val="00060964"/>
    <w:rsid w:val="00060A09"/>
    <w:rsid w:val="00060B6D"/>
    <w:rsid w:val="00060B98"/>
    <w:rsid w:val="00060BA6"/>
    <w:rsid w:val="00060BAC"/>
    <w:rsid w:val="00060D7D"/>
    <w:rsid w:val="00060DC1"/>
    <w:rsid w:val="00060E36"/>
    <w:rsid w:val="00060FC1"/>
    <w:rsid w:val="000610DA"/>
    <w:rsid w:val="000610F8"/>
    <w:rsid w:val="0006117D"/>
    <w:rsid w:val="000611C6"/>
    <w:rsid w:val="000615C2"/>
    <w:rsid w:val="00061657"/>
    <w:rsid w:val="000616A7"/>
    <w:rsid w:val="000616FB"/>
    <w:rsid w:val="000617EE"/>
    <w:rsid w:val="00061811"/>
    <w:rsid w:val="00061889"/>
    <w:rsid w:val="00061AA8"/>
    <w:rsid w:val="00061B81"/>
    <w:rsid w:val="00061B87"/>
    <w:rsid w:val="00061BDC"/>
    <w:rsid w:val="00061CB1"/>
    <w:rsid w:val="00061D51"/>
    <w:rsid w:val="00061E1E"/>
    <w:rsid w:val="00061E9F"/>
    <w:rsid w:val="00061EA5"/>
    <w:rsid w:val="00062010"/>
    <w:rsid w:val="00062150"/>
    <w:rsid w:val="000622B1"/>
    <w:rsid w:val="000622E8"/>
    <w:rsid w:val="00062391"/>
    <w:rsid w:val="000623E9"/>
    <w:rsid w:val="00062488"/>
    <w:rsid w:val="0006249C"/>
    <w:rsid w:val="000624C5"/>
    <w:rsid w:val="000625BC"/>
    <w:rsid w:val="0006286E"/>
    <w:rsid w:val="000628EC"/>
    <w:rsid w:val="0006292B"/>
    <w:rsid w:val="00062A75"/>
    <w:rsid w:val="00062B84"/>
    <w:rsid w:val="00062C2E"/>
    <w:rsid w:val="00062C5E"/>
    <w:rsid w:val="00062C91"/>
    <w:rsid w:val="00062D58"/>
    <w:rsid w:val="00062E6D"/>
    <w:rsid w:val="00062F54"/>
    <w:rsid w:val="00062FD1"/>
    <w:rsid w:val="00062FD3"/>
    <w:rsid w:val="00063091"/>
    <w:rsid w:val="00063132"/>
    <w:rsid w:val="0006314D"/>
    <w:rsid w:val="00063185"/>
    <w:rsid w:val="00063374"/>
    <w:rsid w:val="00063528"/>
    <w:rsid w:val="000635A1"/>
    <w:rsid w:val="00063703"/>
    <w:rsid w:val="000637BD"/>
    <w:rsid w:val="000639A4"/>
    <w:rsid w:val="00063ADD"/>
    <w:rsid w:val="00063C56"/>
    <w:rsid w:val="00063CAC"/>
    <w:rsid w:val="00063CC0"/>
    <w:rsid w:val="00063E39"/>
    <w:rsid w:val="00063E4D"/>
    <w:rsid w:val="000640BC"/>
    <w:rsid w:val="00064174"/>
    <w:rsid w:val="00064318"/>
    <w:rsid w:val="00064368"/>
    <w:rsid w:val="000643E6"/>
    <w:rsid w:val="0006468A"/>
    <w:rsid w:val="00064690"/>
    <w:rsid w:val="00064769"/>
    <w:rsid w:val="00064856"/>
    <w:rsid w:val="000648E4"/>
    <w:rsid w:val="000648FB"/>
    <w:rsid w:val="00064A30"/>
    <w:rsid w:val="00064B2B"/>
    <w:rsid w:val="00064BB5"/>
    <w:rsid w:val="00064BDB"/>
    <w:rsid w:val="00064C55"/>
    <w:rsid w:val="00064CD9"/>
    <w:rsid w:val="00064D8F"/>
    <w:rsid w:val="00064E08"/>
    <w:rsid w:val="00064F0F"/>
    <w:rsid w:val="000651CB"/>
    <w:rsid w:val="00065297"/>
    <w:rsid w:val="000656BF"/>
    <w:rsid w:val="000656CE"/>
    <w:rsid w:val="0006571D"/>
    <w:rsid w:val="00065925"/>
    <w:rsid w:val="00065A90"/>
    <w:rsid w:val="00065B10"/>
    <w:rsid w:val="00065B4A"/>
    <w:rsid w:val="00065C2F"/>
    <w:rsid w:val="00065DE7"/>
    <w:rsid w:val="00065E02"/>
    <w:rsid w:val="00065E6B"/>
    <w:rsid w:val="00065F6A"/>
    <w:rsid w:val="00066033"/>
    <w:rsid w:val="0006604C"/>
    <w:rsid w:val="0006616A"/>
    <w:rsid w:val="00066291"/>
    <w:rsid w:val="00066354"/>
    <w:rsid w:val="000665F2"/>
    <w:rsid w:val="000665FB"/>
    <w:rsid w:val="0006670F"/>
    <w:rsid w:val="000668D7"/>
    <w:rsid w:val="0006698F"/>
    <w:rsid w:val="000669F6"/>
    <w:rsid w:val="00066A2F"/>
    <w:rsid w:val="00066AD9"/>
    <w:rsid w:val="00066D84"/>
    <w:rsid w:val="00067022"/>
    <w:rsid w:val="000672A9"/>
    <w:rsid w:val="0006736B"/>
    <w:rsid w:val="00067571"/>
    <w:rsid w:val="0006758E"/>
    <w:rsid w:val="0006776E"/>
    <w:rsid w:val="000677BC"/>
    <w:rsid w:val="00067908"/>
    <w:rsid w:val="0006791C"/>
    <w:rsid w:val="00067933"/>
    <w:rsid w:val="00067A96"/>
    <w:rsid w:val="00067AA0"/>
    <w:rsid w:val="00067AEF"/>
    <w:rsid w:val="00067AFD"/>
    <w:rsid w:val="00067B34"/>
    <w:rsid w:val="00067C29"/>
    <w:rsid w:val="00067D20"/>
    <w:rsid w:val="00067D7F"/>
    <w:rsid w:val="00067D8F"/>
    <w:rsid w:val="00070131"/>
    <w:rsid w:val="00070164"/>
    <w:rsid w:val="000701BD"/>
    <w:rsid w:val="0007022E"/>
    <w:rsid w:val="0007028D"/>
    <w:rsid w:val="0007036B"/>
    <w:rsid w:val="00070471"/>
    <w:rsid w:val="000704C2"/>
    <w:rsid w:val="000704CD"/>
    <w:rsid w:val="000705BE"/>
    <w:rsid w:val="000706BA"/>
    <w:rsid w:val="0007078D"/>
    <w:rsid w:val="0007083C"/>
    <w:rsid w:val="000708F1"/>
    <w:rsid w:val="0007095E"/>
    <w:rsid w:val="000709FB"/>
    <w:rsid w:val="00070A13"/>
    <w:rsid w:val="00070A9B"/>
    <w:rsid w:val="00070ACA"/>
    <w:rsid w:val="00070CC3"/>
    <w:rsid w:val="00070CFB"/>
    <w:rsid w:val="00070F92"/>
    <w:rsid w:val="00070FDB"/>
    <w:rsid w:val="00071153"/>
    <w:rsid w:val="00071260"/>
    <w:rsid w:val="0007128F"/>
    <w:rsid w:val="000712B0"/>
    <w:rsid w:val="000712C0"/>
    <w:rsid w:val="0007130B"/>
    <w:rsid w:val="00071548"/>
    <w:rsid w:val="00071552"/>
    <w:rsid w:val="000715A4"/>
    <w:rsid w:val="000715E2"/>
    <w:rsid w:val="000716AA"/>
    <w:rsid w:val="00071730"/>
    <w:rsid w:val="0007188E"/>
    <w:rsid w:val="000718B6"/>
    <w:rsid w:val="000719AA"/>
    <w:rsid w:val="00071A0C"/>
    <w:rsid w:val="00071A78"/>
    <w:rsid w:val="00071DE2"/>
    <w:rsid w:val="00071E63"/>
    <w:rsid w:val="00071F60"/>
    <w:rsid w:val="00071FAA"/>
    <w:rsid w:val="000721A4"/>
    <w:rsid w:val="0007234E"/>
    <w:rsid w:val="0007239E"/>
    <w:rsid w:val="000724A1"/>
    <w:rsid w:val="000724DD"/>
    <w:rsid w:val="0007251C"/>
    <w:rsid w:val="000725D1"/>
    <w:rsid w:val="000725FA"/>
    <w:rsid w:val="000726E7"/>
    <w:rsid w:val="000726FE"/>
    <w:rsid w:val="00072936"/>
    <w:rsid w:val="00072C07"/>
    <w:rsid w:val="00072C28"/>
    <w:rsid w:val="00072C6E"/>
    <w:rsid w:val="00072DA0"/>
    <w:rsid w:val="00072DD7"/>
    <w:rsid w:val="00072DED"/>
    <w:rsid w:val="00072E0A"/>
    <w:rsid w:val="00072E14"/>
    <w:rsid w:val="00072EC8"/>
    <w:rsid w:val="0007306C"/>
    <w:rsid w:val="00073111"/>
    <w:rsid w:val="000731E6"/>
    <w:rsid w:val="000732B7"/>
    <w:rsid w:val="00073476"/>
    <w:rsid w:val="00073785"/>
    <w:rsid w:val="00073BE2"/>
    <w:rsid w:val="00073CB4"/>
    <w:rsid w:val="00073CF6"/>
    <w:rsid w:val="00073D66"/>
    <w:rsid w:val="00073E27"/>
    <w:rsid w:val="00074009"/>
    <w:rsid w:val="00074195"/>
    <w:rsid w:val="0007430F"/>
    <w:rsid w:val="000743B6"/>
    <w:rsid w:val="00074538"/>
    <w:rsid w:val="00074610"/>
    <w:rsid w:val="000746FB"/>
    <w:rsid w:val="000748A5"/>
    <w:rsid w:val="00074A50"/>
    <w:rsid w:val="00074A53"/>
    <w:rsid w:val="00074B2A"/>
    <w:rsid w:val="00074BFF"/>
    <w:rsid w:val="00074DFB"/>
    <w:rsid w:val="00074E96"/>
    <w:rsid w:val="00074EB4"/>
    <w:rsid w:val="00074EF2"/>
    <w:rsid w:val="00074FDD"/>
    <w:rsid w:val="00074FE9"/>
    <w:rsid w:val="00075042"/>
    <w:rsid w:val="0007509F"/>
    <w:rsid w:val="000750B9"/>
    <w:rsid w:val="00075376"/>
    <w:rsid w:val="000753E2"/>
    <w:rsid w:val="0007543D"/>
    <w:rsid w:val="00075519"/>
    <w:rsid w:val="0007553F"/>
    <w:rsid w:val="00075799"/>
    <w:rsid w:val="000757CC"/>
    <w:rsid w:val="0007581D"/>
    <w:rsid w:val="00075908"/>
    <w:rsid w:val="0007594D"/>
    <w:rsid w:val="00075A21"/>
    <w:rsid w:val="00075B5E"/>
    <w:rsid w:val="00075B7D"/>
    <w:rsid w:val="00075B80"/>
    <w:rsid w:val="00075BA9"/>
    <w:rsid w:val="00075C16"/>
    <w:rsid w:val="00075D94"/>
    <w:rsid w:val="00075E22"/>
    <w:rsid w:val="00075E54"/>
    <w:rsid w:val="0007614C"/>
    <w:rsid w:val="000762D3"/>
    <w:rsid w:val="000764DC"/>
    <w:rsid w:val="0007654B"/>
    <w:rsid w:val="00076552"/>
    <w:rsid w:val="00076657"/>
    <w:rsid w:val="000766FB"/>
    <w:rsid w:val="00076871"/>
    <w:rsid w:val="00076873"/>
    <w:rsid w:val="00076A71"/>
    <w:rsid w:val="00076B63"/>
    <w:rsid w:val="00076B6B"/>
    <w:rsid w:val="00076C87"/>
    <w:rsid w:val="00076CCF"/>
    <w:rsid w:val="00076DC1"/>
    <w:rsid w:val="00076DE3"/>
    <w:rsid w:val="00076E5A"/>
    <w:rsid w:val="00076E6C"/>
    <w:rsid w:val="00076E96"/>
    <w:rsid w:val="00076EED"/>
    <w:rsid w:val="00076FC4"/>
    <w:rsid w:val="0007712A"/>
    <w:rsid w:val="0007743E"/>
    <w:rsid w:val="0007748C"/>
    <w:rsid w:val="000778CE"/>
    <w:rsid w:val="00077A05"/>
    <w:rsid w:val="00077C96"/>
    <w:rsid w:val="00077CAA"/>
    <w:rsid w:val="00077CCF"/>
    <w:rsid w:val="00077DD9"/>
    <w:rsid w:val="00077DDB"/>
    <w:rsid w:val="00077FB2"/>
    <w:rsid w:val="00077FE0"/>
    <w:rsid w:val="000800A2"/>
    <w:rsid w:val="000800AD"/>
    <w:rsid w:val="0008024C"/>
    <w:rsid w:val="00080278"/>
    <w:rsid w:val="00080299"/>
    <w:rsid w:val="00080467"/>
    <w:rsid w:val="0008052A"/>
    <w:rsid w:val="000805F8"/>
    <w:rsid w:val="00080644"/>
    <w:rsid w:val="00080780"/>
    <w:rsid w:val="00080862"/>
    <w:rsid w:val="0008091E"/>
    <w:rsid w:val="0008098D"/>
    <w:rsid w:val="00080A43"/>
    <w:rsid w:val="00080AFC"/>
    <w:rsid w:val="00080B62"/>
    <w:rsid w:val="00080B76"/>
    <w:rsid w:val="00080BB7"/>
    <w:rsid w:val="00080C33"/>
    <w:rsid w:val="00080E41"/>
    <w:rsid w:val="00080F6E"/>
    <w:rsid w:val="0008102D"/>
    <w:rsid w:val="0008108E"/>
    <w:rsid w:val="0008109F"/>
    <w:rsid w:val="0008118F"/>
    <w:rsid w:val="000812B0"/>
    <w:rsid w:val="000812F8"/>
    <w:rsid w:val="000813A1"/>
    <w:rsid w:val="00081542"/>
    <w:rsid w:val="00081809"/>
    <w:rsid w:val="0008183D"/>
    <w:rsid w:val="000818DB"/>
    <w:rsid w:val="00081978"/>
    <w:rsid w:val="00081A99"/>
    <w:rsid w:val="00081BF0"/>
    <w:rsid w:val="00081DC2"/>
    <w:rsid w:val="00081F37"/>
    <w:rsid w:val="00082100"/>
    <w:rsid w:val="000821B9"/>
    <w:rsid w:val="00082214"/>
    <w:rsid w:val="00082337"/>
    <w:rsid w:val="00082360"/>
    <w:rsid w:val="000823FD"/>
    <w:rsid w:val="00082472"/>
    <w:rsid w:val="000826A9"/>
    <w:rsid w:val="000827D3"/>
    <w:rsid w:val="0008280D"/>
    <w:rsid w:val="000829BC"/>
    <w:rsid w:val="000829D4"/>
    <w:rsid w:val="00082A54"/>
    <w:rsid w:val="00082B4E"/>
    <w:rsid w:val="00082B73"/>
    <w:rsid w:val="00082C7C"/>
    <w:rsid w:val="00082C9C"/>
    <w:rsid w:val="00082CDE"/>
    <w:rsid w:val="000831A8"/>
    <w:rsid w:val="00083310"/>
    <w:rsid w:val="00083424"/>
    <w:rsid w:val="00083452"/>
    <w:rsid w:val="00083468"/>
    <w:rsid w:val="00083489"/>
    <w:rsid w:val="000834A1"/>
    <w:rsid w:val="000835A6"/>
    <w:rsid w:val="000835F8"/>
    <w:rsid w:val="000837AD"/>
    <w:rsid w:val="00083829"/>
    <w:rsid w:val="00083849"/>
    <w:rsid w:val="000839B0"/>
    <w:rsid w:val="00083B5B"/>
    <w:rsid w:val="00083CDF"/>
    <w:rsid w:val="00083FB3"/>
    <w:rsid w:val="000841EA"/>
    <w:rsid w:val="000843BF"/>
    <w:rsid w:val="00084616"/>
    <w:rsid w:val="000846C3"/>
    <w:rsid w:val="000848C6"/>
    <w:rsid w:val="00084944"/>
    <w:rsid w:val="0008499D"/>
    <w:rsid w:val="00084A06"/>
    <w:rsid w:val="00084A73"/>
    <w:rsid w:val="00084DC2"/>
    <w:rsid w:val="0008512F"/>
    <w:rsid w:val="0008522A"/>
    <w:rsid w:val="00085274"/>
    <w:rsid w:val="000852FE"/>
    <w:rsid w:val="000853CD"/>
    <w:rsid w:val="000853F9"/>
    <w:rsid w:val="000855AB"/>
    <w:rsid w:val="000855D2"/>
    <w:rsid w:val="00085606"/>
    <w:rsid w:val="000856FF"/>
    <w:rsid w:val="00085755"/>
    <w:rsid w:val="00085848"/>
    <w:rsid w:val="00085994"/>
    <w:rsid w:val="000859C9"/>
    <w:rsid w:val="00085B43"/>
    <w:rsid w:val="00085C9A"/>
    <w:rsid w:val="00085D11"/>
    <w:rsid w:val="00085DD8"/>
    <w:rsid w:val="00086275"/>
    <w:rsid w:val="000862A8"/>
    <w:rsid w:val="000863FE"/>
    <w:rsid w:val="00086513"/>
    <w:rsid w:val="000865B4"/>
    <w:rsid w:val="000865F2"/>
    <w:rsid w:val="00086624"/>
    <w:rsid w:val="000866F6"/>
    <w:rsid w:val="00086708"/>
    <w:rsid w:val="0008676B"/>
    <w:rsid w:val="00086914"/>
    <w:rsid w:val="0008692D"/>
    <w:rsid w:val="00086971"/>
    <w:rsid w:val="00086A16"/>
    <w:rsid w:val="00086D29"/>
    <w:rsid w:val="00086DD0"/>
    <w:rsid w:val="00086E4F"/>
    <w:rsid w:val="00086F22"/>
    <w:rsid w:val="00086F74"/>
    <w:rsid w:val="000873CF"/>
    <w:rsid w:val="000874DA"/>
    <w:rsid w:val="000874F4"/>
    <w:rsid w:val="0008758D"/>
    <w:rsid w:val="00087619"/>
    <w:rsid w:val="00087960"/>
    <w:rsid w:val="00087A8B"/>
    <w:rsid w:val="00087C59"/>
    <w:rsid w:val="00087C88"/>
    <w:rsid w:val="00087D1C"/>
    <w:rsid w:val="00087D48"/>
    <w:rsid w:val="00087DF2"/>
    <w:rsid w:val="00087DFA"/>
    <w:rsid w:val="00087E07"/>
    <w:rsid w:val="00087EB3"/>
    <w:rsid w:val="00087EE6"/>
    <w:rsid w:val="00087F12"/>
    <w:rsid w:val="0009001D"/>
    <w:rsid w:val="000900C2"/>
    <w:rsid w:val="0009011D"/>
    <w:rsid w:val="0009012D"/>
    <w:rsid w:val="00090329"/>
    <w:rsid w:val="00090814"/>
    <w:rsid w:val="00090A0D"/>
    <w:rsid w:val="00090C41"/>
    <w:rsid w:val="00090EAB"/>
    <w:rsid w:val="00090FFD"/>
    <w:rsid w:val="000910BC"/>
    <w:rsid w:val="0009117F"/>
    <w:rsid w:val="0009119C"/>
    <w:rsid w:val="000912DA"/>
    <w:rsid w:val="0009140C"/>
    <w:rsid w:val="00091486"/>
    <w:rsid w:val="0009156A"/>
    <w:rsid w:val="000917B3"/>
    <w:rsid w:val="0009183C"/>
    <w:rsid w:val="0009195E"/>
    <w:rsid w:val="00091A5A"/>
    <w:rsid w:val="00091ACF"/>
    <w:rsid w:val="00091B87"/>
    <w:rsid w:val="00091C8B"/>
    <w:rsid w:val="00091CE1"/>
    <w:rsid w:val="00091D7F"/>
    <w:rsid w:val="00091E55"/>
    <w:rsid w:val="00091ED0"/>
    <w:rsid w:val="00091F06"/>
    <w:rsid w:val="00091F55"/>
    <w:rsid w:val="0009255F"/>
    <w:rsid w:val="00092595"/>
    <w:rsid w:val="000928A7"/>
    <w:rsid w:val="00092909"/>
    <w:rsid w:val="0009294A"/>
    <w:rsid w:val="00092A4B"/>
    <w:rsid w:val="00092A99"/>
    <w:rsid w:val="00092C20"/>
    <w:rsid w:val="00092C63"/>
    <w:rsid w:val="0009303E"/>
    <w:rsid w:val="00093123"/>
    <w:rsid w:val="0009316D"/>
    <w:rsid w:val="00093238"/>
    <w:rsid w:val="00093375"/>
    <w:rsid w:val="00093589"/>
    <w:rsid w:val="0009386E"/>
    <w:rsid w:val="000939AC"/>
    <w:rsid w:val="000939B9"/>
    <w:rsid w:val="000939D0"/>
    <w:rsid w:val="00093A7A"/>
    <w:rsid w:val="00093AF7"/>
    <w:rsid w:val="00093B51"/>
    <w:rsid w:val="00093B8E"/>
    <w:rsid w:val="00093D28"/>
    <w:rsid w:val="00093DDE"/>
    <w:rsid w:val="0009411B"/>
    <w:rsid w:val="0009418C"/>
    <w:rsid w:val="000944E7"/>
    <w:rsid w:val="00094581"/>
    <w:rsid w:val="000946AE"/>
    <w:rsid w:val="00094812"/>
    <w:rsid w:val="0009490F"/>
    <w:rsid w:val="00094974"/>
    <w:rsid w:val="000949D9"/>
    <w:rsid w:val="00094A49"/>
    <w:rsid w:val="00094AA3"/>
    <w:rsid w:val="00094AE4"/>
    <w:rsid w:val="00094BC8"/>
    <w:rsid w:val="00094CA1"/>
    <w:rsid w:val="00094CD3"/>
    <w:rsid w:val="00094D01"/>
    <w:rsid w:val="00094DB9"/>
    <w:rsid w:val="0009504C"/>
    <w:rsid w:val="00095050"/>
    <w:rsid w:val="00095134"/>
    <w:rsid w:val="000951B5"/>
    <w:rsid w:val="00095247"/>
    <w:rsid w:val="00095283"/>
    <w:rsid w:val="000952E3"/>
    <w:rsid w:val="000952E5"/>
    <w:rsid w:val="0009539E"/>
    <w:rsid w:val="000953A9"/>
    <w:rsid w:val="00095449"/>
    <w:rsid w:val="000954FA"/>
    <w:rsid w:val="00095570"/>
    <w:rsid w:val="0009567D"/>
    <w:rsid w:val="0009586D"/>
    <w:rsid w:val="00095A62"/>
    <w:rsid w:val="00095A87"/>
    <w:rsid w:val="00095B37"/>
    <w:rsid w:val="00095BC1"/>
    <w:rsid w:val="00095CB7"/>
    <w:rsid w:val="00095E33"/>
    <w:rsid w:val="00095EF0"/>
    <w:rsid w:val="00095F47"/>
    <w:rsid w:val="00095FB7"/>
    <w:rsid w:val="00095FBD"/>
    <w:rsid w:val="00096131"/>
    <w:rsid w:val="00096236"/>
    <w:rsid w:val="00096399"/>
    <w:rsid w:val="000964B7"/>
    <w:rsid w:val="000964F3"/>
    <w:rsid w:val="00096620"/>
    <w:rsid w:val="000966D2"/>
    <w:rsid w:val="000967C0"/>
    <w:rsid w:val="000967D1"/>
    <w:rsid w:val="00096830"/>
    <w:rsid w:val="000968D4"/>
    <w:rsid w:val="00096A17"/>
    <w:rsid w:val="00096CBA"/>
    <w:rsid w:val="00096DAB"/>
    <w:rsid w:val="00097034"/>
    <w:rsid w:val="00097116"/>
    <w:rsid w:val="00097162"/>
    <w:rsid w:val="000972A6"/>
    <w:rsid w:val="000972B6"/>
    <w:rsid w:val="0009730F"/>
    <w:rsid w:val="00097324"/>
    <w:rsid w:val="0009744C"/>
    <w:rsid w:val="0009747B"/>
    <w:rsid w:val="00097620"/>
    <w:rsid w:val="00097711"/>
    <w:rsid w:val="00097735"/>
    <w:rsid w:val="0009777F"/>
    <w:rsid w:val="000977FB"/>
    <w:rsid w:val="00097850"/>
    <w:rsid w:val="0009786F"/>
    <w:rsid w:val="000978FC"/>
    <w:rsid w:val="00097906"/>
    <w:rsid w:val="00097C31"/>
    <w:rsid w:val="00097E85"/>
    <w:rsid w:val="00097ED6"/>
    <w:rsid w:val="000A007A"/>
    <w:rsid w:val="000A0083"/>
    <w:rsid w:val="000A0257"/>
    <w:rsid w:val="000A02C8"/>
    <w:rsid w:val="000A02E4"/>
    <w:rsid w:val="000A0320"/>
    <w:rsid w:val="000A036E"/>
    <w:rsid w:val="000A04D9"/>
    <w:rsid w:val="000A0578"/>
    <w:rsid w:val="000A0597"/>
    <w:rsid w:val="000A0797"/>
    <w:rsid w:val="000A0804"/>
    <w:rsid w:val="000A0B06"/>
    <w:rsid w:val="000A0B95"/>
    <w:rsid w:val="000A0C74"/>
    <w:rsid w:val="000A0D9F"/>
    <w:rsid w:val="000A0F17"/>
    <w:rsid w:val="000A0F1F"/>
    <w:rsid w:val="000A0F83"/>
    <w:rsid w:val="000A0FE1"/>
    <w:rsid w:val="000A1030"/>
    <w:rsid w:val="000A1130"/>
    <w:rsid w:val="000A1170"/>
    <w:rsid w:val="000A11D6"/>
    <w:rsid w:val="000A11E1"/>
    <w:rsid w:val="000A11F5"/>
    <w:rsid w:val="000A13AA"/>
    <w:rsid w:val="000A1536"/>
    <w:rsid w:val="000A166F"/>
    <w:rsid w:val="000A18DF"/>
    <w:rsid w:val="000A1AB3"/>
    <w:rsid w:val="000A1AD7"/>
    <w:rsid w:val="000A1B55"/>
    <w:rsid w:val="000A1B7B"/>
    <w:rsid w:val="000A1C67"/>
    <w:rsid w:val="000A1DB6"/>
    <w:rsid w:val="000A1F01"/>
    <w:rsid w:val="000A1F59"/>
    <w:rsid w:val="000A215F"/>
    <w:rsid w:val="000A2217"/>
    <w:rsid w:val="000A2301"/>
    <w:rsid w:val="000A2394"/>
    <w:rsid w:val="000A2448"/>
    <w:rsid w:val="000A252C"/>
    <w:rsid w:val="000A25B5"/>
    <w:rsid w:val="000A25CB"/>
    <w:rsid w:val="000A2707"/>
    <w:rsid w:val="000A2730"/>
    <w:rsid w:val="000A27C3"/>
    <w:rsid w:val="000A2927"/>
    <w:rsid w:val="000A299C"/>
    <w:rsid w:val="000A299F"/>
    <w:rsid w:val="000A29C4"/>
    <w:rsid w:val="000A2AEF"/>
    <w:rsid w:val="000A2B14"/>
    <w:rsid w:val="000A2B7F"/>
    <w:rsid w:val="000A2CBD"/>
    <w:rsid w:val="000A331D"/>
    <w:rsid w:val="000A337B"/>
    <w:rsid w:val="000A3436"/>
    <w:rsid w:val="000A3454"/>
    <w:rsid w:val="000A34BE"/>
    <w:rsid w:val="000A35A5"/>
    <w:rsid w:val="000A369E"/>
    <w:rsid w:val="000A36C7"/>
    <w:rsid w:val="000A36D6"/>
    <w:rsid w:val="000A370A"/>
    <w:rsid w:val="000A37CA"/>
    <w:rsid w:val="000A37DE"/>
    <w:rsid w:val="000A384C"/>
    <w:rsid w:val="000A3853"/>
    <w:rsid w:val="000A38D3"/>
    <w:rsid w:val="000A38FA"/>
    <w:rsid w:val="000A39F9"/>
    <w:rsid w:val="000A3B4F"/>
    <w:rsid w:val="000A3BEC"/>
    <w:rsid w:val="000A3C3C"/>
    <w:rsid w:val="000A3DC2"/>
    <w:rsid w:val="000A3FE8"/>
    <w:rsid w:val="000A40D4"/>
    <w:rsid w:val="000A4189"/>
    <w:rsid w:val="000A41E7"/>
    <w:rsid w:val="000A42C2"/>
    <w:rsid w:val="000A42E0"/>
    <w:rsid w:val="000A4323"/>
    <w:rsid w:val="000A438D"/>
    <w:rsid w:val="000A43D8"/>
    <w:rsid w:val="000A4486"/>
    <w:rsid w:val="000A449A"/>
    <w:rsid w:val="000A44E2"/>
    <w:rsid w:val="000A4539"/>
    <w:rsid w:val="000A457F"/>
    <w:rsid w:val="000A4625"/>
    <w:rsid w:val="000A4671"/>
    <w:rsid w:val="000A470B"/>
    <w:rsid w:val="000A4744"/>
    <w:rsid w:val="000A4787"/>
    <w:rsid w:val="000A49AE"/>
    <w:rsid w:val="000A4A53"/>
    <w:rsid w:val="000A4A6C"/>
    <w:rsid w:val="000A4B47"/>
    <w:rsid w:val="000A4C40"/>
    <w:rsid w:val="000A4DD9"/>
    <w:rsid w:val="000A4E06"/>
    <w:rsid w:val="000A4E3F"/>
    <w:rsid w:val="000A4E53"/>
    <w:rsid w:val="000A4E9A"/>
    <w:rsid w:val="000A502F"/>
    <w:rsid w:val="000A521D"/>
    <w:rsid w:val="000A532D"/>
    <w:rsid w:val="000A5357"/>
    <w:rsid w:val="000A53F9"/>
    <w:rsid w:val="000A5468"/>
    <w:rsid w:val="000A5554"/>
    <w:rsid w:val="000A55CE"/>
    <w:rsid w:val="000A55EF"/>
    <w:rsid w:val="000A5725"/>
    <w:rsid w:val="000A57CD"/>
    <w:rsid w:val="000A5818"/>
    <w:rsid w:val="000A5A44"/>
    <w:rsid w:val="000A5A9C"/>
    <w:rsid w:val="000A6068"/>
    <w:rsid w:val="000A6091"/>
    <w:rsid w:val="000A60D6"/>
    <w:rsid w:val="000A621F"/>
    <w:rsid w:val="000A62C4"/>
    <w:rsid w:val="000A637D"/>
    <w:rsid w:val="000A650A"/>
    <w:rsid w:val="000A65B4"/>
    <w:rsid w:val="000A665A"/>
    <w:rsid w:val="000A6697"/>
    <w:rsid w:val="000A675D"/>
    <w:rsid w:val="000A68A1"/>
    <w:rsid w:val="000A692D"/>
    <w:rsid w:val="000A6952"/>
    <w:rsid w:val="000A695F"/>
    <w:rsid w:val="000A69E3"/>
    <w:rsid w:val="000A6A25"/>
    <w:rsid w:val="000A6A45"/>
    <w:rsid w:val="000A6CF1"/>
    <w:rsid w:val="000A6DC5"/>
    <w:rsid w:val="000A6E0C"/>
    <w:rsid w:val="000A6E91"/>
    <w:rsid w:val="000A7009"/>
    <w:rsid w:val="000A7066"/>
    <w:rsid w:val="000A70BA"/>
    <w:rsid w:val="000A71AC"/>
    <w:rsid w:val="000A71CF"/>
    <w:rsid w:val="000A72AD"/>
    <w:rsid w:val="000A7300"/>
    <w:rsid w:val="000A7409"/>
    <w:rsid w:val="000A7440"/>
    <w:rsid w:val="000A74EF"/>
    <w:rsid w:val="000A7521"/>
    <w:rsid w:val="000A755C"/>
    <w:rsid w:val="000A75B5"/>
    <w:rsid w:val="000A77FD"/>
    <w:rsid w:val="000A7823"/>
    <w:rsid w:val="000A7849"/>
    <w:rsid w:val="000A793D"/>
    <w:rsid w:val="000A795D"/>
    <w:rsid w:val="000A7A86"/>
    <w:rsid w:val="000A7B10"/>
    <w:rsid w:val="000A7BAB"/>
    <w:rsid w:val="000A7BAD"/>
    <w:rsid w:val="000A7BAE"/>
    <w:rsid w:val="000A7C75"/>
    <w:rsid w:val="000A7D9B"/>
    <w:rsid w:val="000A7DAA"/>
    <w:rsid w:val="000A7E38"/>
    <w:rsid w:val="000A7E8C"/>
    <w:rsid w:val="000A7E8F"/>
    <w:rsid w:val="000A7EAB"/>
    <w:rsid w:val="000A7F6F"/>
    <w:rsid w:val="000A7FC4"/>
    <w:rsid w:val="000B00C8"/>
    <w:rsid w:val="000B02B3"/>
    <w:rsid w:val="000B0828"/>
    <w:rsid w:val="000B09C9"/>
    <w:rsid w:val="000B0A7C"/>
    <w:rsid w:val="000B0CDE"/>
    <w:rsid w:val="000B0D38"/>
    <w:rsid w:val="000B0E5C"/>
    <w:rsid w:val="000B0F72"/>
    <w:rsid w:val="000B0FA5"/>
    <w:rsid w:val="000B0FE3"/>
    <w:rsid w:val="000B1041"/>
    <w:rsid w:val="000B1131"/>
    <w:rsid w:val="000B1152"/>
    <w:rsid w:val="000B1211"/>
    <w:rsid w:val="000B12AC"/>
    <w:rsid w:val="000B13BA"/>
    <w:rsid w:val="000B1445"/>
    <w:rsid w:val="000B1461"/>
    <w:rsid w:val="000B155F"/>
    <w:rsid w:val="000B1588"/>
    <w:rsid w:val="000B15C6"/>
    <w:rsid w:val="000B169F"/>
    <w:rsid w:val="000B16B4"/>
    <w:rsid w:val="000B16B6"/>
    <w:rsid w:val="000B16F1"/>
    <w:rsid w:val="000B1A15"/>
    <w:rsid w:val="000B1AA4"/>
    <w:rsid w:val="000B1AE2"/>
    <w:rsid w:val="000B1BB1"/>
    <w:rsid w:val="000B1C0D"/>
    <w:rsid w:val="000B1C83"/>
    <w:rsid w:val="000B1D03"/>
    <w:rsid w:val="000B1D7E"/>
    <w:rsid w:val="000B1E9A"/>
    <w:rsid w:val="000B2135"/>
    <w:rsid w:val="000B2202"/>
    <w:rsid w:val="000B2234"/>
    <w:rsid w:val="000B2245"/>
    <w:rsid w:val="000B23F2"/>
    <w:rsid w:val="000B2815"/>
    <w:rsid w:val="000B28BB"/>
    <w:rsid w:val="000B28F4"/>
    <w:rsid w:val="000B2AF3"/>
    <w:rsid w:val="000B2E1A"/>
    <w:rsid w:val="000B30B3"/>
    <w:rsid w:val="000B3146"/>
    <w:rsid w:val="000B3300"/>
    <w:rsid w:val="000B3329"/>
    <w:rsid w:val="000B334C"/>
    <w:rsid w:val="000B341E"/>
    <w:rsid w:val="000B346D"/>
    <w:rsid w:val="000B34FE"/>
    <w:rsid w:val="000B37B4"/>
    <w:rsid w:val="000B382F"/>
    <w:rsid w:val="000B3837"/>
    <w:rsid w:val="000B3993"/>
    <w:rsid w:val="000B39CC"/>
    <w:rsid w:val="000B3A69"/>
    <w:rsid w:val="000B3C05"/>
    <w:rsid w:val="000B3C56"/>
    <w:rsid w:val="000B3CDF"/>
    <w:rsid w:val="000B3D1F"/>
    <w:rsid w:val="000B3E27"/>
    <w:rsid w:val="000B3E35"/>
    <w:rsid w:val="000B3E38"/>
    <w:rsid w:val="000B3F9E"/>
    <w:rsid w:val="000B4295"/>
    <w:rsid w:val="000B4307"/>
    <w:rsid w:val="000B44F4"/>
    <w:rsid w:val="000B44F7"/>
    <w:rsid w:val="000B4560"/>
    <w:rsid w:val="000B463D"/>
    <w:rsid w:val="000B4705"/>
    <w:rsid w:val="000B475F"/>
    <w:rsid w:val="000B4913"/>
    <w:rsid w:val="000B4BA8"/>
    <w:rsid w:val="000B4BF1"/>
    <w:rsid w:val="000B4E13"/>
    <w:rsid w:val="000B4ECC"/>
    <w:rsid w:val="000B4F15"/>
    <w:rsid w:val="000B4FD1"/>
    <w:rsid w:val="000B5074"/>
    <w:rsid w:val="000B50E3"/>
    <w:rsid w:val="000B51D4"/>
    <w:rsid w:val="000B53AC"/>
    <w:rsid w:val="000B53B5"/>
    <w:rsid w:val="000B5422"/>
    <w:rsid w:val="000B54B7"/>
    <w:rsid w:val="000B54D3"/>
    <w:rsid w:val="000B556F"/>
    <w:rsid w:val="000B56C2"/>
    <w:rsid w:val="000B5743"/>
    <w:rsid w:val="000B57BF"/>
    <w:rsid w:val="000B57DE"/>
    <w:rsid w:val="000B57FA"/>
    <w:rsid w:val="000B5A93"/>
    <w:rsid w:val="000B5E6E"/>
    <w:rsid w:val="000B5EAB"/>
    <w:rsid w:val="000B600A"/>
    <w:rsid w:val="000B609B"/>
    <w:rsid w:val="000B60B8"/>
    <w:rsid w:val="000B6115"/>
    <w:rsid w:val="000B617E"/>
    <w:rsid w:val="000B62FF"/>
    <w:rsid w:val="000B6338"/>
    <w:rsid w:val="000B63CF"/>
    <w:rsid w:val="000B6403"/>
    <w:rsid w:val="000B641E"/>
    <w:rsid w:val="000B64DB"/>
    <w:rsid w:val="000B6590"/>
    <w:rsid w:val="000B663B"/>
    <w:rsid w:val="000B6708"/>
    <w:rsid w:val="000B670A"/>
    <w:rsid w:val="000B683F"/>
    <w:rsid w:val="000B6987"/>
    <w:rsid w:val="000B6ACF"/>
    <w:rsid w:val="000B6C65"/>
    <w:rsid w:val="000B6D3F"/>
    <w:rsid w:val="000B6E5A"/>
    <w:rsid w:val="000B6E8D"/>
    <w:rsid w:val="000B6EE4"/>
    <w:rsid w:val="000B6F05"/>
    <w:rsid w:val="000B7032"/>
    <w:rsid w:val="000B72C4"/>
    <w:rsid w:val="000B7361"/>
    <w:rsid w:val="000B754C"/>
    <w:rsid w:val="000B7571"/>
    <w:rsid w:val="000B75A0"/>
    <w:rsid w:val="000B7731"/>
    <w:rsid w:val="000B77F8"/>
    <w:rsid w:val="000B7865"/>
    <w:rsid w:val="000B78F3"/>
    <w:rsid w:val="000B79B2"/>
    <w:rsid w:val="000B7A93"/>
    <w:rsid w:val="000B7B2A"/>
    <w:rsid w:val="000B7D3B"/>
    <w:rsid w:val="000B7E69"/>
    <w:rsid w:val="000B7E92"/>
    <w:rsid w:val="000B7F22"/>
    <w:rsid w:val="000C00C7"/>
    <w:rsid w:val="000C023A"/>
    <w:rsid w:val="000C02BC"/>
    <w:rsid w:val="000C02D0"/>
    <w:rsid w:val="000C030B"/>
    <w:rsid w:val="000C037A"/>
    <w:rsid w:val="000C0386"/>
    <w:rsid w:val="000C0453"/>
    <w:rsid w:val="000C045D"/>
    <w:rsid w:val="000C04FD"/>
    <w:rsid w:val="000C0513"/>
    <w:rsid w:val="000C05D7"/>
    <w:rsid w:val="000C0654"/>
    <w:rsid w:val="000C080A"/>
    <w:rsid w:val="000C0842"/>
    <w:rsid w:val="000C0899"/>
    <w:rsid w:val="000C0907"/>
    <w:rsid w:val="000C0A6E"/>
    <w:rsid w:val="000C0A84"/>
    <w:rsid w:val="000C0A85"/>
    <w:rsid w:val="000C0AD5"/>
    <w:rsid w:val="000C0B3A"/>
    <w:rsid w:val="000C0D0A"/>
    <w:rsid w:val="000C0DAA"/>
    <w:rsid w:val="000C0E43"/>
    <w:rsid w:val="000C0ED5"/>
    <w:rsid w:val="000C0FDD"/>
    <w:rsid w:val="000C1085"/>
    <w:rsid w:val="000C1398"/>
    <w:rsid w:val="000C13DC"/>
    <w:rsid w:val="000C1549"/>
    <w:rsid w:val="000C168E"/>
    <w:rsid w:val="000C16CB"/>
    <w:rsid w:val="000C1700"/>
    <w:rsid w:val="000C17EC"/>
    <w:rsid w:val="000C1874"/>
    <w:rsid w:val="000C1A1F"/>
    <w:rsid w:val="000C1B85"/>
    <w:rsid w:val="000C1B93"/>
    <w:rsid w:val="000C1C4B"/>
    <w:rsid w:val="000C1C73"/>
    <w:rsid w:val="000C1CF2"/>
    <w:rsid w:val="000C1E0D"/>
    <w:rsid w:val="000C1E22"/>
    <w:rsid w:val="000C1FA0"/>
    <w:rsid w:val="000C1FBB"/>
    <w:rsid w:val="000C1FD7"/>
    <w:rsid w:val="000C1FE0"/>
    <w:rsid w:val="000C2079"/>
    <w:rsid w:val="000C2197"/>
    <w:rsid w:val="000C234A"/>
    <w:rsid w:val="000C2392"/>
    <w:rsid w:val="000C239A"/>
    <w:rsid w:val="000C23C4"/>
    <w:rsid w:val="000C2417"/>
    <w:rsid w:val="000C2420"/>
    <w:rsid w:val="000C2456"/>
    <w:rsid w:val="000C24E4"/>
    <w:rsid w:val="000C2561"/>
    <w:rsid w:val="000C2626"/>
    <w:rsid w:val="000C2653"/>
    <w:rsid w:val="000C26CA"/>
    <w:rsid w:val="000C287E"/>
    <w:rsid w:val="000C2946"/>
    <w:rsid w:val="000C2AA1"/>
    <w:rsid w:val="000C2E96"/>
    <w:rsid w:val="000C2EF3"/>
    <w:rsid w:val="000C300E"/>
    <w:rsid w:val="000C30CD"/>
    <w:rsid w:val="000C319A"/>
    <w:rsid w:val="000C3221"/>
    <w:rsid w:val="000C32E7"/>
    <w:rsid w:val="000C32F1"/>
    <w:rsid w:val="000C334D"/>
    <w:rsid w:val="000C338B"/>
    <w:rsid w:val="000C33DE"/>
    <w:rsid w:val="000C341D"/>
    <w:rsid w:val="000C35B5"/>
    <w:rsid w:val="000C36BD"/>
    <w:rsid w:val="000C3740"/>
    <w:rsid w:val="000C37EB"/>
    <w:rsid w:val="000C398F"/>
    <w:rsid w:val="000C3AE2"/>
    <w:rsid w:val="000C3B29"/>
    <w:rsid w:val="000C3B74"/>
    <w:rsid w:val="000C3E76"/>
    <w:rsid w:val="000C3ED0"/>
    <w:rsid w:val="000C3EE7"/>
    <w:rsid w:val="000C3F4C"/>
    <w:rsid w:val="000C3F5B"/>
    <w:rsid w:val="000C3F7B"/>
    <w:rsid w:val="000C3FEB"/>
    <w:rsid w:val="000C40A1"/>
    <w:rsid w:val="000C40C3"/>
    <w:rsid w:val="000C417D"/>
    <w:rsid w:val="000C4636"/>
    <w:rsid w:val="000C4652"/>
    <w:rsid w:val="000C4836"/>
    <w:rsid w:val="000C4924"/>
    <w:rsid w:val="000C4944"/>
    <w:rsid w:val="000C4A16"/>
    <w:rsid w:val="000C4AA0"/>
    <w:rsid w:val="000C4AB4"/>
    <w:rsid w:val="000C4B7E"/>
    <w:rsid w:val="000C4C9D"/>
    <w:rsid w:val="000C4CC7"/>
    <w:rsid w:val="000C4F22"/>
    <w:rsid w:val="000C4F45"/>
    <w:rsid w:val="000C4FCF"/>
    <w:rsid w:val="000C4FED"/>
    <w:rsid w:val="000C5146"/>
    <w:rsid w:val="000C52DC"/>
    <w:rsid w:val="000C5345"/>
    <w:rsid w:val="000C548A"/>
    <w:rsid w:val="000C5627"/>
    <w:rsid w:val="000C5686"/>
    <w:rsid w:val="000C584C"/>
    <w:rsid w:val="000C593F"/>
    <w:rsid w:val="000C5A89"/>
    <w:rsid w:val="000C5AB1"/>
    <w:rsid w:val="000C5AC2"/>
    <w:rsid w:val="000C5AE3"/>
    <w:rsid w:val="000C5BB0"/>
    <w:rsid w:val="000C5BDD"/>
    <w:rsid w:val="000C5C50"/>
    <w:rsid w:val="000C5CB5"/>
    <w:rsid w:val="000C5DF0"/>
    <w:rsid w:val="000C5E10"/>
    <w:rsid w:val="000C5E2B"/>
    <w:rsid w:val="000C5FB9"/>
    <w:rsid w:val="000C602F"/>
    <w:rsid w:val="000C6060"/>
    <w:rsid w:val="000C60EF"/>
    <w:rsid w:val="000C61E8"/>
    <w:rsid w:val="000C6207"/>
    <w:rsid w:val="000C62A0"/>
    <w:rsid w:val="000C6325"/>
    <w:rsid w:val="000C63A6"/>
    <w:rsid w:val="000C641B"/>
    <w:rsid w:val="000C64C8"/>
    <w:rsid w:val="000C69E9"/>
    <w:rsid w:val="000C6A7A"/>
    <w:rsid w:val="000C6A80"/>
    <w:rsid w:val="000C6C7D"/>
    <w:rsid w:val="000C6CF6"/>
    <w:rsid w:val="000C6EDA"/>
    <w:rsid w:val="000C6FE5"/>
    <w:rsid w:val="000C700A"/>
    <w:rsid w:val="000C708F"/>
    <w:rsid w:val="000C70BB"/>
    <w:rsid w:val="000C710D"/>
    <w:rsid w:val="000C71F6"/>
    <w:rsid w:val="000C7407"/>
    <w:rsid w:val="000C746C"/>
    <w:rsid w:val="000C7472"/>
    <w:rsid w:val="000C74BD"/>
    <w:rsid w:val="000C74DF"/>
    <w:rsid w:val="000C7607"/>
    <w:rsid w:val="000C781F"/>
    <w:rsid w:val="000C78F1"/>
    <w:rsid w:val="000C7917"/>
    <w:rsid w:val="000C79AF"/>
    <w:rsid w:val="000C79E1"/>
    <w:rsid w:val="000C7A55"/>
    <w:rsid w:val="000C7AB2"/>
    <w:rsid w:val="000C7AC9"/>
    <w:rsid w:val="000C7C9B"/>
    <w:rsid w:val="000C7CF0"/>
    <w:rsid w:val="000C7D8A"/>
    <w:rsid w:val="000C7DD5"/>
    <w:rsid w:val="000C7E67"/>
    <w:rsid w:val="000C7EE9"/>
    <w:rsid w:val="000D0075"/>
    <w:rsid w:val="000D0101"/>
    <w:rsid w:val="000D01D2"/>
    <w:rsid w:val="000D0219"/>
    <w:rsid w:val="000D031E"/>
    <w:rsid w:val="000D0374"/>
    <w:rsid w:val="000D043D"/>
    <w:rsid w:val="000D04A8"/>
    <w:rsid w:val="000D05DC"/>
    <w:rsid w:val="000D0645"/>
    <w:rsid w:val="000D07EF"/>
    <w:rsid w:val="000D0917"/>
    <w:rsid w:val="000D099A"/>
    <w:rsid w:val="000D0A25"/>
    <w:rsid w:val="000D0BD5"/>
    <w:rsid w:val="000D0C32"/>
    <w:rsid w:val="000D0C42"/>
    <w:rsid w:val="000D0CB4"/>
    <w:rsid w:val="000D0E01"/>
    <w:rsid w:val="000D0E46"/>
    <w:rsid w:val="000D0FD2"/>
    <w:rsid w:val="000D11B6"/>
    <w:rsid w:val="000D1232"/>
    <w:rsid w:val="000D12DA"/>
    <w:rsid w:val="000D1307"/>
    <w:rsid w:val="000D1322"/>
    <w:rsid w:val="000D1525"/>
    <w:rsid w:val="000D166D"/>
    <w:rsid w:val="000D1789"/>
    <w:rsid w:val="000D1A73"/>
    <w:rsid w:val="000D1B68"/>
    <w:rsid w:val="000D1C6B"/>
    <w:rsid w:val="000D1D7F"/>
    <w:rsid w:val="000D1DA6"/>
    <w:rsid w:val="000D1E00"/>
    <w:rsid w:val="000D1E16"/>
    <w:rsid w:val="000D1E1C"/>
    <w:rsid w:val="000D1E36"/>
    <w:rsid w:val="000D1EF0"/>
    <w:rsid w:val="000D1FE0"/>
    <w:rsid w:val="000D207D"/>
    <w:rsid w:val="000D21A1"/>
    <w:rsid w:val="000D21BB"/>
    <w:rsid w:val="000D2373"/>
    <w:rsid w:val="000D2418"/>
    <w:rsid w:val="000D25E5"/>
    <w:rsid w:val="000D260E"/>
    <w:rsid w:val="000D268D"/>
    <w:rsid w:val="000D26C5"/>
    <w:rsid w:val="000D26D2"/>
    <w:rsid w:val="000D26DF"/>
    <w:rsid w:val="000D271C"/>
    <w:rsid w:val="000D2772"/>
    <w:rsid w:val="000D27CA"/>
    <w:rsid w:val="000D27F4"/>
    <w:rsid w:val="000D28BC"/>
    <w:rsid w:val="000D2987"/>
    <w:rsid w:val="000D2A99"/>
    <w:rsid w:val="000D2BD4"/>
    <w:rsid w:val="000D2C35"/>
    <w:rsid w:val="000D2C43"/>
    <w:rsid w:val="000D2D1A"/>
    <w:rsid w:val="000D2DE3"/>
    <w:rsid w:val="000D2E6A"/>
    <w:rsid w:val="000D2F34"/>
    <w:rsid w:val="000D305E"/>
    <w:rsid w:val="000D3075"/>
    <w:rsid w:val="000D30B6"/>
    <w:rsid w:val="000D30E6"/>
    <w:rsid w:val="000D31C1"/>
    <w:rsid w:val="000D324B"/>
    <w:rsid w:val="000D3525"/>
    <w:rsid w:val="000D3526"/>
    <w:rsid w:val="000D36F6"/>
    <w:rsid w:val="000D3850"/>
    <w:rsid w:val="000D387A"/>
    <w:rsid w:val="000D390F"/>
    <w:rsid w:val="000D3A5B"/>
    <w:rsid w:val="000D3BC3"/>
    <w:rsid w:val="000D4001"/>
    <w:rsid w:val="000D40CE"/>
    <w:rsid w:val="000D40D1"/>
    <w:rsid w:val="000D413F"/>
    <w:rsid w:val="000D4149"/>
    <w:rsid w:val="000D421D"/>
    <w:rsid w:val="000D4351"/>
    <w:rsid w:val="000D443B"/>
    <w:rsid w:val="000D44A2"/>
    <w:rsid w:val="000D4541"/>
    <w:rsid w:val="000D45B9"/>
    <w:rsid w:val="000D468D"/>
    <w:rsid w:val="000D47A5"/>
    <w:rsid w:val="000D47F8"/>
    <w:rsid w:val="000D4C2E"/>
    <w:rsid w:val="000D4CA5"/>
    <w:rsid w:val="000D4EBD"/>
    <w:rsid w:val="000D5051"/>
    <w:rsid w:val="000D520D"/>
    <w:rsid w:val="000D5237"/>
    <w:rsid w:val="000D52A1"/>
    <w:rsid w:val="000D5606"/>
    <w:rsid w:val="000D572F"/>
    <w:rsid w:val="000D5741"/>
    <w:rsid w:val="000D575C"/>
    <w:rsid w:val="000D5821"/>
    <w:rsid w:val="000D58AD"/>
    <w:rsid w:val="000D59E1"/>
    <w:rsid w:val="000D5B52"/>
    <w:rsid w:val="000D5ED2"/>
    <w:rsid w:val="000D5F1A"/>
    <w:rsid w:val="000D5F5F"/>
    <w:rsid w:val="000D6019"/>
    <w:rsid w:val="000D606D"/>
    <w:rsid w:val="000D6075"/>
    <w:rsid w:val="000D610D"/>
    <w:rsid w:val="000D62E4"/>
    <w:rsid w:val="000D630A"/>
    <w:rsid w:val="000D630B"/>
    <w:rsid w:val="000D63DE"/>
    <w:rsid w:val="000D6674"/>
    <w:rsid w:val="000D6779"/>
    <w:rsid w:val="000D67CA"/>
    <w:rsid w:val="000D6849"/>
    <w:rsid w:val="000D68D0"/>
    <w:rsid w:val="000D6965"/>
    <w:rsid w:val="000D6988"/>
    <w:rsid w:val="000D6A4D"/>
    <w:rsid w:val="000D6A69"/>
    <w:rsid w:val="000D6AC2"/>
    <w:rsid w:val="000D6F8F"/>
    <w:rsid w:val="000D6FE5"/>
    <w:rsid w:val="000D7003"/>
    <w:rsid w:val="000D712A"/>
    <w:rsid w:val="000D7208"/>
    <w:rsid w:val="000D73A4"/>
    <w:rsid w:val="000D7447"/>
    <w:rsid w:val="000D7516"/>
    <w:rsid w:val="000D755B"/>
    <w:rsid w:val="000D7642"/>
    <w:rsid w:val="000D7907"/>
    <w:rsid w:val="000D790D"/>
    <w:rsid w:val="000D7AC6"/>
    <w:rsid w:val="000D7AD1"/>
    <w:rsid w:val="000D7BD5"/>
    <w:rsid w:val="000D7E38"/>
    <w:rsid w:val="000D7F02"/>
    <w:rsid w:val="000D7F86"/>
    <w:rsid w:val="000E001D"/>
    <w:rsid w:val="000E00A6"/>
    <w:rsid w:val="000E0175"/>
    <w:rsid w:val="000E02E5"/>
    <w:rsid w:val="000E0331"/>
    <w:rsid w:val="000E0349"/>
    <w:rsid w:val="000E03B2"/>
    <w:rsid w:val="000E0601"/>
    <w:rsid w:val="000E0614"/>
    <w:rsid w:val="000E077E"/>
    <w:rsid w:val="000E083F"/>
    <w:rsid w:val="000E0865"/>
    <w:rsid w:val="000E088C"/>
    <w:rsid w:val="000E098C"/>
    <w:rsid w:val="000E0BAC"/>
    <w:rsid w:val="000E0C98"/>
    <w:rsid w:val="000E0D3F"/>
    <w:rsid w:val="000E0DAA"/>
    <w:rsid w:val="000E0E42"/>
    <w:rsid w:val="000E0E84"/>
    <w:rsid w:val="000E0F33"/>
    <w:rsid w:val="000E10F5"/>
    <w:rsid w:val="000E11B4"/>
    <w:rsid w:val="000E127A"/>
    <w:rsid w:val="000E1280"/>
    <w:rsid w:val="000E13BA"/>
    <w:rsid w:val="000E1430"/>
    <w:rsid w:val="000E1449"/>
    <w:rsid w:val="000E149F"/>
    <w:rsid w:val="000E15DB"/>
    <w:rsid w:val="000E177C"/>
    <w:rsid w:val="000E1A3D"/>
    <w:rsid w:val="000E1E56"/>
    <w:rsid w:val="000E1EAE"/>
    <w:rsid w:val="000E2549"/>
    <w:rsid w:val="000E268A"/>
    <w:rsid w:val="000E27CE"/>
    <w:rsid w:val="000E2980"/>
    <w:rsid w:val="000E2A87"/>
    <w:rsid w:val="000E2AA5"/>
    <w:rsid w:val="000E2AEF"/>
    <w:rsid w:val="000E2B60"/>
    <w:rsid w:val="000E2DA4"/>
    <w:rsid w:val="000E2E39"/>
    <w:rsid w:val="000E307A"/>
    <w:rsid w:val="000E30EB"/>
    <w:rsid w:val="000E313E"/>
    <w:rsid w:val="000E362F"/>
    <w:rsid w:val="000E3642"/>
    <w:rsid w:val="000E364B"/>
    <w:rsid w:val="000E3693"/>
    <w:rsid w:val="000E36BF"/>
    <w:rsid w:val="000E36DA"/>
    <w:rsid w:val="000E3755"/>
    <w:rsid w:val="000E38AA"/>
    <w:rsid w:val="000E38DD"/>
    <w:rsid w:val="000E3995"/>
    <w:rsid w:val="000E3A0B"/>
    <w:rsid w:val="000E3A45"/>
    <w:rsid w:val="000E3B36"/>
    <w:rsid w:val="000E3C0C"/>
    <w:rsid w:val="000E3C58"/>
    <w:rsid w:val="000E3D0E"/>
    <w:rsid w:val="000E3D84"/>
    <w:rsid w:val="000E4019"/>
    <w:rsid w:val="000E407F"/>
    <w:rsid w:val="000E4091"/>
    <w:rsid w:val="000E40A8"/>
    <w:rsid w:val="000E40DA"/>
    <w:rsid w:val="000E40FA"/>
    <w:rsid w:val="000E4181"/>
    <w:rsid w:val="000E41E2"/>
    <w:rsid w:val="000E4337"/>
    <w:rsid w:val="000E435B"/>
    <w:rsid w:val="000E438A"/>
    <w:rsid w:val="000E439C"/>
    <w:rsid w:val="000E43AB"/>
    <w:rsid w:val="000E442C"/>
    <w:rsid w:val="000E44C8"/>
    <w:rsid w:val="000E451F"/>
    <w:rsid w:val="000E4526"/>
    <w:rsid w:val="000E4707"/>
    <w:rsid w:val="000E47AE"/>
    <w:rsid w:val="000E47BE"/>
    <w:rsid w:val="000E4821"/>
    <w:rsid w:val="000E4862"/>
    <w:rsid w:val="000E489F"/>
    <w:rsid w:val="000E4900"/>
    <w:rsid w:val="000E4BC9"/>
    <w:rsid w:val="000E4C12"/>
    <w:rsid w:val="000E4CF2"/>
    <w:rsid w:val="000E4D22"/>
    <w:rsid w:val="000E4DE8"/>
    <w:rsid w:val="000E4E30"/>
    <w:rsid w:val="000E4EFA"/>
    <w:rsid w:val="000E4F2C"/>
    <w:rsid w:val="000E4F61"/>
    <w:rsid w:val="000E4F9C"/>
    <w:rsid w:val="000E4FE4"/>
    <w:rsid w:val="000E5190"/>
    <w:rsid w:val="000E51F6"/>
    <w:rsid w:val="000E5238"/>
    <w:rsid w:val="000E52D4"/>
    <w:rsid w:val="000E530A"/>
    <w:rsid w:val="000E533E"/>
    <w:rsid w:val="000E5345"/>
    <w:rsid w:val="000E53F0"/>
    <w:rsid w:val="000E545A"/>
    <w:rsid w:val="000E560F"/>
    <w:rsid w:val="000E568B"/>
    <w:rsid w:val="000E56F5"/>
    <w:rsid w:val="000E587C"/>
    <w:rsid w:val="000E593F"/>
    <w:rsid w:val="000E5B3D"/>
    <w:rsid w:val="000E5B9E"/>
    <w:rsid w:val="000E5BB5"/>
    <w:rsid w:val="000E5F93"/>
    <w:rsid w:val="000E5FB6"/>
    <w:rsid w:val="000E5FE0"/>
    <w:rsid w:val="000E60F1"/>
    <w:rsid w:val="000E6112"/>
    <w:rsid w:val="000E61B3"/>
    <w:rsid w:val="000E6310"/>
    <w:rsid w:val="000E64ED"/>
    <w:rsid w:val="000E6603"/>
    <w:rsid w:val="000E6832"/>
    <w:rsid w:val="000E687C"/>
    <w:rsid w:val="000E6BA0"/>
    <w:rsid w:val="000E6BA7"/>
    <w:rsid w:val="000E6BEB"/>
    <w:rsid w:val="000E6BFD"/>
    <w:rsid w:val="000E6C16"/>
    <w:rsid w:val="000E6D57"/>
    <w:rsid w:val="000E6E5B"/>
    <w:rsid w:val="000E7019"/>
    <w:rsid w:val="000E7038"/>
    <w:rsid w:val="000E70AA"/>
    <w:rsid w:val="000E712D"/>
    <w:rsid w:val="000E71D7"/>
    <w:rsid w:val="000E7261"/>
    <w:rsid w:val="000E733A"/>
    <w:rsid w:val="000E738A"/>
    <w:rsid w:val="000E73CD"/>
    <w:rsid w:val="000E73D8"/>
    <w:rsid w:val="000E74C8"/>
    <w:rsid w:val="000E74C9"/>
    <w:rsid w:val="000E767D"/>
    <w:rsid w:val="000E76E5"/>
    <w:rsid w:val="000E770B"/>
    <w:rsid w:val="000E7797"/>
    <w:rsid w:val="000E78A6"/>
    <w:rsid w:val="000E79A5"/>
    <w:rsid w:val="000E79BD"/>
    <w:rsid w:val="000E7A5B"/>
    <w:rsid w:val="000E7A8E"/>
    <w:rsid w:val="000E7A99"/>
    <w:rsid w:val="000E7B76"/>
    <w:rsid w:val="000E7C54"/>
    <w:rsid w:val="000E7F8B"/>
    <w:rsid w:val="000F0167"/>
    <w:rsid w:val="000F0384"/>
    <w:rsid w:val="000F0611"/>
    <w:rsid w:val="000F06A9"/>
    <w:rsid w:val="000F0813"/>
    <w:rsid w:val="000F088D"/>
    <w:rsid w:val="000F08EA"/>
    <w:rsid w:val="000F0948"/>
    <w:rsid w:val="000F09E4"/>
    <w:rsid w:val="000F0A3A"/>
    <w:rsid w:val="000F0AA5"/>
    <w:rsid w:val="000F0C7C"/>
    <w:rsid w:val="000F0CB6"/>
    <w:rsid w:val="000F0D3C"/>
    <w:rsid w:val="000F0D4B"/>
    <w:rsid w:val="000F0DA9"/>
    <w:rsid w:val="000F0E21"/>
    <w:rsid w:val="000F0E56"/>
    <w:rsid w:val="000F0EDE"/>
    <w:rsid w:val="000F1006"/>
    <w:rsid w:val="000F1009"/>
    <w:rsid w:val="000F1025"/>
    <w:rsid w:val="000F102E"/>
    <w:rsid w:val="000F1524"/>
    <w:rsid w:val="000F16C1"/>
    <w:rsid w:val="000F17DB"/>
    <w:rsid w:val="000F187F"/>
    <w:rsid w:val="000F1966"/>
    <w:rsid w:val="000F1A2B"/>
    <w:rsid w:val="000F1AAF"/>
    <w:rsid w:val="000F1B62"/>
    <w:rsid w:val="000F1B98"/>
    <w:rsid w:val="000F1BC7"/>
    <w:rsid w:val="000F1BDE"/>
    <w:rsid w:val="000F1C20"/>
    <w:rsid w:val="000F1C86"/>
    <w:rsid w:val="000F1E9F"/>
    <w:rsid w:val="000F1FA1"/>
    <w:rsid w:val="000F221E"/>
    <w:rsid w:val="000F2227"/>
    <w:rsid w:val="000F22A8"/>
    <w:rsid w:val="000F22CA"/>
    <w:rsid w:val="000F2313"/>
    <w:rsid w:val="000F2382"/>
    <w:rsid w:val="000F2461"/>
    <w:rsid w:val="000F2583"/>
    <w:rsid w:val="000F25AF"/>
    <w:rsid w:val="000F25EE"/>
    <w:rsid w:val="000F2687"/>
    <w:rsid w:val="000F26A7"/>
    <w:rsid w:val="000F2818"/>
    <w:rsid w:val="000F281D"/>
    <w:rsid w:val="000F28A6"/>
    <w:rsid w:val="000F2941"/>
    <w:rsid w:val="000F2AE4"/>
    <w:rsid w:val="000F2B39"/>
    <w:rsid w:val="000F2D90"/>
    <w:rsid w:val="000F2DCB"/>
    <w:rsid w:val="000F2EC7"/>
    <w:rsid w:val="000F2F68"/>
    <w:rsid w:val="000F3011"/>
    <w:rsid w:val="000F3058"/>
    <w:rsid w:val="000F30C5"/>
    <w:rsid w:val="000F3170"/>
    <w:rsid w:val="000F3274"/>
    <w:rsid w:val="000F3387"/>
    <w:rsid w:val="000F33D0"/>
    <w:rsid w:val="000F345F"/>
    <w:rsid w:val="000F36EA"/>
    <w:rsid w:val="000F376B"/>
    <w:rsid w:val="000F3AB8"/>
    <w:rsid w:val="000F3ADA"/>
    <w:rsid w:val="000F3BD3"/>
    <w:rsid w:val="000F3C4D"/>
    <w:rsid w:val="000F3DA9"/>
    <w:rsid w:val="000F3EA7"/>
    <w:rsid w:val="000F3F24"/>
    <w:rsid w:val="000F3F64"/>
    <w:rsid w:val="000F3FB8"/>
    <w:rsid w:val="000F401E"/>
    <w:rsid w:val="000F41A6"/>
    <w:rsid w:val="000F4285"/>
    <w:rsid w:val="000F4317"/>
    <w:rsid w:val="000F433E"/>
    <w:rsid w:val="000F4361"/>
    <w:rsid w:val="000F4363"/>
    <w:rsid w:val="000F4573"/>
    <w:rsid w:val="000F46EC"/>
    <w:rsid w:val="000F487C"/>
    <w:rsid w:val="000F48B5"/>
    <w:rsid w:val="000F490D"/>
    <w:rsid w:val="000F4933"/>
    <w:rsid w:val="000F499C"/>
    <w:rsid w:val="000F4AF1"/>
    <w:rsid w:val="000F4C53"/>
    <w:rsid w:val="000F4D94"/>
    <w:rsid w:val="000F4ED1"/>
    <w:rsid w:val="000F4F4C"/>
    <w:rsid w:val="000F4F74"/>
    <w:rsid w:val="000F500D"/>
    <w:rsid w:val="000F5143"/>
    <w:rsid w:val="000F522F"/>
    <w:rsid w:val="000F5230"/>
    <w:rsid w:val="000F526A"/>
    <w:rsid w:val="000F526C"/>
    <w:rsid w:val="000F52D6"/>
    <w:rsid w:val="000F5304"/>
    <w:rsid w:val="000F5410"/>
    <w:rsid w:val="000F5495"/>
    <w:rsid w:val="000F5563"/>
    <w:rsid w:val="000F557F"/>
    <w:rsid w:val="000F56B2"/>
    <w:rsid w:val="000F5842"/>
    <w:rsid w:val="000F5845"/>
    <w:rsid w:val="000F586B"/>
    <w:rsid w:val="000F5A43"/>
    <w:rsid w:val="000F5A51"/>
    <w:rsid w:val="000F5C14"/>
    <w:rsid w:val="000F5E41"/>
    <w:rsid w:val="000F5E62"/>
    <w:rsid w:val="000F5F2F"/>
    <w:rsid w:val="000F5F8C"/>
    <w:rsid w:val="000F6030"/>
    <w:rsid w:val="000F60E7"/>
    <w:rsid w:val="000F6285"/>
    <w:rsid w:val="000F64D2"/>
    <w:rsid w:val="000F6594"/>
    <w:rsid w:val="000F659C"/>
    <w:rsid w:val="000F65DC"/>
    <w:rsid w:val="000F6632"/>
    <w:rsid w:val="000F6893"/>
    <w:rsid w:val="000F68DB"/>
    <w:rsid w:val="000F694C"/>
    <w:rsid w:val="000F69B2"/>
    <w:rsid w:val="000F6BCB"/>
    <w:rsid w:val="000F6C54"/>
    <w:rsid w:val="000F6DA8"/>
    <w:rsid w:val="000F6DDF"/>
    <w:rsid w:val="000F6E50"/>
    <w:rsid w:val="000F6F4F"/>
    <w:rsid w:val="000F71BD"/>
    <w:rsid w:val="000F72DD"/>
    <w:rsid w:val="000F7352"/>
    <w:rsid w:val="000F73F6"/>
    <w:rsid w:val="000F7542"/>
    <w:rsid w:val="000F7557"/>
    <w:rsid w:val="000F7631"/>
    <w:rsid w:val="000F76E4"/>
    <w:rsid w:val="000F77EB"/>
    <w:rsid w:val="000F791A"/>
    <w:rsid w:val="000F7A15"/>
    <w:rsid w:val="000F7CB3"/>
    <w:rsid w:val="000F7D9E"/>
    <w:rsid w:val="000F7DC1"/>
    <w:rsid w:val="000F7F6F"/>
    <w:rsid w:val="000F7FA6"/>
    <w:rsid w:val="0010010A"/>
    <w:rsid w:val="00100188"/>
    <w:rsid w:val="001002A5"/>
    <w:rsid w:val="001002DE"/>
    <w:rsid w:val="001002F4"/>
    <w:rsid w:val="00100333"/>
    <w:rsid w:val="00100346"/>
    <w:rsid w:val="0010039A"/>
    <w:rsid w:val="00100498"/>
    <w:rsid w:val="001004A3"/>
    <w:rsid w:val="00100515"/>
    <w:rsid w:val="00100646"/>
    <w:rsid w:val="00100685"/>
    <w:rsid w:val="0010068F"/>
    <w:rsid w:val="00100694"/>
    <w:rsid w:val="001007B3"/>
    <w:rsid w:val="001007C0"/>
    <w:rsid w:val="0010084C"/>
    <w:rsid w:val="00100A0A"/>
    <w:rsid w:val="00100C15"/>
    <w:rsid w:val="00100C75"/>
    <w:rsid w:val="00100CF8"/>
    <w:rsid w:val="00100EF7"/>
    <w:rsid w:val="00100F38"/>
    <w:rsid w:val="001011E7"/>
    <w:rsid w:val="001011F3"/>
    <w:rsid w:val="00101450"/>
    <w:rsid w:val="00101480"/>
    <w:rsid w:val="00101630"/>
    <w:rsid w:val="00101656"/>
    <w:rsid w:val="001016F3"/>
    <w:rsid w:val="00101778"/>
    <w:rsid w:val="001018B0"/>
    <w:rsid w:val="0010199D"/>
    <w:rsid w:val="00101A35"/>
    <w:rsid w:val="00101B9A"/>
    <w:rsid w:val="00101D2F"/>
    <w:rsid w:val="00101D6A"/>
    <w:rsid w:val="00101F80"/>
    <w:rsid w:val="00101FB5"/>
    <w:rsid w:val="0010204B"/>
    <w:rsid w:val="0010221B"/>
    <w:rsid w:val="001022EB"/>
    <w:rsid w:val="0010238F"/>
    <w:rsid w:val="001024DD"/>
    <w:rsid w:val="001024E3"/>
    <w:rsid w:val="00102671"/>
    <w:rsid w:val="00102683"/>
    <w:rsid w:val="001026E3"/>
    <w:rsid w:val="00102888"/>
    <w:rsid w:val="001028A6"/>
    <w:rsid w:val="001028C5"/>
    <w:rsid w:val="00102949"/>
    <w:rsid w:val="001029A9"/>
    <w:rsid w:val="001029C0"/>
    <w:rsid w:val="00102A0E"/>
    <w:rsid w:val="00102ADC"/>
    <w:rsid w:val="00102AF2"/>
    <w:rsid w:val="00102B8A"/>
    <w:rsid w:val="00102CBB"/>
    <w:rsid w:val="00102F2C"/>
    <w:rsid w:val="00102F4B"/>
    <w:rsid w:val="00102FBE"/>
    <w:rsid w:val="00103042"/>
    <w:rsid w:val="00103047"/>
    <w:rsid w:val="00103135"/>
    <w:rsid w:val="00103275"/>
    <w:rsid w:val="00103445"/>
    <w:rsid w:val="00103A3D"/>
    <w:rsid w:val="00103B69"/>
    <w:rsid w:val="00103B9B"/>
    <w:rsid w:val="00103C14"/>
    <w:rsid w:val="00103C5C"/>
    <w:rsid w:val="00103DC3"/>
    <w:rsid w:val="00103F49"/>
    <w:rsid w:val="00104168"/>
    <w:rsid w:val="001041F8"/>
    <w:rsid w:val="0010442F"/>
    <w:rsid w:val="00104529"/>
    <w:rsid w:val="001045C5"/>
    <w:rsid w:val="001045E7"/>
    <w:rsid w:val="00104670"/>
    <w:rsid w:val="00104831"/>
    <w:rsid w:val="0010484D"/>
    <w:rsid w:val="00104998"/>
    <w:rsid w:val="001049CE"/>
    <w:rsid w:val="00104A92"/>
    <w:rsid w:val="00104AA4"/>
    <w:rsid w:val="00104B7A"/>
    <w:rsid w:val="00104B93"/>
    <w:rsid w:val="00104C0D"/>
    <w:rsid w:val="00104C39"/>
    <w:rsid w:val="00104C45"/>
    <w:rsid w:val="00104CC3"/>
    <w:rsid w:val="00104D77"/>
    <w:rsid w:val="00104EBF"/>
    <w:rsid w:val="00105143"/>
    <w:rsid w:val="001051E0"/>
    <w:rsid w:val="00105214"/>
    <w:rsid w:val="00105298"/>
    <w:rsid w:val="00105316"/>
    <w:rsid w:val="00105485"/>
    <w:rsid w:val="00105569"/>
    <w:rsid w:val="0010569D"/>
    <w:rsid w:val="00105937"/>
    <w:rsid w:val="00105954"/>
    <w:rsid w:val="00105A32"/>
    <w:rsid w:val="00105CAF"/>
    <w:rsid w:val="00105CDF"/>
    <w:rsid w:val="00105DF7"/>
    <w:rsid w:val="00105F46"/>
    <w:rsid w:val="00106014"/>
    <w:rsid w:val="00106032"/>
    <w:rsid w:val="001060AB"/>
    <w:rsid w:val="0010620C"/>
    <w:rsid w:val="00106221"/>
    <w:rsid w:val="0010627E"/>
    <w:rsid w:val="001062CB"/>
    <w:rsid w:val="001062E7"/>
    <w:rsid w:val="0010637C"/>
    <w:rsid w:val="001063D5"/>
    <w:rsid w:val="001064D3"/>
    <w:rsid w:val="001065F5"/>
    <w:rsid w:val="00106626"/>
    <w:rsid w:val="00106893"/>
    <w:rsid w:val="001068A2"/>
    <w:rsid w:val="001068C2"/>
    <w:rsid w:val="0010693D"/>
    <w:rsid w:val="001069DA"/>
    <w:rsid w:val="00106C44"/>
    <w:rsid w:val="00106C7F"/>
    <w:rsid w:val="00106D7B"/>
    <w:rsid w:val="00106D94"/>
    <w:rsid w:val="00106EC9"/>
    <w:rsid w:val="00106FFC"/>
    <w:rsid w:val="00107008"/>
    <w:rsid w:val="001070A9"/>
    <w:rsid w:val="00107290"/>
    <w:rsid w:val="00107327"/>
    <w:rsid w:val="001073A9"/>
    <w:rsid w:val="001073B3"/>
    <w:rsid w:val="001073FC"/>
    <w:rsid w:val="00107574"/>
    <w:rsid w:val="001075A6"/>
    <w:rsid w:val="0010771E"/>
    <w:rsid w:val="0010773D"/>
    <w:rsid w:val="0010774F"/>
    <w:rsid w:val="0010775C"/>
    <w:rsid w:val="001077AB"/>
    <w:rsid w:val="001079F8"/>
    <w:rsid w:val="00107A58"/>
    <w:rsid w:val="00107BB1"/>
    <w:rsid w:val="00107C25"/>
    <w:rsid w:val="00107D6D"/>
    <w:rsid w:val="00107E7F"/>
    <w:rsid w:val="00107E89"/>
    <w:rsid w:val="00107EF7"/>
    <w:rsid w:val="00107F1A"/>
    <w:rsid w:val="0011010D"/>
    <w:rsid w:val="001101CF"/>
    <w:rsid w:val="0011032D"/>
    <w:rsid w:val="001103A0"/>
    <w:rsid w:val="001103E3"/>
    <w:rsid w:val="00110444"/>
    <w:rsid w:val="0011078C"/>
    <w:rsid w:val="00110800"/>
    <w:rsid w:val="00110885"/>
    <w:rsid w:val="001109ED"/>
    <w:rsid w:val="00110B8D"/>
    <w:rsid w:val="00110FBB"/>
    <w:rsid w:val="00110FEC"/>
    <w:rsid w:val="001112C1"/>
    <w:rsid w:val="001112F5"/>
    <w:rsid w:val="00111386"/>
    <w:rsid w:val="0011139C"/>
    <w:rsid w:val="001113C8"/>
    <w:rsid w:val="00111565"/>
    <w:rsid w:val="00111597"/>
    <w:rsid w:val="00111729"/>
    <w:rsid w:val="00111848"/>
    <w:rsid w:val="00111883"/>
    <w:rsid w:val="0011193D"/>
    <w:rsid w:val="00111A15"/>
    <w:rsid w:val="00111A86"/>
    <w:rsid w:val="00111BAD"/>
    <w:rsid w:val="00111C60"/>
    <w:rsid w:val="00111CE1"/>
    <w:rsid w:val="00111DEF"/>
    <w:rsid w:val="00111F22"/>
    <w:rsid w:val="00112046"/>
    <w:rsid w:val="001120C4"/>
    <w:rsid w:val="0011217F"/>
    <w:rsid w:val="00112271"/>
    <w:rsid w:val="0011232C"/>
    <w:rsid w:val="0011246A"/>
    <w:rsid w:val="0011252F"/>
    <w:rsid w:val="00112653"/>
    <w:rsid w:val="00112733"/>
    <w:rsid w:val="00112772"/>
    <w:rsid w:val="00112839"/>
    <w:rsid w:val="00112880"/>
    <w:rsid w:val="001129FD"/>
    <w:rsid w:val="00112BE5"/>
    <w:rsid w:val="00112D2B"/>
    <w:rsid w:val="00112D90"/>
    <w:rsid w:val="00112F37"/>
    <w:rsid w:val="00112F58"/>
    <w:rsid w:val="00112FFB"/>
    <w:rsid w:val="00113023"/>
    <w:rsid w:val="00113139"/>
    <w:rsid w:val="0011332E"/>
    <w:rsid w:val="00113418"/>
    <w:rsid w:val="001134B3"/>
    <w:rsid w:val="001135E4"/>
    <w:rsid w:val="0011361F"/>
    <w:rsid w:val="00113674"/>
    <w:rsid w:val="001136B2"/>
    <w:rsid w:val="00113723"/>
    <w:rsid w:val="0011378E"/>
    <w:rsid w:val="0011381B"/>
    <w:rsid w:val="001138DC"/>
    <w:rsid w:val="00113909"/>
    <w:rsid w:val="001139BB"/>
    <w:rsid w:val="001139E5"/>
    <w:rsid w:val="001139ED"/>
    <w:rsid w:val="00113A87"/>
    <w:rsid w:val="00113AFB"/>
    <w:rsid w:val="00113B60"/>
    <w:rsid w:val="00113CC6"/>
    <w:rsid w:val="00113E22"/>
    <w:rsid w:val="00114227"/>
    <w:rsid w:val="00114267"/>
    <w:rsid w:val="00114295"/>
    <w:rsid w:val="001142D7"/>
    <w:rsid w:val="00114431"/>
    <w:rsid w:val="00114453"/>
    <w:rsid w:val="00114470"/>
    <w:rsid w:val="001144CF"/>
    <w:rsid w:val="00114808"/>
    <w:rsid w:val="00114A0B"/>
    <w:rsid w:val="00114A0F"/>
    <w:rsid w:val="00114A4B"/>
    <w:rsid w:val="00114C8D"/>
    <w:rsid w:val="00114CD9"/>
    <w:rsid w:val="00114DAA"/>
    <w:rsid w:val="00114E90"/>
    <w:rsid w:val="00115048"/>
    <w:rsid w:val="001150FE"/>
    <w:rsid w:val="00115116"/>
    <w:rsid w:val="0011527A"/>
    <w:rsid w:val="0011535F"/>
    <w:rsid w:val="001154F7"/>
    <w:rsid w:val="0011558D"/>
    <w:rsid w:val="00115881"/>
    <w:rsid w:val="001158D5"/>
    <w:rsid w:val="00115A1C"/>
    <w:rsid w:val="00115A7D"/>
    <w:rsid w:val="00115A83"/>
    <w:rsid w:val="00115A96"/>
    <w:rsid w:val="00115AA2"/>
    <w:rsid w:val="00115BA4"/>
    <w:rsid w:val="00115BA8"/>
    <w:rsid w:val="00115BEA"/>
    <w:rsid w:val="00115C48"/>
    <w:rsid w:val="00115CF8"/>
    <w:rsid w:val="00115DFC"/>
    <w:rsid w:val="00115E81"/>
    <w:rsid w:val="00115ECA"/>
    <w:rsid w:val="00116014"/>
    <w:rsid w:val="001161CA"/>
    <w:rsid w:val="00116378"/>
    <w:rsid w:val="001163E7"/>
    <w:rsid w:val="00116473"/>
    <w:rsid w:val="00116481"/>
    <w:rsid w:val="0011651D"/>
    <w:rsid w:val="001165B7"/>
    <w:rsid w:val="001165EC"/>
    <w:rsid w:val="0011698D"/>
    <w:rsid w:val="00116A38"/>
    <w:rsid w:val="00116BDC"/>
    <w:rsid w:val="00116C70"/>
    <w:rsid w:val="00116C9B"/>
    <w:rsid w:val="00116D56"/>
    <w:rsid w:val="00116DBF"/>
    <w:rsid w:val="00116F16"/>
    <w:rsid w:val="00116F37"/>
    <w:rsid w:val="00116FC5"/>
    <w:rsid w:val="001170A3"/>
    <w:rsid w:val="00117166"/>
    <w:rsid w:val="001171B6"/>
    <w:rsid w:val="0011731D"/>
    <w:rsid w:val="001173EE"/>
    <w:rsid w:val="00117450"/>
    <w:rsid w:val="001174C0"/>
    <w:rsid w:val="001174E4"/>
    <w:rsid w:val="00117577"/>
    <w:rsid w:val="00117720"/>
    <w:rsid w:val="00117837"/>
    <w:rsid w:val="00117838"/>
    <w:rsid w:val="00117A2B"/>
    <w:rsid w:val="00117A59"/>
    <w:rsid w:val="00117AE8"/>
    <w:rsid w:val="00117CFA"/>
    <w:rsid w:val="00117D45"/>
    <w:rsid w:val="00117DC8"/>
    <w:rsid w:val="00117DF5"/>
    <w:rsid w:val="00117F8D"/>
    <w:rsid w:val="001200E4"/>
    <w:rsid w:val="0012018A"/>
    <w:rsid w:val="001201AB"/>
    <w:rsid w:val="00120250"/>
    <w:rsid w:val="001202B7"/>
    <w:rsid w:val="001204D5"/>
    <w:rsid w:val="00120658"/>
    <w:rsid w:val="001206B7"/>
    <w:rsid w:val="00120761"/>
    <w:rsid w:val="0012087A"/>
    <w:rsid w:val="0012094A"/>
    <w:rsid w:val="00120990"/>
    <w:rsid w:val="00120B09"/>
    <w:rsid w:val="00120B40"/>
    <w:rsid w:val="00120DFB"/>
    <w:rsid w:val="00120E47"/>
    <w:rsid w:val="00120EA6"/>
    <w:rsid w:val="00120F92"/>
    <w:rsid w:val="00120FF7"/>
    <w:rsid w:val="00121307"/>
    <w:rsid w:val="00121332"/>
    <w:rsid w:val="001213FD"/>
    <w:rsid w:val="001215BB"/>
    <w:rsid w:val="00121678"/>
    <w:rsid w:val="001216AA"/>
    <w:rsid w:val="0012176E"/>
    <w:rsid w:val="00121884"/>
    <w:rsid w:val="00121975"/>
    <w:rsid w:val="001219B5"/>
    <w:rsid w:val="001219E2"/>
    <w:rsid w:val="00121B00"/>
    <w:rsid w:val="00121B72"/>
    <w:rsid w:val="00121B78"/>
    <w:rsid w:val="00121BC9"/>
    <w:rsid w:val="00121BED"/>
    <w:rsid w:val="00121C27"/>
    <w:rsid w:val="00121CB8"/>
    <w:rsid w:val="00121D3C"/>
    <w:rsid w:val="00121E09"/>
    <w:rsid w:val="00121F6B"/>
    <w:rsid w:val="00121FBC"/>
    <w:rsid w:val="00121FE3"/>
    <w:rsid w:val="00122062"/>
    <w:rsid w:val="001220CE"/>
    <w:rsid w:val="001222CC"/>
    <w:rsid w:val="001222D1"/>
    <w:rsid w:val="001223D1"/>
    <w:rsid w:val="001223FE"/>
    <w:rsid w:val="001224CB"/>
    <w:rsid w:val="00122522"/>
    <w:rsid w:val="001225D7"/>
    <w:rsid w:val="00122699"/>
    <w:rsid w:val="00122865"/>
    <w:rsid w:val="0012292D"/>
    <w:rsid w:val="0012295A"/>
    <w:rsid w:val="00122AA3"/>
    <w:rsid w:val="00122AF6"/>
    <w:rsid w:val="00122B31"/>
    <w:rsid w:val="00122B77"/>
    <w:rsid w:val="00122B89"/>
    <w:rsid w:val="00122D35"/>
    <w:rsid w:val="00122D66"/>
    <w:rsid w:val="00122D94"/>
    <w:rsid w:val="00122DC7"/>
    <w:rsid w:val="00122E6B"/>
    <w:rsid w:val="00122F1E"/>
    <w:rsid w:val="001230F4"/>
    <w:rsid w:val="0012321A"/>
    <w:rsid w:val="0012323A"/>
    <w:rsid w:val="00123250"/>
    <w:rsid w:val="001234D9"/>
    <w:rsid w:val="001234F2"/>
    <w:rsid w:val="001235CD"/>
    <w:rsid w:val="0012364F"/>
    <w:rsid w:val="0012371F"/>
    <w:rsid w:val="00123875"/>
    <w:rsid w:val="001238A1"/>
    <w:rsid w:val="001238EF"/>
    <w:rsid w:val="00123A1E"/>
    <w:rsid w:val="00123BA1"/>
    <w:rsid w:val="00123BA5"/>
    <w:rsid w:val="00123D92"/>
    <w:rsid w:val="00123E1F"/>
    <w:rsid w:val="00123E70"/>
    <w:rsid w:val="00123F04"/>
    <w:rsid w:val="00123F1B"/>
    <w:rsid w:val="00123F80"/>
    <w:rsid w:val="00124008"/>
    <w:rsid w:val="00124151"/>
    <w:rsid w:val="00124211"/>
    <w:rsid w:val="001243A1"/>
    <w:rsid w:val="001245E2"/>
    <w:rsid w:val="0012464E"/>
    <w:rsid w:val="00124770"/>
    <w:rsid w:val="0012497A"/>
    <w:rsid w:val="00124AB6"/>
    <w:rsid w:val="00124B02"/>
    <w:rsid w:val="00124C86"/>
    <w:rsid w:val="00124DDD"/>
    <w:rsid w:val="00124E98"/>
    <w:rsid w:val="00124F79"/>
    <w:rsid w:val="00125302"/>
    <w:rsid w:val="00125381"/>
    <w:rsid w:val="001253AC"/>
    <w:rsid w:val="00125448"/>
    <w:rsid w:val="001256BD"/>
    <w:rsid w:val="001256E3"/>
    <w:rsid w:val="00125735"/>
    <w:rsid w:val="00125912"/>
    <w:rsid w:val="00125A25"/>
    <w:rsid w:val="00125AC8"/>
    <w:rsid w:val="00125B13"/>
    <w:rsid w:val="00125CA1"/>
    <w:rsid w:val="00125D1D"/>
    <w:rsid w:val="00125E5C"/>
    <w:rsid w:val="00125EB0"/>
    <w:rsid w:val="001260DE"/>
    <w:rsid w:val="0012618B"/>
    <w:rsid w:val="0012619D"/>
    <w:rsid w:val="001263D6"/>
    <w:rsid w:val="0012645B"/>
    <w:rsid w:val="001264C2"/>
    <w:rsid w:val="001265AB"/>
    <w:rsid w:val="00126657"/>
    <w:rsid w:val="00126745"/>
    <w:rsid w:val="00126790"/>
    <w:rsid w:val="0012683D"/>
    <w:rsid w:val="00126845"/>
    <w:rsid w:val="001268A3"/>
    <w:rsid w:val="001268DE"/>
    <w:rsid w:val="0012692D"/>
    <w:rsid w:val="0012694C"/>
    <w:rsid w:val="0012696F"/>
    <w:rsid w:val="00126971"/>
    <w:rsid w:val="00126A04"/>
    <w:rsid w:val="00126C3D"/>
    <w:rsid w:val="00126EA1"/>
    <w:rsid w:val="00126F5A"/>
    <w:rsid w:val="001270C3"/>
    <w:rsid w:val="00127149"/>
    <w:rsid w:val="001271E0"/>
    <w:rsid w:val="00127224"/>
    <w:rsid w:val="00127236"/>
    <w:rsid w:val="00127467"/>
    <w:rsid w:val="00127491"/>
    <w:rsid w:val="00127567"/>
    <w:rsid w:val="001275A3"/>
    <w:rsid w:val="001275A5"/>
    <w:rsid w:val="001275CF"/>
    <w:rsid w:val="001275D6"/>
    <w:rsid w:val="0012762D"/>
    <w:rsid w:val="00127756"/>
    <w:rsid w:val="001278FC"/>
    <w:rsid w:val="00127A94"/>
    <w:rsid w:val="00127BB9"/>
    <w:rsid w:val="00127BD7"/>
    <w:rsid w:val="00127BF7"/>
    <w:rsid w:val="00127C57"/>
    <w:rsid w:val="00127D73"/>
    <w:rsid w:val="00127D93"/>
    <w:rsid w:val="00127DFC"/>
    <w:rsid w:val="00127E2B"/>
    <w:rsid w:val="00127E88"/>
    <w:rsid w:val="00127EA4"/>
    <w:rsid w:val="00127F28"/>
    <w:rsid w:val="001300A3"/>
    <w:rsid w:val="001300C4"/>
    <w:rsid w:val="00130171"/>
    <w:rsid w:val="001301DD"/>
    <w:rsid w:val="0013023F"/>
    <w:rsid w:val="00130297"/>
    <w:rsid w:val="001302F8"/>
    <w:rsid w:val="0013031B"/>
    <w:rsid w:val="001303E4"/>
    <w:rsid w:val="001303ED"/>
    <w:rsid w:val="00130568"/>
    <w:rsid w:val="00130607"/>
    <w:rsid w:val="00130695"/>
    <w:rsid w:val="00130772"/>
    <w:rsid w:val="001307B2"/>
    <w:rsid w:val="0013081B"/>
    <w:rsid w:val="0013082C"/>
    <w:rsid w:val="00130A92"/>
    <w:rsid w:val="00130CF4"/>
    <w:rsid w:val="00130DF7"/>
    <w:rsid w:val="00130F8A"/>
    <w:rsid w:val="00131097"/>
    <w:rsid w:val="001310BD"/>
    <w:rsid w:val="0013110D"/>
    <w:rsid w:val="00131137"/>
    <w:rsid w:val="0013118C"/>
    <w:rsid w:val="00131202"/>
    <w:rsid w:val="0013127D"/>
    <w:rsid w:val="00131340"/>
    <w:rsid w:val="00131384"/>
    <w:rsid w:val="001313E5"/>
    <w:rsid w:val="00131443"/>
    <w:rsid w:val="0013162E"/>
    <w:rsid w:val="00131673"/>
    <w:rsid w:val="00131867"/>
    <w:rsid w:val="00131979"/>
    <w:rsid w:val="00131B26"/>
    <w:rsid w:val="00131B2C"/>
    <w:rsid w:val="00131EC0"/>
    <w:rsid w:val="0013204F"/>
    <w:rsid w:val="00132067"/>
    <w:rsid w:val="001321C3"/>
    <w:rsid w:val="001321CA"/>
    <w:rsid w:val="00132240"/>
    <w:rsid w:val="001322A9"/>
    <w:rsid w:val="001322BB"/>
    <w:rsid w:val="00132492"/>
    <w:rsid w:val="001324BE"/>
    <w:rsid w:val="001324E2"/>
    <w:rsid w:val="00132500"/>
    <w:rsid w:val="0013255C"/>
    <w:rsid w:val="001325B7"/>
    <w:rsid w:val="00132657"/>
    <w:rsid w:val="001328E5"/>
    <w:rsid w:val="00132AEA"/>
    <w:rsid w:val="00132CA3"/>
    <w:rsid w:val="001330D2"/>
    <w:rsid w:val="00133145"/>
    <w:rsid w:val="00133340"/>
    <w:rsid w:val="0013342B"/>
    <w:rsid w:val="001335CE"/>
    <w:rsid w:val="00133619"/>
    <w:rsid w:val="0013365E"/>
    <w:rsid w:val="0013370D"/>
    <w:rsid w:val="001337A7"/>
    <w:rsid w:val="001337C9"/>
    <w:rsid w:val="00133816"/>
    <w:rsid w:val="00133825"/>
    <w:rsid w:val="00133867"/>
    <w:rsid w:val="001338F4"/>
    <w:rsid w:val="00133995"/>
    <w:rsid w:val="00133A0E"/>
    <w:rsid w:val="00133B5A"/>
    <w:rsid w:val="00133C56"/>
    <w:rsid w:val="00133C88"/>
    <w:rsid w:val="001341EC"/>
    <w:rsid w:val="001342CF"/>
    <w:rsid w:val="001342D1"/>
    <w:rsid w:val="001342D7"/>
    <w:rsid w:val="0013436F"/>
    <w:rsid w:val="00134380"/>
    <w:rsid w:val="0013469F"/>
    <w:rsid w:val="001346C1"/>
    <w:rsid w:val="0013471D"/>
    <w:rsid w:val="001348B8"/>
    <w:rsid w:val="00134968"/>
    <w:rsid w:val="00134A89"/>
    <w:rsid w:val="00134AEB"/>
    <w:rsid w:val="00134B23"/>
    <w:rsid w:val="00134BE2"/>
    <w:rsid w:val="00134BF4"/>
    <w:rsid w:val="00134C47"/>
    <w:rsid w:val="00134EDE"/>
    <w:rsid w:val="00134F7F"/>
    <w:rsid w:val="001350F1"/>
    <w:rsid w:val="0013515B"/>
    <w:rsid w:val="00135188"/>
    <w:rsid w:val="00135268"/>
    <w:rsid w:val="001354A8"/>
    <w:rsid w:val="001354B3"/>
    <w:rsid w:val="0013550B"/>
    <w:rsid w:val="00135582"/>
    <w:rsid w:val="001356BF"/>
    <w:rsid w:val="00135755"/>
    <w:rsid w:val="0013586C"/>
    <w:rsid w:val="001359D1"/>
    <w:rsid w:val="00135A32"/>
    <w:rsid w:val="00135AC3"/>
    <w:rsid w:val="00135ADD"/>
    <w:rsid w:val="00135B1E"/>
    <w:rsid w:val="00135BD9"/>
    <w:rsid w:val="00135C93"/>
    <w:rsid w:val="00135E49"/>
    <w:rsid w:val="00135F79"/>
    <w:rsid w:val="00136036"/>
    <w:rsid w:val="00136277"/>
    <w:rsid w:val="00136326"/>
    <w:rsid w:val="00136330"/>
    <w:rsid w:val="001364F7"/>
    <w:rsid w:val="0013663C"/>
    <w:rsid w:val="00136985"/>
    <w:rsid w:val="00136999"/>
    <w:rsid w:val="00136B59"/>
    <w:rsid w:val="00136D0E"/>
    <w:rsid w:val="00136D17"/>
    <w:rsid w:val="00136D8B"/>
    <w:rsid w:val="00136EB0"/>
    <w:rsid w:val="00136EE8"/>
    <w:rsid w:val="00136F20"/>
    <w:rsid w:val="00136F34"/>
    <w:rsid w:val="00136F5D"/>
    <w:rsid w:val="001370FF"/>
    <w:rsid w:val="001372F4"/>
    <w:rsid w:val="0013733F"/>
    <w:rsid w:val="00137401"/>
    <w:rsid w:val="00137487"/>
    <w:rsid w:val="00137580"/>
    <w:rsid w:val="001375E1"/>
    <w:rsid w:val="001375E2"/>
    <w:rsid w:val="00137645"/>
    <w:rsid w:val="001376B0"/>
    <w:rsid w:val="001376CA"/>
    <w:rsid w:val="0013778D"/>
    <w:rsid w:val="001377F7"/>
    <w:rsid w:val="00137823"/>
    <w:rsid w:val="0013784E"/>
    <w:rsid w:val="00137AE1"/>
    <w:rsid w:val="00137B37"/>
    <w:rsid w:val="00137CDA"/>
    <w:rsid w:val="00137E1B"/>
    <w:rsid w:val="00137E52"/>
    <w:rsid w:val="00137F21"/>
    <w:rsid w:val="00137F44"/>
    <w:rsid w:val="00137FBE"/>
    <w:rsid w:val="0014007A"/>
    <w:rsid w:val="0014022C"/>
    <w:rsid w:val="00140362"/>
    <w:rsid w:val="0014042E"/>
    <w:rsid w:val="00140493"/>
    <w:rsid w:val="001404B3"/>
    <w:rsid w:val="001404D4"/>
    <w:rsid w:val="001405E6"/>
    <w:rsid w:val="001406A3"/>
    <w:rsid w:val="001406F2"/>
    <w:rsid w:val="00140724"/>
    <w:rsid w:val="001407A0"/>
    <w:rsid w:val="001407B5"/>
    <w:rsid w:val="001407DB"/>
    <w:rsid w:val="001407F6"/>
    <w:rsid w:val="00140803"/>
    <w:rsid w:val="0014083B"/>
    <w:rsid w:val="001408AA"/>
    <w:rsid w:val="00140938"/>
    <w:rsid w:val="0014099E"/>
    <w:rsid w:val="00140AAC"/>
    <w:rsid w:val="00140B87"/>
    <w:rsid w:val="00140C22"/>
    <w:rsid w:val="00140D3D"/>
    <w:rsid w:val="00140DDB"/>
    <w:rsid w:val="00140E2E"/>
    <w:rsid w:val="00140ED1"/>
    <w:rsid w:val="00140EF4"/>
    <w:rsid w:val="0014162D"/>
    <w:rsid w:val="0014190C"/>
    <w:rsid w:val="0014191B"/>
    <w:rsid w:val="001419E3"/>
    <w:rsid w:val="00141A16"/>
    <w:rsid w:val="00141B9F"/>
    <w:rsid w:val="00141C62"/>
    <w:rsid w:val="00141DC1"/>
    <w:rsid w:val="00141E55"/>
    <w:rsid w:val="00141E73"/>
    <w:rsid w:val="00141F81"/>
    <w:rsid w:val="00141FB2"/>
    <w:rsid w:val="00141FB9"/>
    <w:rsid w:val="00142039"/>
    <w:rsid w:val="001420A9"/>
    <w:rsid w:val="001421F2"/>
    <w:rsid w:val="0014221B"/>
    <w:rsid w:val="001422F2"/>
    <w:rsid w:val="001423C0"/>
    <w:rsid w:val="001424A7"/>
    <w:rsid w:val="00142534"/>
    <w:rsid w:val="001425A4"/>
    <w:rsid w:val="001425EA"/>
    <w:rsid w:val="0014260D"/>
    <w:rsid w:val="00142838"/>
    <w:rsid w:val="001428BD"/>
    <w:rsid w:val="0014294C"/>
    <w:rsid w:val="0014295C"/>
    <w:rsid w:val="0014298D"/>
    <w:rsid w:val="00142B03"/>
    <w:rsid w:val="00142C39"/>
    <w:rsid w:val="00142CEE"/>
    <w:rsid w:val="00142CEF"/>
    <w:rsid w:val="00142EB9"/>
    <w:rsid w:val="00142FC6"/>
    <w:rsid w:val="00143254"/>
    <w:rsid w:val="00143299"/>
    <w:rsid w:val="00143329"/>
    <w:rsid w:val="001434A4"/>
    <w:rsid w:val="00143655"/>
    <w:rsid w:val="001436E2"/>
    <w:rsid w:val="001436FB"/>
    <w:rsid w:val="00143731"/>
    <w:rsid w:val="00143784"/>
    <w:rsid w:val="001437AB"/>
    <w:rsid w:val="00143900"/>
    <w:rsid w:val="00143982"/>
    <w:rsid w:val="00143A04"/>
    <w:rsid w:val="00143B97"/>
    <w:rsid w:val="00143CBB"/>
    <w:rsid w:val="00143D68"/>
    <w:rsid w:val="00143DC6"/>
    <w:rsid w:val="00143FB8"/>
    <w:rsid w:val="00144005"/>
    <w:rsid w:val="0014408A"/>
    <w:rsid w:val="00144103"/>
    <w:rsid w:val="00144143"/>
    <w:rsid w:val="00144197"/>
    <w:rsid w:val="001441C3"/>
    <w:rsid w:val="001441DC"/>
    <w:rsid w:val="001441E4"/>
    <w:rsid w:val="00144285"/>
    <w:rsid w:val="00144408"/>
    <w:rsid w:val="001445E5"/>
    <w:rsid w:val="00144602"/>
    <w:rsid w:val="0014477E"/>
    <w:rsid w:val="001448CE"/>
    <w:rsid w:val="0014490A"/>
    <w:rsid w:val="001449F6"/>
    <w:rsid w:val="00144BBF"/>
    <w:rsid w:val="00144C0E"/>
    <w:rsid w:val="00144D1C"/>
    <w:rsid w:val="00144D61"/>
    <w:rsid w:val="00144E2C"/>
    <w:rsid w:val="00144EC0"/>
    <w:rsid w:val="00144ED4"/>
    <w:rsid w:val="00144EEF"/>
    <w:rsid w:val="00144F1D"/>
    <w:rsid w:val="00144FB3"/>
    <w:rsid w:val="00144FDE"/>
    <w:rsid w:val="00144FF3"/>
    <w:rsid w:val="00145285"/>
    <w:rsid w:val="0014528D"/>
    <w:rsid w:val="00145468"/>
    <w:rsid w:val="00145565"/>
    <w:rsid w:val="001456FF"/>
    <w:rsid w:val="001457BD"/>
    <w:rsid w:val="001457FE"/>
    <w:rsid w:val="00145AB2"/>
    <w:rsid w:val="00145B43"/>
    <w:rsid w:val="00145B8A"/>
    <w:rsid w:val="00145E73"/>
    <w:rsid w:val="00146050"/>
    <w:rsid w:val="00146106"/>
    <w:rsid w:val="001463D0"/>
    <w:rsid w:val="001463F4"/>
    <w:rsid w:val="00146523"/>
    <w:rsid w:val="00146645"/>
    <w:rsid w:val="00146792"/>
    <w:rsid w:val="001468B1"/>
    <w:rsid w:val="00146956"/>
    <w:rsid w:val="00146AB4"/>
    <w:rsid w:val="00146ADF"/>
    <w:rsid w:val="00146B3B"/>
    <w:rsid w:val="00146B56"/>
    <w:rsid w:val="00146B72"/>
    <w:rsid w:val="00146C95"/>
    <w:rsid w:val="00146D41"/>
    <w:rsid w:val="00146DD2"/>
    <w:rsid w:val="00147157"/>
    <w:rsid w:val="001471A9"/>
    <w:rsid w:val="00147245"/>
    <w:rsid w:val="00147420"/>
    <w:rsid w:val="0014748C"/>
    <w:rsid w:val="001474A6"/>
    <w:rsid w:val="00147651"/>
    <w:rsid w:val="0014772D"/>
    <w:rsid w:val="0014775F"/>
    <w:rsid w:val="001478A0"/>
    <w:rsid w:val="001478D5"/>
    <w:rsid w:val="00147985"/>
    <w:rsid w:val="001479CC"/>
    <w:rsid w:val="00147AC2"/>
    <w:rsid w:val="00147C71"/>
    <w:rsid w:val="00147C93"/>
    <w:rsid w:val="00147D16"/>
    <w:rsid w:val="00147EF9"/>
    <w:rsid w:val="00147F4C"/>
    <w:rsid w:val="00147FA3"/>
    <w:rsid w:val="00150065"/>
    <w:rsid w:val="0015009B"/>
    <w:rsid w:val="0015011C"/>
    <w:rsid w:val="00150254"/>
    <w:rsid w:val="0015033F"/>
    <w:rsid w:val="00150377"/>
    <w:rsid w:val="001503E4"/>
    <w:rsid w:val="001503F1"/>
    <w:rsid w:val="00150749"/>
    <w:rsid w:val="001508BA"/>
    <w:rsid w:val="0015096D"/>
    <w:rsid w:val="001509A2"/>
    <w:rsid w:val="00150A40"/>
    <w:rsid w:val="00150AE4"/>
    <w:rsid w:val="00150AEF"/>
    <w:rsid w:val="00150B13"/>
    <w:rsid w:val="00150CCE"/>
    <w:rsid w:val="00150E19"/>
    <w:rsid w:val="00151011"/>
    <w:rsid w:val="00151024"/>
    <w:rsid w:val="001512FB"/>
    <w:rsid w:val="001513B3"/>
    <w:rsid w:val="0015143A"/>
    <w:rsid w:val="001515F8"/>
    <w:rsid w:val="00151656"/>
    <w:rsid w:val="0015165C"/>
    <w:rsid w:val="00151663"/>
    <w:rsid w:val="001516B0"/>
    <w:rsid w:val="00151909"/>
    <w:rsid w:val="0015196A"/>
    <w:rsid w:val="001519EE"/>
    <w:rsid w:val="00151A7B"/>
    <w:rsid w:val="00151A9A"/>
    <w:rsid w:val="00151AB1"/>
    <w:rsid w:val="00151AD0"/>
    <w:rsid w:val="00151B08"/>
    <w:rsid w:val="00151B09"/>
    <w:rsid w:val="00151B38"/>
    <w:rsid w:val="00151D71"/>
    <w:rsid w:val="00151DB8"/>
    <w:rsid w:val="00151DC8"/>
    <w:rsid w:val="0015212D"/>
    <w:rsid w:val="001522C4"/>
    <w:rsid w:val="0015237F"/>
    <w:rsid w:val="001523BB"/>
    <w:rsid w:val="001523D2"/>
    <w:rsid w:val="001525FD"/>
    <w:rsid w:val="001526AE"/>
    <w:rsid w:val="001527D3"/>
    <w:rsid w:val="0015281E"/>
    <w:rsid w:val="00152829"/>
    <w:rsid w:val="001528BD"/>
    <w:rsid w:val="00152AD8"/>
    <w:rsid w:val="00152B0E"/>
    <w:rsid w:val="00152B47"/>
    <w:rsid w:val="00152B8C"/>
    <w:rsid w:val="00152C12"/>
    <w:rsid w:val="00152C50"/>
    <w:rsid w:val="00152DC2"/>
    <w:rsid w:val="00152E1E"/>
    <w:rsid w:val="00152E6F"/>
    <w:rsid w:val="00152EBD"/>
    <w:rsid w:val="00152F87"/>
    <w:rsid w:val="001530B6"/>
    <w:rsid w:val="0015315D"/>
    <w:rsid w:val="00153202"/>
    <w:rsid w:val="00153243"/>
    <w:rsid w:val="001532CF"/>
    <w:rsid w:val="001532FC"/>
    <w:rsid w:val="00153355"/>
    <w:rsid w:val="00153531"/>
    <w:rsid w:val="0015365F"/>
    <w:rsid w:val="001537C2"/>
    <w:rsid w:val="00153824"/>
    <w:rsid w:val="001538D1"/>
    <w:rsid w:val="0015391B"/>
    <w:rsid w:val="0015399E"/>
    <w:rsid w:val="00153A10"/>
    <w:rsid w:val="00153A50"/>
    <w:rsid w:val="00153A62"/>
    <w:rsid w:val="00153D43"/>
    <w:rsid w:val="00153DE4"/>
    <w:rsid w:val="00153DE9"/>
    <w:rsid w:val="00153E4C"/>
    <w:rsid w:val="00153EEF"/>
    <w:rsid w:val="00153F76"/>
    <w:rsid w:val="0015404E"/>
    <w:rsid w:val="001540B0"/>
    <w:rsid w:val="0015415F"/>
    <w:rsid w:val="001541B6"/>
    <w:rsid w:val="001541D3"/>
    <w:rsid w:val="00154433"/>
    <w:rsid w:val="001546A1"/>
    <w:rsid w:val="00154710"/>
    <w:rsid w:val="001547CC"/>
    <w:rsid w:val="00154A71"/>
    <w:rsid w:val="00154DA7"/>
    <w:rsid w:val="00154E6B"/>
    <w:rsid w:val="00154F30"/>
    <w:rsid w:val="00154F3A"/>
    <w:rsid w:val="00154FD0"/>
    <w:rsid w:val="00154FFC"/>
    <w:rsid w:val="00155002"/>
    <w:rsid w:val="00155016"/>
    <w:rsid w:val="00155171"/>
    <w:rsid w:val="00155183"/>
    <w:rsid w:val="001551F8"/>
    <w:rsid w:val="0015523C"/>
    <w:rsid w:val="00155353"/>
    <w:rsid w:val="00155475"/>
    <w:rsid w:val="001554A1"/>
    <w:rsid w:val="00155525"/>
    <w:rsid w:val="001555E9"/>
    <w:rsid w:val="0015564F"/>
    <w:rsid w:val="001556D2"/>
    <w:rsid w:val="00155977"/>
    <w:rsid w:val="001559E9"/>
    <w:rsid w:val="00155A23"/>
    <w:rsid w:val="00155B5E"/>
    <w:rsid w:val="00155BB6"/>
    <w:rsid w:val="00155C54"/>
    <w:rsid w:val="00155D28"/>
    <w:rsid w:val="00155D3A"/>
    <w:rsid w:val="00155EA6"/>
    <w:rsid w:val="00155FA7"/>
    <w:rsid w:val="00155FEC"/>
    <w:rsid w:val="00156108"/>
    <w:rsid w:val="001562C4"/>
    <w:rsid w:val="00156368"/>
    <w:rsid w:val="0015636F"/>
    <w:rsid w:val="00156378"/>
    <w:rsid w:val="001564F3"/>
    <w:rsid w:val="001564F6"/>
    <w:rsid w:val="0015664A"/>
    <w:rsid w:val="0015667F"/>
    <w:rsid w:val="00156698"/>
    <w:rsid w:val="0015669B"/>
    <w:rsid w:val="0015679A"/>
    <w:rsid w:val="001567B2"/>
    <w:rsid w:val="0015698E"/>
    <w:rsid w:val="00156AF9"/>
    <w:rsid w:val="00156B9A"/>
    <w:rsid w:val="00156D4B"/>
    <w:rsid w:val="00157054"/>
    <w:rsid w:val="00157149"/>
    <w:rsid w:val="001572B4"/>
    <w:rsid w:val="00157349"/>
    <w:rsid w:val="00157575"/>
    <w:rsid w:val="001575E0"/>
    <w:rsid w:val="001576AB"/>
    <w:rsid w:val="001576C2"/>
    <w:rsid w:val="0015774A"/>
    <w:rsid w:val="001577FF"/>
    <w:rsid w:val="001579DE"/>
    <w:rsid w:val="00157A4B"/>
    <w:rsid w:val="00157A8F"/>
    <w:rsid w:val="00157B83"/>
    <w:rsid w:val="00157E27"/>
    <w:rsid w:val="00160015"/>
    <w:rsid w:val="001603DA"/>
    <w:rsid w:val="00160502"/>
    <w:rsid w:val="00160599"/>
    <w:rsid w:val="001605AB"/>
    <w:rsid w:val="00160622"/>
    <w:rsid w:val="00160666"/>
    <w:rsid w:val="0016069D"/>
    <w:rsid w:val="00160734"/>
    <w:rsid w:val="001607E5"/>
    <w:rsid w:val="001608E5"/>
    <w:rsid w:val="00160965"/>
    <w:rsid w:val="00160AEB"/>
    <w:rsid w:val="00160C3E"/>
    <w:rsid w:val="00160C83"/>
    <w:rsid w:val="00160D18"/>
    <w:rsid w:val="00160D47"/>
    <w:rsid w:val="00160E43"/>
    <w:rsid w:val="00160ECF"/>
    <w:rsid w:val="00160FB8"/>
    <w:rsid w:val="00161029"/>
    <w:rsid w:val="00161073"/>
    <w:rsid w:val="00161136"/>
    <w:rsid w:val="00161274"/>
    <w:rsid w:val="0016127C"/>
    <w:rsid w:val="00161283"/>
    <w:rsid w:val="001614C4"/>
    <w:rsid w:val="001615C8"/>
    <w:rsid w:val="00161677"/>
    <w:rsid w:val="001616C0"/>
    <w:rsid w:val="00161764"/>
    <w:rsid w:val="00161779"/>
    <w:rsid w:val="00161AB0"/>
    <w:rsid w:val="00161BEE"/>
    <w:rsid w:val="00161D11"/>
    <w:rsid w:val="00161F19"/>
    <w:rsid w:val="00161FC3"/>
    <w:rsid w:val="0016214A"/>
    <w:rsid w:val="0016223F"/>
    <w:rsid w:val="00162356"/>
    <w:rsid w:val="00162494"/>
    <w:rsid w:val="001624AC"/>
    <w:rsid w:val="0016259B"/>
    <w:rsid w:val="001625C5"/>
    <w:rsid w:val="00162718"/>
    <w:rsid w:val="001627A0"/>
    <w:rsid w:val="001628E3"/>
    <w:rsid w:val="0016299B"/>
    <w:rsid w:val="00162AC2"/>
    <w:rsid w:val="00162AC9"/>
    <w:rsid w:val="00162BFE"/>
    <w:rsid w:val="00162C86"/>
    <w:rsid w:val="00162D1C"/>
    <w:rsid w:val="00162E1E"/>
    <w:rsid w:val="00162E99"/>
    <w:rsid w:val="00162EAC"/>
    <w:rsid w:val="00162FA3"/>
    <w:rsid w:val="0016303B"/>
    <w:rsid w:val="0016308D"/>
    <w:rsid w:val="001630A1"/>
    <w:rsid w:val="0016313F"/>
    <w:rsid w:val="001631B5"/>
    <w:rsid w:val="001631D0"/>
    <w:rsid w:val="0016342D"/>
    <w:rsid w:val="001634F1"/>
    <w:rsid w:val="001637BD"/>
    <w:rsid w:val="0016389D"/>
    <w:rsid w:val="0016395F"/>
    <w:rsid w:val="00163B92"/>
    <w:rsid w:val="00163BD7"/>
    <w:rsid w:val="00163C77"/>
    <w:rsid w:val="00163D8F"/>
    <w:rsid w:val="00163DEB"/>
    <w:rsid w:val="00163FD2"/>
    <w:rsid w:val="00163FD8"/>
    <w:rsid w:val="0016401E"/>
    <w:rsid w:val="00164110"/>
    <w:rsid w:val="0016419D"/>
    <w:rsid w:val="001642AD"/>
    <w:rsid w:val="001642C6"/>
    <w:rsid w:val="0016438C"/>
    <w:rsid w:val="00164671"/>
    <w:rsid w:val="001646E1"/>
    <w:rsid w:val="001647E0"/>
    <w:rsid w:val="00164A41"/>
    <w:rsid w:val="00164AD4"/>
    <w:rsid w:val="00164C73"/>
    <w:rsid w:val="00164CFE"/>
    <w:rsid w:val="00164EF1"/>
    <w:rsid w:val="00165269"/>
    <w:rsid w:val="00165275"/>
    <w:rsid w:val="00165361"/>
    <w:rsid w:val="001653BA"/>
    <w:rsid w:val="0016549A"/>
    <w:rsid w:val="001655FD"/>
    <w:rsid w:val="00165622"/>
    <w:rsid w:val="001656FF"/>
    <w:rsid w:val="0016584C"/>
    <w:rsid w:val="0016585D"/>
    <w:rsid w:val="001658C2"/>
    <w:rsid w:val="00165939"/>
    <w:rsid w:val="00165991"/>
    <w:rsid w:val="00165B2A"/>
    <w:rsid w:val="00165B97"/>
    <w:rsid w:val="00165BB1"/>
    <w:rsid w:val="00165C76"/>
    <w:rsid w:val="00165C99"/>
    <w:rsid w:val="00165D5A"/>
    <w:rsid w:val="00165D97"/>
    <w:rsid w:val="00165EF1"/>
    <w:rsid w:val="00165F8D"/>
    <w:rsid w:val="00165FA9"/>
    <w:rsid w:val="00166082"/>
    <w:rsid w:val="00166134"/>
    <w:rsid w:val="001661E6"/>
    <w:rsid w:val="001661F9"/>
    <w:rsid w:val="001662C6"/>
    <w:rsid w:val="001663A8"/>
    <w:rsid w:val="001665D3"/>
    <w:rsid w:val="0016684E"/>
    <w:rsid w:val="001669BC"/>
    <w:rsid w:val="00166B2B"/>
    <w:rsid w:val="00166B4E"/>
    <w:rsid w:val="00166B8C"/>
    <w:rsid w:val="00166BDE"/>
    <w:rsid w:val="00166BEF"/>
    <w:rsid w:val="00166D34"/>
    <w:rsid w:val="00166DBB"/>
    <w:rsid w:val="00166E35"/>
    <w:rsid w:val="00166EBC"/>
    <w:rsid w:val="00166EC0"/>
    <w:rsid w:val="00166F20"/>
    <w:rsid w:val="00166F7D"/>
    <w:rsid w:val="00167038"/>
    <w:rsid w:val="0016703F"/>
    <w:rsid w:val="001670DA"/>
    <w:rsid w:val="001670EF"/>
    <w:rsid w:val="00167237"/>
    <w:rsid w:val="001674BA"/>
    <w:rsid w:val="00167623"/>
    <w:rsid w:val="001676F1"/>
    <w:rsid w:val="00167804"/>
    <w:rsid w:val="00167817"/>
    <w:rsid w:val="00167860"/>
    <w:rsid w:val="00167ABC"/>
    <w:rsid w:val="00167B91"/>
    <w:rsid w:val="00167B94"/>
    <w:rsid w:val="00167C13"/>
    <w:rsid w:val="00167CBE"/>
    <w:rsid w:val="00167D02"/>
    <w:rsid w:val="00167D69"/>
    <w:rsid w:val="00167E8A"/>
    <w:rsid w:val="00167F40"/>
    <w:rsid w:val="00167F64"/>
    <w:rsid w:val="001701C8"/>
    <w:rsid w:val="0017023A"/>
    <w:rsid w:val="00170326"/>
    <w:rsid w:val="0017045C"/>
    <w:rsid w:val="00170461"/>
    <w:rsid w:val="0017050D"/>
    <w:rsid w:val="00170553"/>
    <w:rsid w:val="0017055F"/>
    <w:rsid w:val="0017064E"/>
    <w:rsid w:val="0017079A"/>
    <w:rsid w:val="001707CC"/>
    <w:rsid w:val="00170857"/>
    <w:rsid w:val="001709D4"/>
    <w:rsid w:val="00170ADE"/>
    <w:rsid w:val="00170B5E"/>
    <w:rsid w:val="00170EB1"/>
    <w:rsid w:val="00171191"/>
    <w:rsid w:val="001711A8"/>
    <w:rsid w:val="001711D0"/>
    <w:rsid w:val="00171233"/>
    <w:rsid w:val="001712B2"/>
    <w:rsid w:val="00171318"/>
    <w:rsid w:val="00171363"/>
    <w:rsid w:val="00171372"/>
    <w:rsid w:val="0017139B"/>
    <w:rsid w:val="00171478"/>
    <w:rsid w:val="001715C0"/>
    <w:rsid w:val="00171893"/>
    <w:rsid w:val="001718FC"/>
    <w:rsid w:val="0017196B"/>
    <w:rsid w:val="001719A0"/>
    <w:rsid w:val="00171BF7"/>
    <w:rsid w:val="00171C9D"/>
    <w:rsid w:val="00171F42"/>
    <w:rsid w:val="00171FA9"/>
    <w:rsid w:val="00172059"/>
    <w:rsid w:val="001720BD"/>
    <w:rsid w:val="0017211E"/>
    <w:rsid w:val="0017254A"/>
    <w:rsid w:val="00172586"/>
    <w:rsid w:val="001725D8"/>
    <w:rsid w:val="001727FC"/>
    <w:rsid w:val="00172846"/>
    <w:rsid w:val="001728B8"/>
    <w:rsid w:val="001729FF"/>
    <w:rsid w:val="00172AC4"/>
    <w:rsid w:val="00172CD8"/>
    <w:rsid w:val="00172D08"/>
    <w:rsid w:val="00172E15"/>
    <w:rsid w:val="00172F90"/>
    <w:rsid w:val="00172F96"/>
    <w:rsid w:val="001730D6"/>
    <w:rsid w:val="0017314A"/>
    <w:rsid w:val="0017325F"/>
    <w:rsid w:val="0017326B"/>
    <w:rsid w:val="00173355"/>
    <w:rsid w:val="001733F0"/>
    <w:rsid w:val="00173468"/>
    <w:rsid w:val="00173474"/>
    <w:rsid w:val="0017362D"/>
    <w:rsid w:val="0017366F"/>
    <w:rsid w:val="0017368C"/>
    <w:rsid w:val="001737C1"/>
    <w:rsid w:val="00173841"/>
    <w:rsid w:val="0017392A"/>
    <w:rsid w:val="001739C9"/>
    <w:rsid w:val="00173A48"/>
    <w:rsid w:val="00173AFE"/>
    <w:rsid w:val="00173B11"/>
    <w:rsid w:val="00173D16"/>
    <w:rsid w:val="00173D57"/>
    <w:rsid w:val="00173D65"/>
    <w:rsid w:val="00173D85"/>
    <w:rsid w:val="00173DE4"/>
    <w:rsid w:val="00173E5F"/>
    <w:rsid w:val="001740A9"/>
    <w:rsid w:val="001740D5"/>
    <w:rsid w:val="00174274"/>
    <w:rsid w:val="001742A3"/>
    <w:rsid w:val="00174341"/>
    <w:rsid w:val="0017438A"/>
    <w:rsid w:val="00174424"/>
    <w:rsid w:val="00174654"/>
    <w:rsid w:val="00174721"/>
    <w:rsid w:val="0017473F"/>
    <w:rsid w:val="00174762"/>
    <w:rsid w:val="00174763"/>
    <w:rsid w:val="00174764"/>
    <w:rsid w:val="00174912"/>
    <w:rsid w:val="0017495D"/>
    <w:rsid w:val="00174D3B"/>
    <w:rsid w:val="00174E1F"/>
    <w:rsid w:val="00174E5E"/>
    <w:rsid w:val="00174F48"/>
    <w:rsid w:val="00174F8B"/>
    <w:rsid w:val="00174FDB"/>
    <w:rsid w:val="001751C0"/>
    <w:rsid w:val="001754CB"/>
    <w:rsid w:val="001754E3"/>
    <w:rsid w:val="00175718"/>
    <w:rsid w:val="0017577E"/>
    <w:rsid w:val="001757AA"/>
    <w:rsid w:val="001757E5"/>
    <w:rsid w:val="001757E8"/>
    <w:rsid w:val="001757EF"/>
    <w:rsid w:val="00175898"/>
    <w:rsid w:val="00175937"/>
    <w:rsid w:val="00175981"/>
    <w:rsid w:val="001759C5"/>
    <w:rsid w:val="00175A70"/>
    <w:rsid w:val="00175BBD"/>
    <w:rsid w:val="00175DBC"/>
    <w:rsid w:val="00175DC6"/>
    <w:rsid w:val="00175DEF"/>
    <w:rsid w:val="00175EF0"/>
    <w:rsid w:val="00175EF7"/>
    <w:rsid w:val="00175F54"/>
    <w:rsid w:val="00175FD4"/>
    <w:rsid w:val="0017600A"/>
    <w:rsid w:val="00176045"/>
    <w:rsid w:val="00176047"/>
    <w:rsid w:val="00176080"/>
    <w:rsid w:val="00176121"/>
    <w:rsid w:val="0017622A"/>
    <w:rsid w:val="001762C4"/>
    <w:rsid w:val="00176440"/>
    <w:rsid w:val="001764C3"/>
    <w:rsid w:val="001764D3"/>
    <w:rsid w:val="001764DB"/>
    <w:rsid w:val="001764EC"/>
    <w:rsid w:val="00176B62"/>
    <w:rsid w:val="00176CC9"/>
    <w:rsid w:val="00176D16"/>
    <w:rsid w:val="00176E2C"/>
    <w:rsid w:val="00176E9A"/>
    <w:rsid w:val="00176EE4"/>
    <w:rsid w:val="00176EFC"/>
    <w:rsid w:val="00176F21"/>
    <w:rsid w:val="00176F3B"/>
    <w:rsid w:val="00176F50"/>
    <w:rsid w:val="00176F68"/>
    <w:rsid w:val="0017705C"/>
    <w:rsid w:val="0017719F"/>
    <w:rsid w:val="001771E4"/>
    <w:rsid w:val="001772C4"/>
    <w:rsid w:val="0017730B"/>
    <w:rsid w:val="00177413"/>
    <w:rsid w:val="00177461"/>
    <w:rsid w:val="00177674"/>
    <w:rsid w:val="00177693"/>
    <w:rsid w:val="001776BA"/>
    <w:rsid w:val="001776E6"/>
    <w:rsid w:val="0017788C"/>
    <w:rsid w:val="001779C8"/>
    <w:rsid w:val="001779D0"/>
    <w:rsid w:val="00177A89"/>
    <w:rsid w:val="00177AB5"/>
    <w:rsid w:val="00177AC1"/>
    <w:rsid w:val="00177B10"/>
    <w:rsid w:val="00177B21"/>
    <w:rsid w:val="00177B73"/>
    <w:rsid w:val="00177E2B"/>
    <w:rsid w:val="00177E82"/>
    <w:rsid w:val="00177F6F"/>
    <w:rsid w:val="00177F81"/>
    <w:rsid w:val="00177F83"/>
    <w:rsid w:val="00177F99"/>
    <w:rsid w:val="0018015C"/>
    <w:rsid w:val="00180383"/>
    <w:rsid w:val="00180566"/>
    <w:rsid w:val="0018069F"/>
    <w:rsid w:val="001808B9"/>
    <w:rsid w:val="00180951"/>
    <w:rsid w:val="00180956"/>
    <w:rsid w:val="00180B2B"/>
    <w:rsid w:val="00180E64"/>
    <w:rsid w:val="00180F34"/>
    <w:rsid w:val="00180F89"/>
    <w:rsid w:val="0018114E"/>
    <w:rsid w:val="001812DE"/>
    <w:rsid w:val="0018138F"/>
    <w:rsid w:val="0018142B"/>
    <w:rsid w:val="00181431"/>
    <w:rsid w:val="0018154B"/>
    <w:rsid w:val="001815A4"/>
    <w:rsid w:val="001815B0"/>
    <w:rsid w:val="001816D6"/>
    <w:rsid w:val="0018170C"/>
    <w:rsid w:val="0018182C"/>
    <w:rsid w:val="00181930"/>
    <w:rsid w:val="001819BD"/>
    <w:rsid w:val="00181A04"/>
    <w:rsid w:val="00181A66"/>
    <w:rsid w:val="00181A9F"/>
    <w:rsid w:val="00181ADE"/>
    <w:rsid w:val="00181C47"/>
    <w:rsid w:val="00181D49"/>
    <w:rsid w:val="00181D6C"/>
    <w:rsid w:val="00181DAF"/>
    <w:rsid w:val="00181DEE"/>
    <w:rsid w:val="00181EEC"/>
    <w:rsid w:val="00182044"/>
    <w:rsid w:val="001820A9"/>
    <w:rsid w:val="00182285"/>
    <w:rsid w:val="00182370"/>
    <w:rsid w:val="001823A6"/>
    <w:rsid w:val="001824F3"/>
    <w:rsid w:val="00182512"/>
    <w:rsid w:val="001825C8"/>
    <w:rsid w:val="00182654"/>
    <w:rsid w:val="001826A6"/>
    <w:rsid w:val="00182794"/>
    <w:rsid w:val="001827A6"/>
    <w:rsid w:val="001828C3"/>
    <w:rsid w:val="00182A6B"/>
    <w:rsid w:val="00182B47"/>
    <w:rsid w:val="00182E41"/>
    <w:rsid w:val="00182ECD"/>
    <w:rsid w:val="00182FE8"/>
    <w:rsid w:val="001832C1"/>
    <w:rsid w:val="00183311"/>
    <w:rsid w:val="001833D6"/>
    <w:rsid w:val="0018350F"/>
    <w:rsid w:val="00183526"/>
    <w:rsid w:val="001835AF"/>
    <w:rsid w:val="0018369C"/>
    <w:rsid w:val="001836B7"/>
    <w:rsid w:val="00183717"/>
    <w:rsid w:val="0018395A"/>
    <w:rsid w:val="0018398A"/>
    <w:rsid w:val="00183A78"/>
    <w:rsid w:val="00183AE1"/>
    <w:rsid w:val="00183B30"/>
    <w:rsid w:val="00183B54"/>
    <w:rsid w:val="00183C06"/>
    <w:rsid w:val="00183C1F"/>
    <w:rsid w:val="00183D37"/>
    <w:rsid w:val="00183D65"/>
    <w:rsid w:val="00183D8A"/>
    <w:rsid w:val="00183E3A"/>
    <w:rsid w:val="00183EA5"/>
    <w:rsid w:val="00183EB3"/>
    <w:rsid w:val="00183F57"/>
    <w:rsid w:val="00184018"/>
    <w:rsid w:val="0018403A"/>
    <w:rsid w:val="00184086"/>
    <w:rsid w:val="00184120"/>
    <w:rsid w:val="001841EB"/>
    <w:rsid w:val="001841F3"/>
    <w:rsid w:val="00184526"/>
    <w:rsid w:val="001845BD"/>
    <w:rsid w:val="00184933"/>
    <w:rsid w:val="00184936"/>
    <w:rsid w:val="00184984"/>
    <w:rsid w:val="00184A74"/>
    <w:rsid w:val="00184A80"/>
    <w:rsid w:val="00184A89"/>
    <w:rsid w:val="00184B6E"/>
    <w:rsid w:val="00184B99"/>
    <w:rsid w:val="00184BA5"/>
    <w:rsid w:val="00184D28"/>
    <w:rsid w:val="00184D73"/>
    <w:rsid w:val="00184D8D"/>
    <w:rsid w:val="00184D90"/>
    <w:rsid w:val="00184E21"/>
    <w:rsid w:val="00184F86"/>
    <w:rsid w:val="001850C3"/>
    <w:rsid w:val="001850FF"/>
    <w:rsid w:val="00185149"/>
    <w:rsid w:val="00185209"/>
    <w:rsid w:val="0018520D"/>
    <w:rsid w:val="0018532A"/>
    <w:rsid w:val="0018532F"/>
    <w:rsid w:val="001854A3"/>
    <w:rsid w:val="001854F7"/>
    <w:rsid w:val="00185965"/>
    <w:rsid w:val="00185A95"/>
    <w:rsid w:val="00185B56"/>
    <w:rsid w:val="00185D09"/>
    <w:rsid w:val="00185E9D"/>
    <w:rsid w:val="001860AC"/>
    <w:rsid w:val="00186108"/>
    <w:rsid w:val="00186172"/>
    <w:rsid w:val="0018619E"/>
    <w:rsid w:val="0018620E"/>
    <w:rsid w:val="00186230"/>
    <w:rsid w:val="0018628F"/>
    <w:rsid w:val="001862FD"/>
    <w:rsid w:val="00186550"/>
    <w:rsid w:val="00186580"/>
    <w:rsid w:val="001865D0"/>
    <w:rsid w:val="001865E2"/>
    <w:rsid w:val="00186622"/>
    <w:rsid w:val="001868F8"/>
    <w:rsid w:val="001869E6"/>
    <w:rsid w:val="001869EF"/>
    <w:rsid w:val="00186A3B"/>
    <w:rsid w:val="00186AFA"/>
    <w:rsid w:val="00186B70"/>
    <w:rsid w:val="00186CB2"/>
    <w:rsid w:val="00186D79"/>
    <w:rsid w:val="00186DC0"/>
    <w:rsid w:val="00186EF4"/>
    <w:rsid w:val="00186F3A"/>
    <w:rsid w:val="00186F70"/>
    <w:rsid w:val="00187015"/>
    <w:rsid w:val="00187048"/>
    <w:rsid w:val="001871AC"/>
    <w:rsid w:val="00187304"/>
    <w:rsid w:val="0018738B"/>
    <w:rsid w:val="00187440"/>
    <w:rsid w:val="001874BB"/>
    <w:rsid w:val="001874C2"/>
    <w:rsid w:val="00187657"/>
    <w:rsid w:val="00187738"/>
    <w:rsid w:val="00187819"/>
    <w:rsid w:val="00187987"/>
    <w:rsid w:val="001879E3"/>
    <w:rsid w:val="00187A88"/>
    <w:rsid w:val="00187ACB"/>
    <w:rsid w:val="00187B09"/>
    <w:rsid w:val="00187B27"/>
    <w:rsid w:val="00187CA8"/>
    <w:rsid w:val="00187E8D"/>
    <w:rsid w:val="00187E9F"/>
    <w:rsid w:val="00190045"/>
    <w:rsid w:val="0019006F"/>
    <w:rsid w:val="00190094"/>
    <w:rsid w:val="001900C8"/>
    <w:rsid w:val="00190121"/>
    <w:rsid w:val="00190172"/>
    <w:rsid w:val="001901C5"/>
    <w:rsid w:val="0019027E"/>
    <w:rsid w:val="001902CC"/>
    <w:rsid w:val="00190411"/>
    <w:rsid w:val="001904F6"/>
    <w:rsid w:val="00190598"/>
    <w:rsid w:val="001905C6"/>
    <w:rsid w:val="00190695"/>
    <w:rsid w:val="00190766"/>
    <w:rsid w:val="001907E8"/>
    <w:rsid w:val="001908E7"/>
    <w:rsid w:val="00190A75"/>
    <w:rsid w:val="00190A86"/>
    <w:rsid w:val="00190BC9"/>
    <w:rsid w:val="00190BE2"/>
    <w:rsid w:val="00190BF5"/>
    <w:rsid w:val="00190BFD"/>
    <w:rsid w:val="00190C4C"/>
    <w:rsid w:val="00190C67"/>
    <w:rsid w:val="00190E61"/>
    <w:rsid w:val="00190F63"/>
    <w:rsid w:val="00190F96"/>
    <w:rsid w:val="00190FCF"/>
    <w:rsid w:val="00190FD7"/>
    <w:rsid w:val="00191069"/>
    <w:rsid w:val="00191208"/>
    <w:rsid w:val="001912C8"/>
    <w:rsid w:val="00191310"/>
    <w:rsid w:val="0019136F"/>
    <w:rsid w:val="00191567"/>
    <w:rsid w:val="0019162F"/>
    <w:rsid w:val="00191745"/>
    <w:rsid w:val="00191823"/>
    <w:rsid w:val="0019182E"/>
    <w:rsid w:val="0019193F"/>
    <w:rsid w:val="0019199A"/>
    <w:rsid w:val="00191A1A"/>
    <w:rsid w:val="00191AF2"/>
    <w:rsid w:val="00191B91"/>
    <w:rsid w:val="00191BEE"/>
    <w:rsid w:val="00191DC2"/>
    <w:rsid w:val="00191DD0"/>
    <w:rsid w:val="00191E46"/>
    <w:rsid w:val="00191E68"/>
    <w:rsid w:val="001920F1"/>
    <w:rsid w:val="00192153"/>
    <w:rsid w:val="0019237F"/>
    <w:rsid w:val="0019244F"/>
    <w:rsid w:val="00192508"/>
    <w:rsid w:val="001925D9"/>
    <w:rsid w:val="00192627"/>
    <w:rsid w:val="0019278C"/>
    <w:rsid w:val="001927B4"/>
    <w:rsid w:val="001927DC"/>
    <w:rsid w:val="001929B4"/>
    <w:rsid w:val="00192ACB"/>
    <w:rsid w:val="00192B7F"/>
    <w:rsid w:val="00192D1F"/>
    <w:rsid w:val="00192DF2"/>
    <w:rsid w:val="00192EF8"/>
    <w:rsid w:val="00192F69"/>
    <w:rsid w:val="00192F72"/>
    <w:rsid w:val="00192FFC"/>
    <w:rsid w:val="0019302D"/>
    <w:rsid w:val="001931CD"/>
    <w:rsid w:val="0019326F"/>
    <w:rsid w:val="00193300"/>
    <w:rsid w:val="00193347"/>
    <w:rsid w:val="00193655"/>
    <w:rsid w:val="001937C9"/>
    <w:rsid w:val="00193814"/>
    <w:rsid w:val="00193855"/>
    <w:rsid w:val="00193917"/>
    <w:rsid w:val="00193BC2"/>
    <w:rsid w:val="00193BDC"/>
    <w:rsid w:val="00193C1C"/>
    <w:rsid w:val="00193C6C"/>
    <w:rsid w:val="00193CEF"/>
    <w:rsid w:val="00193D06"/>
    <w:rsid w:val="00193D4F"/>
    <w:rsid w:val="00193E09"/>
    <w:rsid w:val="00193ED1"/>
    <w:rsid w:val="00193EDA"/>
    <w:rsid w:val="00194005"/>
    <w:rsid w:val="00194092"/>
    <w:rsid w:val="001940D1"/>
    <w:rsid w:val="001941F9"/>
    <w:rsid w:val="001944B0"/>
    <w:rsid w:val="001945D7"/>
    <w:rsid w:val="0019462D"/>
    <w:rsid w:val="001946AD"/>
    <w:rsid w:val="0019476A"/>
    <w:rsid w:val="00194790"/>
    <w:rsid w:val="001948E9"/>
    <w:rsid w:val="0019491C"/>
    <w:rsid w:val="00194A3A"/>
    <w:rsid w:val="00194C1D"/>
    <w:rsid w:val="00194CBD"/>
    <w:rsid w:val="00194CD4"/>
    <w:rsid w:val="00194D04"/>
    <w:rsid w:val="00194EF6"/>
    <w:rsid w:val="00194FE7"/>
    <w:rsid w:val="00195013"/>
    <w:rsid w:val="00195138"/>
    <w:rsid w:val="00195145"/>
    <w:rsid w:val="00195186"/>
    <w:rsid w:val="001951AD"/>
    <w:rsid w:val="001951B5"/>
    <w:rsid w:val="0019548C"/>
    <w:rsid w:val="001954A4"/>
    <w:rsid w:val="001956BE"/>
    <w:rsid w:val="00195747"/>
    <w:rsid w:val="0019578E"/>
    <w:rsid w:val="0019579F"/>
    <w:rsid w:val="001957CD"/>
    <w:rsid w:val="00195F21"/>
    <w:rsid w:val="00196029"/>
    <w:rsid w:val="001960E5"/>
    <w:rsid w:val="00196101"/>
    <w:rsid w:val="00196105"/>
    <w:rsid w:val="00196164"/>
    <w:rsid w:val="001961EA"/>
    <w:rsid w:val="001962E0"/>
    <w:rsid w:val="00196308"/>
    <w:rsid w:val="001963CB"/>
    <w:rsid w:val="0019659F"/>
    <w:rsid w:val="00196611"/>
    <w:rsid w:val="00196634"/>
    <w:rsid w:val="001966BD"/>
    <w:rsid w:val="001966CC"/>
    <w:rsid w:val="0019672C"/>
    <w:rsid w:val="00196738"/>
    <w:rsid w:val="00196849"/>
    <w:rsid w:val="001968FE"/>
    <w:rsid w:val="00196A5B"/>
    <w:rsid w:val="00196A84"/>
    <w:rsid w:val="00196ABC"/>
    <w:rsid w:val="00196B5D"/>
    <w:rsid w:val="00196BAA"/>
    <w:rsid w:val="00196BE8"/>
    <w:rsid w:val="00196C65"/>
    <w:rsid w:val="00196E22"/>
    <w:rsid w:val="00196F91"/>
    <w:rsid w:val="00196FAD"/>
    <w:rsid w:val="00196FB3"/>
    <w:rsid w:val="0019704B"/>
    <w:rsid w:val="00197070"/>
    <w:rsid w:val="0019708A"/>
    <w:rsid w:val="001971DC"/>
    <w:rsid w:val="00197384"/>
    <w:rsid w:val="00197445"/>
    <w:rsid w:val="00197515"/>
    <w:rsid w:val="00197542"/>
    <w:rsid w:val="00197613"/>
    <w:rsid w:val="0019765D"/>
    <w:rsid w:val="001976E9"/>
    <w:rsid w:val="001976EE"/>
    <w:rsid w:val="0019770A"/>
    <w:rsid w:val="00197849"/>
    <w:rsid w:val="00197867"/>
    <w:rsid w:val="00197909"/>
    <w:rsid w:val="0019792F"/>
    <w:rsid w:val="00197AE5"/>
    <w:rsid w:val="00197B41"/>
    <w:rsid w:val="00197B57"/>
    <w:rsid w:val="00197D2E"/>
    <w:rsid w:val="00197F6B"/>
    <w:rsid w:val="001A0030"/>
    <w:rsid w:val="001A01D8"/>
    <w:rsid w:val="001A01E0"/>
    <w:rsid w:val="001A03CA"/>
    <w:rsid w:val="001A059D"/>
    <w:rsid w:val="001A06FF"/>
    <w:rsid w:val="001A071E"/>
    <w:rsid w:val="001A07AD"/>
    <w:rsid w:val="001A0901"/>
    <w:rsid w:val="001A095C"/>
    <w:rsid w:val="001A0AA2"/>
    <w:rsid w:val="001A0B16"/>
    <w:rsid w:val="001A0C0F"/>
    <w:rsid w:val="001A0C3B"/>
    <w:rsid w:val="001A0CDC"/>
    <w:rsid w:val="001A0F78"/>
    <w:rsid w:val="001A1015"/>
    <w:rsid w:val="001A1028"/>
    <w:rsid w:val="001A106A"/>
    <w:rsid w:val="001A109C"/>
    <w:rsid w:val="001A1115"/>
    <w:rsid w:val="001A114F"/>
    <w:rsid w:val="001A12E0"/>
    <w:rsid w:val="001A14A4"/>
    <w:rsid w:val="001A1523"/>
    <w:rsid w:val="001A15FC"/>
    <w:rsid w:val="001A1705"/>
    <w:rsid w:val="001A18A7"/>
    <w:rsid w:val="001A191A"/>
    <w:rsid w:val="001A1955"/>
    <w:rsid w:val="001A197E"/>
    <w:rsid w:val="001A1A17"/>
    <w:rsid w:val="001A1AA7"/>
    <w:rsid w:val="001A1B7B"/>
    <w:rsid w:val="001A1C47"/>
    <w:rsid w:val="001A1F73"/>
    <w:rsid w:val="001A1F74"/>
    <w:rsid w:val="001A1F95"/>
    <w:rsid w:val="001A2171"/>
    <w:rsid w:val="001A22F4"/>
    <w:rsid w:val="001A2463"/>
    <w:rsid w:val="001A24F9"/>
    <w:rsid w:val="001A251A"/>
    <w:rsid w:val="001A2712"/>
    <w:rsid w:val="001A2731"/>
    <w:rsid w:val="001A27BA"/>
    <w:rsid w:val="001A2850"/>
    <w:rsid w:val="001A28EF"/>
    <w:rsid w:val="001A292D"/>
    <w:rsid w:val="001A294B"/>
    <w:rsid w:val="001A2954"/>
    <w:rsid w:val="001A2A09"/>
    <w:rsid w:val="001A2AAA"/>
    <w:rsid w:val="001A2B8E"/>
    <w:rsid w:val="001A2BBF"/>
    <w:rsid w:val="001A2BDF"/>
    <w:rsid w:val="001A2D51"/>
    <w:rsid w:val="001A2DE0"/>
    <w:rsid w:val="001A30CE"/>
    <w:rsid w:val="001A314F"/>
    <w:rsid w:val="001A31CD"/>
    <w:rsid w:val="001A327F"/>
    <w:rsid w:val="001A3294"/>
    <w:rsid w:val="001A343F"/>
    <w:rsid w:val="001A34E5"/>
    <w:rsid w:val="001A36C5"/>
    <w:rsid w:val="001A36E2"/>
    <w:rsid w:val="001A375F"/>
    <w:rsid w:val="001A37AE"/>
    <w:rsid w:val="001A381F"/>
    <w:rsid w:val="001A385F"/>
    <w:rsid w:val="001A38F3"/>
    <w:rsid w:val="001A395A"/>
    <w:rsid w:val="001A39E5"/>
    <w:rsid w:val="001A3AA0"/>
    <w:rsid w:val="001A3AB5"/>
    <w:rsid w:val="001A3C86"/>
    <w:rsid w:val="001A3D18"/>
    <w:rsid w:val="001A3D4E"/>
    <w:rsid w:val="001A3E44"/>
    <w:rsid w:val="001A3F4B"/>
    <w:rsid w:val="001A4001"/>
    <w:rsid w:val="001A4174"/>
    <w:rsid w:val="001A4299"/>
    <w:rsid w:val="001A42BD"/>
    <w:rsid w:val="001A42D5"/>
    <w:rsid w:val="001A430E"/>
    <w:rsid w:val="001A44DD"/>
    <w:rsid w:val="001A456B"/>
    <w:rsid w:val="001A4594"/>
    <w:rsid w:val="001A4819"/>
    <w:rsid w:val="001A4A9B"/>
    <w:rsid w:val="001A4BE9"/>
    <w:rsid w:val="001A4F70"/>
    <w:rsid w:val="001A5126"/>
    <w:rsid w:val="001A5153"/>
    <w:rsid w:val="001A5160"/>
    <w:rsid w:val="001A51F1"/>
    <w:rsid w:val="001A5215"/>
    <w:rsid w:val="001A5261"/>
    <w:rsid w:val="001A52D5"/>
    <w:rsid w:val="001A52DB"/>
    <w:rsid w:val="001A52F0"/>
    <w:rsid w:val="001A5377"/>
    <w:rsid w:val="001A53BC"/>
    <w:rsid w:val="001A5492"/>
    <w:rsid w:val="001A5505"/>
    <w:rsid w:val="001A550A"/>
    <w:rsid w:val="001A55B0"/>
    <w:rsid w:val="001A55EE"/>
    <w:rsid w:val="001A55F5"/>
    <w:rsid w:val="001A56A0"/>
    <w:rsid w:val="001A56CE"/>
    <w:rsid w:val="001A57AF"/>
    <w:rsid w:val="001A57FD"/>
    <w:rsid w:val="001A5909"/>
    <w:rsid w:val="001A5939"/>
    <w:rsid w:val="001A5A1E"/>
    <w:rsid w:val="001A5ACD"/>
    <w:rsid w:val="001A5AD2"/>
    <w:rsid w:val="001A5AE9"/>
    <w:rsid w:val="001A5B2C"/>
    <w:rsid w:val="001A5DFA"/>
    <w:rsid w:val="001A5F01"/>
    <w:rsid w:val="001A62EB"/>
    <w:rsid w:val="001A6353"/>
    <w:rsid w:val="001A641F"/>
    <w:rsid w:val="001A642B"/>
    <w:rsid w:val="001A6440"/>
    <w:rsid w:val="001A644A"/>
    <w:rsid w:val="001A668B"/>
    <w:rsid w:val="001A669D"/>
    <w:rsid w:val="001A66BE"/>
    <w:rsid w:val="001A6746"/>
    <w:rsid w:val="001A682B"/>
    <w:rsid w:val="001A6918"/>
    <w:rsid w:val="001A6BD3"/>
    <w:rsid w:val="001A6D28"/>
    <w:rsid w:val="001A6D77"/>
    <w:rsid w:val="001A6FC8"/>
    <w:rsid w:val="001A7025"/>
    <w:rsid w:val="001A70CB"/>
    <w:rsid w:val="001A70CF"/>
    <w:rsid w:val="001A72C3"/>
    <w:rsid w:val="001A72D7"/>
    <w:rsid w:val="001A72E8"/>
    <w:rsid w:val="001A73D7"/>
    <w:rsid w:val="001A758F"/>
    <w:rsid w:val="001A7639"/>
    <w:rsid w:val="001A770A"/>
    <w:rsid w:val="001A778B"/>
    <w:rsid w:val="001A7987"/>
    <w:rsid w:val="001A7A44"/>
    <w:rsid w:val="001A7B25"/>
    <w:rsid w:val="001A7B85"/>
    <w:rsid w:val="001A7D1B"/>
    <w:rsid w:val="001A7E0A"/>
    <w:rsid w:val="001A7E60"/>
    <w:rsid w:val="001A7EB4"/>
    <w:rsid w:val="001A7EE4"/>
    <w:rsid w:val="001B00FE"/>
    <w:rsid w:val="001B0219"/>
    <w:rsid w:val="001B02E9"/>
    <w:rsid w:val="001B0311"/>
    <w:rsid w:val="001B03C5"/>
    <w:rsid w:val="001B0429"/>
    <w:rsid w:val="001B04AD"/>
    <w:rsid w:val="001B059A"/>
    <w:rsid w:val="001B08C8"/>
    <w:rsid w:val="001B09D8"/>
    <w:rsid w:val="001B0A7E"/>
    <w:rsid w:val="001B0AA3"/>
    <w:rsid w:val="001B0C15"/>
    <w:rsid w:val="001B0C51"/>
    <w:rsid w:val="001B0CDF"/>
    <w:rsid w:val="001B0D03"/>
    <w:rsid w:val="001B0ECF"/>
    <w:rsid w:val="001B0EDD"/>
    <w:rsid w:val="001B0F54"/>
    <w:rsid w:val="001B0F6D"/>
    <w:rsid w:val="001B10FD"/>
    <w:rsid w:val="001B1307"/>
    <w:rsid w:val="001B135A"/>
    <w:rsid w:val="001B149E"/>
    <w:rsid w:val="001B14AB"/>
    <w:rsid w:val="001B1529"/>
    <w:rsid w:val="001B1560"/>
    <w:rsid w:val="001B1582"/>
    <w:rsid w:val="001B1598"/>
    <w:rsid w:val="001B161D"/>
    <w:rsid w:val="001B16F1"/>
    <w:rsid w:val="001B173A"/>
    <w:rsid w:val="001B1751"/>
    <w:rsid w:val="001B17B9"/>
    <w:rsid w:val="001B189C"/>
    <w:rsid w:val="001B1900"/>
    <w:rsid w:val="001B1AF3"/>
    <w:rsid w:val="001B1AFC"/>
    <w:rsid w:val="001B1E3A"/>
    <w:rsid w:val="001B1F32"/>
    <w:rsid w:val="001B1F9F"/>
    <w:rsid w:val="001B21BA"/>
    <w:rsid w:val="001B231B"/>
    <w:rsid w:val="001B233F"/>
    <w:rsid w:val="001B2396"/>
    <w:rsid w:val="001B2452"/>
    <w:rsid w:val="001B246D"/>
    <w:rsid w:val="001B2595"/>
    <w:rsid w:val="001B25FB"/>
    <w:rsid w:val="001B264F"/>
    <w:rsid w:val="001B269D"/>
    <w:rsid w:val="001B27A8"/>
    <w:rsid w:val="001B2823"/>
    <w:rsid w:val="001B286F"/>
    <w:rsid w:val="001B292E"/>
    <w:rsid w:val="001B29ED"/>
    <w:rsid w:val="001B2A85"/>
    <w:rsid w:val="001B2B5B"/>
    <w:rsid w:val="001B2BB8"/>
    <w:rsid w:val="001B2BBC"/>
    <w:rsid w:val="001B2C07"/>
    <w:rsid w:val="001B2CED"/>
    <w:rsid w:val="001B2D9D"/>
    <w:rsid w:val="001B2E1A"/>
    <w:rsid w:val="001B2E7D"/>
    <w:rsid w:val="001B2EC5"/>
    <w:rsid w:val="001B2EC7"/>
    <w:rsid w:val="001B2FCE"/>
    <w:rsid w:val="001B2FF3"/>
    <w:rsid w:val="001B337D"/>
    <w:rsid w:val="001B34B4"/>
    <w:rsid w:val="001B3517"/>
    <w:rsid w:val="001B3682"/>
    <w:rsid w:val="001B3696"/>
    <w:rsid w:val="001B3711"/>
    <w:rsid w:val="001B3971"/>
    <w:rsid w:val="001B3A08"/>
    <w:rsid w:val="001B3B38"/>
    <w:rsid w:val="001B3C33"/>
    <w:rsid w:val="001B3CB7"/>
    <w:rsid w:val="001B3D67"/>
    <w:rsid w:val="001B3D84"/>
    <w:rsid w:val="001B3E05"/>
    <w:rsid w:val="001B3E7B"/>
    <w:rsid w:val="001B3EE0"/>
    <w:rsid w:val="001B3F54"/>
    <w:rsid w:val="001B3F69"/>
    <w:rsid w:val="001B3FB2"/>
    <w:rsid w:val="001B3FBD"/>
    <w:rsid w:val="001B3FC6"/>
    <w:rsid w:val="001B3FF0"/>
    <w:rsid w:val="001B40D3"/>
    <w:rsid w:val="001B410C"/>
    <w:rsid w:val="001B4142"/>
    <w:rsid w:val="001B4270"/>
    <w:rsid w:val="001B42DC"/>
    <w:rsid w:val="001B431D"/>
    <w:rsid w:val="001B43A4"/>
    <w:rsid w:val="001B4437"/>
    <w:rsid w:val="001B45E6"/>
    <w:rsid w:val="001B462F"/>
    <w:rsid w:val="001B47D0"/>
    <w:rsid w:val="001B480D"/>
    <w:rsid w:val="001B490D"/>
    <w:rsid w:val="001B4E6D"/>
    <w:rsid w:val="001B4E76"/>
    <w:rsid w:val="001B4F13"/>
    <w:rsid w:val="001B5002"/>
    <w:rsid w:val="001B5202"/>
    <w:rsid w:val="001B5259"/>
    <w:rsid w:val="001B5260"/>
    <w:rsid w:val="001B54B5"/>
    <w:rsid w:val="001B5585"/>
    <w:rsid w:val="001B5587"/>
    <w:rsid w:val="001B5651"/>
    <w:rsid w:val="001B5678"/>
    <w:rsid w:val="001B58EC"/>
    <w:rsid w:val="001B597E"/>
    <w:rsid w:val="001B5990"/>
    <w:rsid w:val="001B59CF"/>
    <w:rsid w:val="001B59DA"/>
    <w:rsid w:val="001B5B65"/>
    <w:rsid w:val="001B5CA0"/>
    <w:rsid w:val="001B5D2E"/>
    <w:rsid w:val="001B5EDE"/>
    <w:rsid w:val="001B5F2E"/>
    <w:rsid w:val="001B604E"/>
    <w:rsid w:val="001B61DE"/>
    <w:rsid w:val="001B6292"/>
    <w:rsid w:val="001B62D0"/>
    <w:rsid w:val="001B6309"/>
    <w:rsid w:val="001B63E8"/>
    <w:rsid w:val="001B64AC"/>
    <w:rsid w:val="001B66E0"/>
    <w:rsid w:val="001B67A7"/>
    <w:rsid w:val="001B67E1"/>
    <w:rsid w:val="001B6810"/>
    <w:rsid w:val="001B6860"/>
    <w:rsid w:val="001B68DB"/>
    <w:rsid w:val="001B68EA"/>
    <w:rsid w:val="001B69BC"/>
    <w:rsid w:val="001B6A5F"/>
    <w:rsid w:val="001B6A87"/>
    <w:rsid w:val="001B6BB8"/>
    <w:rsid w:val="001B6BE7"/>
    <w:rsid w:val="001B6C9C"/>
    <w:rsid w:val="001B6CD2"/>
    <w:rsid w:val="001B6D76"/>
    <w:rsid w:val="001B6E0D"/>
    <w:rsid w:val="001B6EC5"/>
    <w:rsid w:val="001B6EF8"/>
    <w:rsid w:val="001B6F03"/>
    <w:rsid w:val="001B6FC0"/>
    <w:rsid w:val="001B6FCC"/>
    <w:rsid w:val="001B7071"/>
    <w:rsid w:val="001B70BC"/>
    <w:rsid w:val="001B71D4"/>
    <w:rsid w:val="001B73BB"/>
    <w:rsid w:val="001B74B0"/>
    <w:rsid w:val="001B754C"/>
    <w:rsid w:val="001B75F0"/>
    <w:rsid w:val="001B7815"/>
    <w:rsid w:val="001B78C3"/>
    <w:rsid w:val="001B7B09"/>
    <w:rsid w:val="001B7C5A"/>
    <w:rsid w:val="001B7C72"/>
    <w:rsid w:val="001B7E86"/>
    <w:rsid w:val="001B7F4A"/>
    <w:rsid w:val="001B7FAE"/>
    <w:rsid w:val="001C0088"/>
    <w:rsid w:val="001C0132"/>
    <w:rsid w:val="001C01B3"/>
    <w:rsid w:val="001C035B"/>
    <w:rsid w:val="001C0580"/>
    <w:rsid w:val="001C0689"/>
    <w:rsid w:val="001C0751"/>
    <w:rsid w:val="001C07A5"/>
    <w:rsid w:val="001C0873"/>
    <w:rsid w:val="001C0A37"/>
    <w:rsid w:val="001C0BB9"/>
    <w:rsid w:val="001C0C06"/>
    <w:rsid w:val="001C0C7B"/>
    <w:rsid w:val="001C0EC8"/>
    <w:rsid w:val="001C0FFB"/>
    <w:rsid w:val="001C1039"/>
    <w:rsid w:val="001C1115"/>
    <w:rsid w:val="001C1280"/>
    <w:rsid w:val="001C137E"/>
    <w:rsid w:val="001C137F"/>
    <w:rsid w:val="001C13B8"/>
    <w:rsid w:val="001C14B6"/>
    <w:rsid w:val="001C1618"/>
    <w:rsid w:val="001C162C"/>
    <w:rsid w:val="001C1688"/>
    <w:rsid w:val="001C1782"/>
    <w:rsid w:val="001C17D3"/>
    <w:rsid w:val="001C1875"/>
    <w:rsid w:val="001C1965"/>
    <w:rsid w:val="001C19F7"/>
    <w:rsid w:val="001C1A7B"/>
    <w:rsid w:val="001C1B5A"/>
    <w:rsid w:val="001C1C03"/>
    <w:rsid w:val="001C1CA8"/>
    <w:rsid w:val="001C1EC7"/>
    <w:rsid w:val="001C2068"/>
    <w:rsid w:val="001C2164"/>
    <w:rsid w:val="001C21CF"/>
    <w:rsid w:val="001C23B1"/>
    <w:rsid w:val="001C23D7"/>
    <w:rsid w:val="001C240A"/>
    <w:rsid w:val="001C2414"/>
    <w:rsid w:val="001C24F4"/>
    <w:rsid w:val="001C2642"/>
    <w:rsid w:val="001C26D1"/>
    <w:rsid w:val="001C26D3"/>
    <w:rsid w:val="001C2706"/>
    <w:rsid w:val="001C2738"/>
    <w:rsid w:val="001C2851"/>
    <w:rsid w:val="001C2926"/>
    <w:rsid w:val="001C29FA"/>
    <w:rsid w:val="001C2AB0"/>
    <w:rsid w:val="001C2ADE"/>
    <w:rsid w:val="001C2BDF"/>
    <w:rsid w:val="001C2C6B"/>
    <w:rsid w:val="001C2D01"/>
    <w:rsid w:val="001C2D8F"/>
    <w:rsid w:val="001C2DE7"/>
    <w:rsid w:val="001C2E42"/>
    <w:rsid w:val="001C2F4B"/>
    <w:rsid w:val="001C302C"/>
    <w:rsid w:val="001C3101"/>
    <w:rsid w:val="001C326E"/>
    <w:rsid w:val="001C32D5"/>
    <w:rsid w:val="001C3367"/>
    <w:rsid w:val="001C33A9"/>
    <w:rsid w:val="001C3411"/>
    <w:rsid w:val="001C348B"/>
    <w:rsid w:val="001C3521"/>
    <w:rsid w:val="001C35B1"/>
    <w:rsid w:val="001C364F"/>
    <w:rsid w:val="001C37B7"/>
    <w:rsid w:val="001C38C9"/>
    <w:rsid w:val="001C3C2D"/>
    <w:rsid w:val="001C3C51"/>
    <w:rsid w:val="001C3C53"/>
    <w:rsid w:val="001C3CE7"/>
    <w:rsid w:val="001C3D15"/>
    <w:rsid w:val="001C3DEF"/>
    <w:rsid w:val="001C3EA9"/>
    <w:rsid w:val="001C403F"/>
    <w:rsid w:val="001C40CA"/>
    <w:rsid w:val="001C40FF"/>
    <w:rsid w:val="001C4143"/>
    <w:rsid w:val="001C41E8"/>
    <w:rsid w:val="001C4328"/>
    <w:rsid w:val="001C447A"/>
    <w:rsid w:val="001C4481"/>
    <w:rsid w:val="001C44D7"/>
    <w:rsid w:val="001C464D"/>
    <w:rsid w:val="001C46B9"/>
    <w:rsid w:val="001C46BC"/>
    <w:rsid w:val="001C46EE"/>
    <w:rsid w:val="001C47FC"/>
    <w:rsid w:val="001C4841"/>
    <w:rsid w:val="001C485E"/>
    <w:rsid w:val="001C48A9"/>
    <w:rsid w:val="001C49B9"/>
    <w:rsid w:val="001C4B13"/>
    <w:rsid w:val="001C4B6B"/>
    <w:rsid w:val="001C4C3B"/>
    <w:rsid w:val="001C4CA3"/>
    <w:rsid w:val="001C4D4B"/>
    <w:rsid w:val="001C4D70"/>
    <w:rsid w:val="001C4FFA"/>
    <w:rsid w:val="001C5025"/>
    <w:rsid w:val="001C5077"/>
    <w:rsid w:val="001C50EC"/>
    <w:rsid w:val="001C53C8"/>
    <w:rsid w:val="001C546E"/>
    <w:rsid w:val="001C54AE"/>
    <w:rsid w:val="001C5503"/>
    <w:rsid w:val="001C5610"/>
    <w:rsid w:val="001C5672"/>
    <w:rsid w:val="001C57B5"/>
    <w:rsid w:val="001C5912"/>
    <w:rsid w:val="001C5A07"/>
    <w:rsid w:val="001C5AA3"/>
    <w:rsid w:val="001C5BD9"/>
    <w:rsid w:val="001C5CD0"/>
    <w:rsid w:val="001C5E33"/>
    <w:rsid w:val="001C5FC4"/>
    <w:rsid w:val="001C6197"/>
    <w:rsid w:val="001C62B7"/>
    <w:rsid w:val="001C62D0"/>
    <w:rsid w:val="001C6411"/>
    <w:rsid w:val="001C641F"/>
    <w:rsid w:val="001C65B6"/>
    <w:rsid w:val="001C65C9"/>
    <w:rsid w:val="001C667C"/>
    <w:rsid w:val="001C6756"/>
    <w:rsid w:val="001C6836"/>
    <w:rsid w:val="001C68A0"/>
    <w:rsid w:val="001C68F1"/>
    <w:rsid w:val="001C6A8D"/>
    <w:rsid w:val="001C6B76"/>
    <w:rsid w:val="001C6C28"/>
    <w:rsid w:val="001C6CBA"/>
    <w:rsid w:val="001C6DEA"/>
    <w:rsid w:val="001C6FC3"/>
    <w:rsid w:val="001C70AF"/>
    <w:rsid w:val="001C70BB"/>
    <w:rsid w:val="001C740F"/>
    <w:rsid w:val="001C74CB"/>
    <w:rsid w:val="001C74E2"/>
    <w:rsid w:val="001C750C"/>
    <w:rsid w:val="001C75C5"/>
    <w:rsid w:val="001C75F9"/>
    <w:rsid w:val="001C794C"/>
    <w:rsid w:val="001C794D"/>
    <w:rsid w:val="001C79A5"/>
    <w:rsid w:val="001C7A4A"/>
    <w:rsid w:val="001C7A9B"/>
    <w:rsid w:val="001C7BC8"/>
    <w:rsid w:val="001C7CC1"/>
    <w:rsid w:val="001C7D00"/>
    <w:rsid w:val="001C7DB1"/>
    <w:rsid w:val="001D0196"/>
    <w:rsid w:val="001D01AF"/>
    <w:rsid w:val="001D01BA"/>
    <w:rsid w:val="001D01DE"/>
    <w:rsid w:val="001D0210"/>
    <w:rsid w:val="001D0215"/>
    <w:rsid w:val="001D026B"/>
    <w:rsid w:val="001D0398"/>
    <w:rsid w:val="001D04E4"/>
    <w:rsid w:val="001D04F0"/>
    <w:rsid w:val="001D053B"/>
    <w:rsid w:val="001D054A"/>
    <w:rsid w:val="001D0637"/>
    <w:rsid w:val="001D06F6"/>
    <w:rsid w:val="001D072A"/>
    <w:rsid w:val="001D0784"/>
    <w:rsid w:val="001D08FD"/>
    <w:rsid w:val="001D09A5"/>
    <w:rsid w:val="001D0AF6"/>
    <w:rsid w:val="001D0B18"/>
    <w:rsid w:val="001D0CAC"/>
    <w:rsid w:val="001D0DDC"/>
    <w:rsid w:val="001D0E1F"/>
    <w:rsid w:val="001D0FD7"/>
    <w:rsid w:val="001D108E"/>
    <w:rsid w:val="001D117C"/>
    <w:rsid w:val="001D12CC"/>
    <w:rsid w:val="001D1318"/>
    <w:rsid w:val="001D1580"/>
    <w:rsid w:val="001D1622"/>
    <w:rsid w:val="001D16AB"/>
    <w:rsid w:val="001D16E7"/>
    <w:rsid w:val="001D175E"/>
    <w:rsid w:val="001D1770"/>
    <w:rsid w:val="001D1836"/>
    <w:rsid w:val="001D186A"/>
    <w:rsid w:val="001D1935"/>
    <w:rsid w:val="001D1A44"/>
    <w:rsid w:val="001D1B4A"/>
    <w:rsid w:val="001D1BC3"/>
    <w:rsid w:val="001D1D40"/>
    <w:rsid w:val="001D1E0A"/>
    <w:rsid w:val="001D1F41"/>
    <w:rsid w:val="001D20A3"/>
    <w:rsid w:val="001D20BA"/>
    <w:rsid w:val="001D215D"/>
    <w:rsid w:val="001D2205"/>
    <w:rsid w:val="001D2539"/>
    <w:rsid w:val="001D25ED"/>
    <w:rsid w:val="001D2A3B"/>
    <w:rsid w:val="001D2C90"/>
    <w:rsid w:val="001D2CB7"/>
    <w:rsid w:val="001D2CC1"/>
    <w:rsid w:val="001D3031"/>
    <w:rsid w:val="001D3104"/>
    <w:rsid w:val="001D313E"/>
    <w:rsid w:val="001D33AF"/>
    <w:rsid w:val="001D341C"/>
    <w:rsid w:val="001D3502"/>
    <w:rsid w:val="001D37E5"/>
    <w:rsid w:val="001D3898"/>
    <w:rsid w:val="001D38FF"/>
    <w:rsid w:val="001D3936"/>
    <w:rsid w:val="001D3A48"/>
    <w:rsid w:val="001D3A87"/>
    <w:rsid w:val="001D3C98"/>
    <w:rsid w:val="001D3D67"/>
    <w:rsid w:val="001D3F0B"/>
    <w:rsid w:val="001D430C"/>
    <w:rsid w:val="001D4319"/>
    <w:rsid w:val="001D446A"/>
    <w:rsid w:val="001D4523"/>
    <w:rsid w:val="001D45B9"/>
    <w:rsid w:val="001D46CA"/>
    <w:rsid w:val="001D48C7"/>
    <w:rsid w:val="001D494A"/>
    <w:rsid w:val="001D496D"/>
    <w:rsid w:val="001D4B0C"/>
    <w:rsid w:val="001D4B85"/>
    <w:rsid w:val="001D4BF3"/>
    <w:rsid w:val="001D4CE5"/>
    <w:rsid w:val="001D4DF9"/>
    <w:rsid w:val="001D4ED2"/>
    <w:rsid w:val="001D4EEC"/>
    <w:rsid w:val="001D50FA"/>
    <w:rsid w:val="001D522D"/>
    <w:rsid w:val="001D523D"/>
    <w:rsid w:val="001D52C9"/>
    <w:rsid w:val="001D52D0"/>
    <w:rsid w:val="001D5403"/>
    <w:rsid w:val="001D5550"/>
    <w:rsid w:val="001D5685"/>
    <w:rsid w:val="001D568B"/>
    <w:rsid w:val="001D5849"/>
    <w:rsid w:val="001D5919"/>
    <w:rsid w:val="001D5964"/>
    <w:rsid w:val="001D5A7B"/>
    <w:rsid w:val="001D5C87"/>
    <w:rsid w:val="001D5D34"/>
    <w:rsid w:val="001D60E1"/>
    <w:rsid w:val="001D617B"/>
    <w:rsid w:val="001D6231"/>
    <w:rsid w:val="001D631E"/>
    <w:rsid w:val="001D6393"/>
    <w:rsid w:val="001D65F2"/>
    <w:rsid w:val="001D66FC"/>
    <w:rsid w:val="001D6700"/>
    <w:rsid w:val="001D68C2"/>
    <w:rsid w:val="001D69B8"/>
    <w:rsid w:val="001D6B14"/>
    <w:rsid w:val="001D6B36"/>
    <w:rsid w:val="001D6BFB"/>
    <w:rsid w:val="001D6C15"/>
    <w:rsid w:val="001D6E5B"/>
    <w:rsid w:val="001D718B"/>
    <w:rsid w:val="001D728C"/>
    <w:rsid w:val="001D72E0"/>
    <w:rsid w:val="001D7331"/>
    <w:rsid w:val="001D7373"/>
    <w:rsid w:val="001D73ED"/>
    <w:rsid w:val="001D7497"/>
    <w:rsid w:val="001D75C2"/>
    <w:rsid w:val="001D7625"/>
    <w:rsid w:val="001D768F"/>
    <w:rsid w:val="001D77CF"/>
    <w:rsid w:val="001D7827"/>
    <w:rsid w:val="001D78AD"/>
    <w:rsid w:val="001D78E0"/>
    <w:rsid w:val="001D7B5D"/>
    <w:rsid w:val="001D7BF9"/>
    <w:rsid w:val="001D7DC7"/>
    <w:rsid w:val="001D7FEF"/>
    <w:rsid w:val="001E0059"/>
    <w:rsid w:val="001E0065"/>
    <w:rsid w:val="001E0114"/>
    <w:rsid w:val="001E0129"/>
    <w:rsid w:val="001E021C"/>
    <w:rsid w:val="001E0278"/>
    <w:rsid w:val="001E0379"/>
    <w:rsid w:val="001E037C"/>
    <w:rsid w:val="001E0412"/>
    <w:rsid w:val="001E0470"/>
    <w:rsid w:val="001E04E4"/>
    <w:rsid w:val="001E060E"/>
    <w:rsid w:val="001E06A3"/>
    <w:rsid w:val="001E0914"/>
    <w:rsid w:val="001E09E2"/>
    <w:rsid w:val="001E0A79"/>
    <w:rsid w:val="001E0A9B"/>
    <w:rsid w:val="001E0AA8"/>
    <w:rsid w:val="001E0AC5"/>
    <w:rsid w:val="001E0AE5"/>
    <w:rsid w:val="001E0B30"/>
    <w:rsid w:val="001E0B90"/>
    <w:rsid w:val="001E0BD6"/>
    <w:rsid w:val="001E0C06"/>
    <w:rsid w:val="001E0C4D"/>
    <w:rsid w:val="001E0FE0"/>
    <w:rsid w:val="001E107B"/>
    <w:rsid w:val="001E1098"/>
    <w:rsid w:val="001E11D8"/>
    <w:rsid w:val="001E1278"/>
    <w:rsid w:val="001E1339"/>
    <w:rsid w:val="001E13D8"/>
    <w:rsid w:val="001E13FD"/>
    <w:rsid w:val="001E14C1"/>
    <w:rsid w:val="001E1549"/>
    <w:rsid w:val="001E1613"/>
    <w:rsid w:val="001E17E0"/>
    <w:rsid w:val="001E1934"/>
    <w:rsid w:val="001E19FC"/>
    <w:rsid w:val="001E1A68"/>
    <w:rsid w:val="001E1B8D"/>
    <w:rsid w:val="001E1BEB"/>
    <w:rsid w:val="001E1C2C"/>
    <w:rsid w:val="001E1C67"/>
    <w:rsid w:val="001E1CD3"/>
    <w:rsid w:val="001E1D98"/>
    <w:rsid w:val="001E1F37"/>
    <w:rsid w:val="001E1F47"/>
    <w:rsid w:val="001E1F78"/>
    <w:rsid w:val="001E1F93"/>
    <w:rsid w:val="001E208E"/>
    <w:rsid w:val="001E20A5"/>
    <w:rsid w:val="001E2491"/>
    <w:rsid w:val="001E2495"/>
    <w:rsid w:val="001E2661"/>
    <w:rsid w:val="001E2854"/>
    <w:rsid w:val="001E2881"/>
    <w:rsid w:val="001E296E"/>
    <w:rsid w:val="001E29BC"/>
    <w:rsid w:val="001E29BE"/>
    <w:rsid w:val="001E29F4"/>
    <w:rsid w:val="001E2A25"/>
    <w:rsid w:val="001E2AB7"/>
    <w:rsid w:val="001E2AE6"/>
    <w:rsid w:val="001E2B73"/>
    <w:rsid w:val="001E2F09"/>
    <w:rsid w:val="001E2F19"/>
    <w:rsid w:val="001E30BF"/>
    <w:rsid w:val="001E30EF"/>
    <w:rsid w:val="001E3295"/>
    <w:rsid w:val="001E3630"/>
    <w:rsid w:val="001E3C02"/>
    <w:rsid w:val="001E3C0F"/>
    <w:rsid w:val="001E3C49"/>
    <w:rsid w:val="001E3E17"/>
    <w:rsid w:val="001E4031"/>
    <w:rsid w:val="001E4145"/>
    <w:rsid w:val="001E41BC"/>
    <w:rsid w:val="001E42E4"/>
    <w:rsid w:val="001E437F"/>
    <w:rsid w:val="001E43A5"/>
    <w:rsid w:val="001E43DB"/>
    <w:rsid w:val="001E443B"/>
    <w:rsid w:val="001E4569"/>
    <w:rsid w:val="001E469A"/>
    <w:rsid w:val="001E46FD"/>
    <w:rsid w:val="001E4760"/>
    <w:rsid w:val="001E480B"/>
    <w:rsid w:val="001E48F7"/>
    <w:rsid w:val="001E49AB"/>
    <w:rsid w:val="001E49C0"/>
    <w:rsid w:val="001E4B81"/>
    <w:rsid w:val="001E4BBA"/>
    <w:rsid w:val="001E4BEB"/>
    <w:rsid w:val="001E4CE0"/>
    <w:rsid w:val="001E4D81"/>
    <w:rsid w:val="001E4D9C"/>
    <w:rsid w:val="001E4E4E"/>
    <w:rsid w:val="001E4E56"/>
    <w:rsid w:val="001E4EE0"/>
    <w:rsid w:val="001E4F72"/>
    <w:rsid w:val="001E4F87"/>
    <w:rsid w:val="001E50FE"/>
    <w:rsid w:val="001E514D"/>
    <w:rsid w:val="001E5172"/>
    <w:rsid w:val="001E5347"/>
    <w:rsid w:val="001E5435"/>
    <w:rsid w:val="001E56AA"/>
    <w:rsid w:val="001E56CD"/>
    <w:rsid w:val="001E5982"/>
    <w:rsid w:val="001E59AA"/>
    <w:rsid w:val="001E5AE6"/>
    <w:rsid w:val="001E5B74"/>
    <w:rsid w:val="001E5C54"/>
    <w:rsid w:val="001E5C55"/>
    <w:rsid w:val="001E5CA1"/>
    <w:rsid w:val="001E5D0A"/>
    <w:rsid w:val="001E5EEA"/>
    <w:rsid w:val="001E5F3D"/>
    <w:rsid w:val="001E5FA2"/>
    <w:rsid w:val="001E6252"/>
    <w:rsid w:val="001E6321"/>
    <w:rsid w:val="001E639F"/>
    <w:rsid w:val="001E63DA"/>
    <w:rsid w:val="001E6527"/>
    <w:rsid w:val="001E65B7"/>
    <w:rsid w:val="001E665F"/>
    <w:rsid w:val="001E69C9"/>
    <w:rsid w:val="001E6A6B"/>
    <w:rsid w:val="001E6C9F"/>
    <w:rsid w:val="001E6E23"/>
    <w:rsid w:val="001E6E91"/>
    <w:rsid w:val="001E6F34"/>
    <w:rsid w:val="001E7078"/>
    <w:rsid w:val="001E716A"/>
    <w:rsid w:val="001E718C"/>
    <w:rsid w:val="001E7231"/>
    <w:rsid w:val="001E7435"/>
    <w:rsid w:val="001E743B"/>
    <w:rsid w:val="001E7474"/>
    <w:rsid w:val="001E74B9"/>
    <w:rsid w:val="001E753E"/>
    <w:rsid w:val="001E756E"/>
    <w:rsid w:val="001E757F"/>
    <w:rsid w:val="001E75EA"/>
    <w:rsid w:val="001E77E6"/>
    <w:rsid w:val="001E7866"/>
    <w:rsid w:val="001E78A2"/>
    <w:rsid w:val="001E78D6"/>
    <w:rsid w:val="001E7B71"/>
    <w:rsid w:val="001E7BE8"/>
    <w:rsid w:val="001E7BFB"/>
    <w:rsid w:val="001E7C03"/>
    <w:rsid w:val="001E7D0F"/>
    <w:rsid w:val="001E7D5A"/>
    <w:rsid w:val="001E7E37"/>
    <w:rsid w:val="001E7EB8"/>
    <w:rsid w:val="001E7EF9"/>
    <w:rsid w:val="001F0081"/>
    <w:rsid w:val="001F00CA"/>
    <w:rsid w:val="001F02F7"/>
    <w:rsid w:val="001F03BB"/>
    <w:rsid w:val="001F0409"/>
    <w:rsid w:val="001F0609"/>
    <w:rsid w:val="001F061C"/>
    <w:rsid w:val="001F08BD"/>
    <w:rsid w:val="001F0B03"/>
    <w:rsid w:val="001F0B96"/>
    <w:rsid w:val="001F0BED"/>
    <w:rsid w:val="001F0C22"/>
    <w:rsid w:val="001F0CB8"/>
    <w:rsid w:val="001F0E22"/>
    <w:rsid w:val="001F0E86"/>
    <w:rsid w:val="001F0EEE"/>
    <w:rsid w:val="001F0F65"/>
    <w:rsid w:val="001F0F82"/>
    <w:rsid w:val="001F1033"/>
    <w:rsid w:val="001F1132"/>
    <w:rsid w:val="001F1201"/>
    <w:rsid w:val="001F1205"/>
    <w:rsid w:val="001F1399"/>
    <w:rsid w:val="001F1523"/>
    <w:rsid w:val="001F1533"/>
    <w:rsid w:val="001F1539"/>
    <w:rsid w:val="001F1717"/>
    <w:rsid w:val="001F1762"/>
    <w:rsid w:val="001F182F"/>
    <w:rsid w:val="001F18A0"/>
    <w:rsid w:val="001F18A7"/>
    <w:rsid w:val="001F197B"/>
    <w:rsid w:val="001F1AF1"/>
    <w:rsid w:val="001F1B23"/>
    <w:rsid w:val="001F1D4A"/>
    <w:rsid w:val="001F1D77"/>
    <w:rsid w:val="001F1DC1"/>
    <w:rsid w:val="001F1E04"/>
    <w:rsid w:val="001F209C"/>
    <w:rsid w:val="001F225D"/>
    <w:rsid w:val="001F232A"/>
    <w:rsid w:val="001F234D"/>
    <w:rsid w:val="001F24EF"/>
    <w:rsid w:val="001F2651"/>
    <w:rsid w:val="001F2765"/>
    <w:rsid w:val="001F277E"/>
    <w:rsid w:val="001F27C5"/>
    <w:rsid w:val="001F294C"/>
    <w:rsid w:val="001F2983"/>
    <w:rsid w:val="001F29D4"/>
    <w:rsid w:val="001F2B3A"/>
    <w:rsid w:val="001F2D80"/>
    <w:rsid w:val="001F2EE8"/>
    <w:rsid w:val="001F2F25"/>
    <w:rsid w:val="001F2FC4"/>
    <w:rsid w:val="001F2FD7"/>
    <w:rsid w:val="001F2FEF"/>
    <w:rsid w:val="001F3011"/>
    <w:rsid w:val="001F30D1"/>
    <w:rsid w:val="001F3152"/>
    <w:rsid w:val="001F33CB"/>
    <w:rsid w:val="001F349E"/>
    <w:rsid w:val="001F35B5"/>
    <w:rsid w:val="001F3615"/>
    <w:rsid w:val="001F36AA"/>
    <w:rsid w:val="001F3931"/>
    <w:rsid w:val="001F3A1E"/>
    <w:rsid w:val="001F3B7A"/>
    <w:rsid w:val="001F3B7F"/>
    <w:rsid w:val="001F3CC8"/>
    <w:rsid w:val="001F3CCE"/>
    <w:rsid w:val="001F3EA0"/>
    <w:rsid w:val="001F3F92"/>
    <w:rsid w:val="001F407C"/>
    <w:rsid w:val="001F40DF"/>
    <w:rsid w:val="001F4137"/>
    <w:rsid w:val="001F420F"/>
    <w:rsid w:val="001F428B"/>
    <w:rsid w:val="001F433C"/>
    <w:rsid w:val="001F433E"/>
    <w:rsid w:val="001F459D"/>
    <w:rsid w:val="001F47C3"/>
    <w:rsid w:val="001F47E5"/>
    <w:rsid w:val="001F49CF"/>
    <w:rsid w:val="001F4A95"/>
    <w:rsid w:val="001F4AB2"/>
    <w:rsid w:val="001F4BEF"/>
    <w:rsid w:val="001F4C20"/>
    <w:rsid w:val="001F4D0F"/>
    <w:rsid w:val="001F4D89"/>
    <w:rsid w:val="001F4EF5"/>
    <w:rsid w:val="001F4F8B"/>
    <w:rsid w:val="001F4FB0"/>
    <w:rsid w:val="001F4FBC"/>
    <w:rsid w:val="001F5016"/>
    <w:rsid w:val="001F504E"/>
    <w:rsid w:val="001F50DB"/>
    <w:rsid w:val="001F5157"/>
    <w:rsid w:val="001F5329"/>
    <w:rsid w:val="001F538F"/>
    <w:rsid w:val="001F5495"/>
    <w:rsid w:val="001F5522"/>
    <w:rsid w:val="001F55A1"/>
    <w:rsid w:val="001F55E7"/>
    <w:rsid w:val="001F55F7"/>
    <w:rsid w:val="001F5654"/>
    <w:rsid w:val="001F5779"/>
    <w:rsid w:val="001F588F"/>
    <w:rsid w:val="001F593C"/>
    <w:rsid w:val="001F5A00"/>
    <w:rsid w:val="001F5A37"/>
    <w:rsid w:val="001F5DD4"/>
    <w:rsid w:val="001F5DEC"/>
    <w:rsid w:val="001F5F20"/>
    <w:rsid w:val="001F5F29"/>
    <w:rsid w:val="001F6025"/>
    <w:rsid w:val="001F6156"/>
    <w:rsid w:val="001F6159"/>
    <w:rsid w:val="001F61D5"/>
    <w:rsid w:val="001F6270"/>
    <w:rsid w:val="001F627F"/>
    <w:rsid w:val="001F631A"/>
    <w:rsid w:val="001F631B"/>
    <w:rsid w:val="001F634F"/>
    <w:rsid w:val="001F6387"/>
    <w:rsid w:val="001F6733"/>
    <w:rsid w:val="001F6784"/>
    <w:rsid w:val="001F67EB"/>
    <w:rsid w:val="001F68E6"/>
    <w:rsid w:val="001F6B74"/>
    <w:rsid w:val="001F6CC6"/>
    <w:rsid w:val="001F6CD6"/>
    <w:rsid w:val="001F7018"/>
    <w:rsid w:val="001F704B"/>
    <w:rsid w:val="001F708D"/>
    <w:rsid w:val="001F70BF"/>
    <w:rsid w:val="001F70E4"/>
    <w:rsid w:val="001F70F7"/>
    <w:rsid w:val="001F7107"/>
    <w:rsid w:val="001F7326"/>
    <w:rsid w:val="001F7352"/>
    <w:rsid w:val="001F743B"/>
    <w:rsid w:val="001F75A3"/>
    <w:rsid w:val="001F75CF"/>
    <w:rsid w:val="001F766A"/>
    <w:rsid w:val="001F777B"/>
    <w:rsid w:val="001F77C1"/>
    <w:rsid w:val="001F77C3"/>
    <w:rsid w:val="001F7B4C"/>
    <w:rsid w:val="001F7BE0"/>
    <w:rsid w:val="001F7D33"/>
    <w:rsid w:val="001F7E68"/>
    <w:rsid w:val="001F7F06"/>
    <w:rsid w:val="0020002F"/>
    <w:rsid w:val="0020009C"/>
    <w:rsid w:val="00200121"/>
    <w:rsid w:val="00200196"/>
    <w:rsid w:val="00200200"/>
    <w:rsid w:val="002003B2"/>
    <w:rsid w:val="002004A2"/>
    <w:rsid w:val="00200509"/>
    <w:rsid w:val="0020051E"/>
    <w:rsid w:val="002005F4"/>
    <w:rsid w:val="00200773"/>
    <w:rsid w:val="00200789"/>
    <w:rsid w:val="002007C3"/>
    <w:rsid w:val="00200979"/>
    <w:rsid w:val="00200BB2"/>
    <w:rsid w:val="00200CBF"/>
    <w:rsid w:val="00200D25"/>
    <w:rsid w:val="00200E10"/>
    <w:rsid w:val="00200E4A"/>
    <w:rsid w:val="00200ECF"/>
    <w:rsid w:val="00200F0B"/>
    <w:rsid w:val="00200FF9"/>
    <w:rsid w:val="00201249"/>
    <w:rsid w:val="002012AF"/>
    <w:rsid w:val="00201464"/>
    <w:rsid w:val="002014B6"/>
    <w:rsid w:val="002014D0"/>
    <w:rsid w:val="002014F3"/>
    <w:rsid w:val="00201634"/>
    <w:rsid w:val="0020177F"/>
    <w:rsid w:val="00201880"/>
    <w:rsid w:val="002018E0"/>
    <w:rsid w:val="002019BC"/>
    <w:rsid w:val="002019D9"/>
    <w:rsid w:val="00201ACC"/>
    <w:rsid w:val="00201F64"/>
    <w:rsid w:val="00201FB4"/>
    <w:rsid w:val="002021CC"/>
    <w:rsid w:val="002022BB"/>
    <w:rsid w:val="002022C6"/>
    <w:rsid w:val="002022EB"/>
    <w:rsid w:val="002024AA"/>
    <w:rsid w:val="00202549"/>
    <w:rsid w:val="002025AA"/>
    <w:rsid w:val="00202660"/>
    <w:rsid w:val="002026D1"/>
    <w:rsid w:val="002027E5"/>
    <w:rsid w:val="00202894"/>
    <w:rsid w:val="00202967"/>
    <w:rsid w:val="00202A2C"/>
    <w:rsid w:val="00202BD4"/>
    <w:rsid w:val="00202CA4"/>
    <w:rsid w:val="00202CBF"/>
    <w:rsid w:val="00202D88"/>
    <w:rsid w:val="0020302B"/>
    <w:rsid w:val="0020312E"/>
    <w:rsid w:val="002031C3"/>
    <w:rsid w:val="00203255"/>
    <w:rsid w:val="00203261"/>
    <w:rsid w:val="00203324"/>
    <w:rsid w:val="002033DC"/>
    <w:rsid w:val="0020353C"/>
    <w:rsid w:val="0020374F"/>
    <w:rsid w:val="00203779"/>
    <w:rsid w:val="002037D2"/>
    <w:rsid w:val="002037FD"/>
    <w:rsid w:val="00203835"/>
    <w:rsid w:val="002038B3"/>
    <w:rsid w:val="00203A56"/>
    <w:rsid w:val="00203A87"/>
    <w:rsid w:val="00203B84"/>
    <w:rsid w:val="00203BE5"/>
    <w:rsid w:val="00203DB7"/>
    <w:rsid w:val="00203FCD"/>
    <w:rsid w:val="00203FF9"/>
    <w:rsid w:val="00204047"/>
    <w:rsid w:val="00204217"/>
    <w:rsid w:val="0020421D"/>
    <w:rsid w:val="0020422B"/>
    <w:rsid w:val="00204260"/>
    <w:rsid w:val="00204408"/>
    <w:rsid w:val="00204439"/>
    <w:rsid w:val="002044BE"/>
    <w:rsid w:val="002044CE"/>
    <w:rsid w:val="00204684"/>
    <w:rsid w:val="00204B68"/>
    <w:rsid w:val="00204C05"/>
    <w:rsid w:val="00204D96"/>
    <w:rsid w:val="00204F8D"/>
    <w:rsid w:val="00205097"/>
    <w:rsid w:val="002050BF"/>
    <w:rsid w:val="00205199"/>
    <w:rsid w:val="00205264"/>
    <w:rsid w:val="0020528F"/>
    <w:rsid w:val="002052C6"/>
    <w:rsid w:val="002053A3"/>
    <w:rsid w:val="00205471"/>
    <w:rsid w:val="002054BC"/>
    <w:rsid w:val="002059BC"/>
    <w:rsid w:val="00205C09"/>
    <w:rsid w:val="00205C18"/>
    <w:rsid w:val="00205CBF"/>
    <w:rsid w:val="00205CD1"/>
    <w:rsid w:val="00205D22"/>
    <w:rsid w:val="00205E22"/>
    <w:rsid w:val="00205E5C"/>
    <w:rsid w:val="00205EB9"/>
    <w:rsid w:val="00205F23"/>
    <w:rsid w:val="00205F6F"/>
    <w:rsid w:val="00205FC2"/>
    <w:rsid w:val="00206070"/>
    <w:rsid w:val="0020626A"/>
    <w:rsid w:val="002063C8"/>
    <w:rsid w:val="00206457"/>
    <w:rsid w:val="002064CE"/>
    <w:rsid w:val="002066E5"/>
    <w:rsid w:val="00206799"/>
    <w:rsid w:val="002067A4"/>
    <w:rsid w:val="002067A8"/>
    <w:rsid w:val="0020693E"/>
    <w:rsid w:val="00206996"/>
    <w:rsid w:val="002069C0"/>
    <w:rsid w:val="002069E7"/>
    <w:rsid w:val="00206AB4"/>
    <w:rsid w:val="00206B09"/>
    <w:rsid w:val="00206B50"/>
    <w:rsid w:val="00206D68"/>
    <w:rsid w:val="00206F71"/>
    <w:rsid w:val="00206F97"/>
    <w:rsid w:val="00206F98"/>
    <w:rsid w:val="00207084"/>
    <w:rsid w:val="00207087"/>
    <w:rsid w:val="00207252"/>
    <w:rsid w:val="002075B6"/>
    <w:rsid w:val="0020772E"/>
    <w:rsid w:val="0020778A"/>
    <w:rsid w:val="002077EC"/>
    <w:rsid w:val="0020790E"/>
    <w:rsid w:val="0020795E"/>
    <w:rsid w:val="00207A43"/>
    <w:rsid w:val="00207BE0"/>
    <w:rsid w:val="00207C3F"/>
    <w:rsid w:val="00207CB8"/>
    <w:rsid w:val="00207CC5"/>
    <w:rsid w:val="00207DCD"/>
    <w:rsid w:val="00207E3D"/>
    <w:rsid w:val="00207E9F"/>
    <w:rsid w:val="00207F3E"/>
    <w:rsid w:val="00207FFE"/>
    <w:rsid w:val="002100EB"/>
    <w:rsid w:val="00210106"/>
    <w:rsid w:val="00210174"/>
    <w:rsid w:val="00210247"/>
    <w:rsid w:val="00210354"/>
    <w:rsid w:val="0021036F"/>
    <w:rsid w:val="002103AA"/>
    <w:rsid w:val="002104B3"/>
    <w:rsid w:val="002104EC"/>
    <w:rsid w:val="00210592"/>
    <w:rsid w:val="002106B3"/>
    <w:rsid w:val="00210A13"/>
    <w:rsid w:val="00210B15"/>
    <w:rsid w:val="00210C46"/>
    <w:rsid w:val="00210CF8"/>
    <w:rsid w:val="002110C0"/>
    <w:rsid w:val="0021112D"/>
    <w:rsid w:val="00211355"/>
    <w:rsid w:val="002113F5"/>
    <w:rsid w:val="002114AC"/>
    <w:rsid w:val="00211538"/>
    <w:rsid w:val="0021158E"/>
    <w:rsid w:val="0021178A"/>
    <w:rsid w:val="002117A9"/>
    <w:rsid w:val="002118BC"/>
    <w:rsid w:val="002119E3"/>
    <w:rsid w:val="00211B1F"/>
    <w:rsid w:val="00211B3E"/>
    <w:rsid w:val="00211C2B"/>
    <w:rsid w:val="00211C66"/>
    <w:rsid w:val="00211D2D"/>
    <w:rsid w:val="00211D80"/>
    <w:rsid w:val="00211DAC"/>
    <w:rsid w:val="00211DEA"/>
    <w:rsid w:val="00211EB4"/>
    <w:rsid w:val="0021206D"/>
    <w:rsid w:val="0021209E"/>
    <w:rsid w:val="00212128"/>
    <w:rsid w:val="00212136"/>
    <w:rsid w:val="00212568"/>
    <w:rsid w:val="00212596"/>
    <w:rsid w:val="002128C5"/>
    <w:rsid w:val="00212A71"/>
    <w:rsid w:val="00212A92"/>
    <w:rsid w:val="00212B74"/>
    <w:rsid w:val="00212E2D"/>
    <w:rsid w:val="00212E34"/>
    <w:rsid w:val="00212E60"/>
    <w:rsid w:val="00212E98"/>
    <w:rsid w:val="0021306A"/>
    <w:rsid w:val="00213178"/>
    <w:rsid w:val="002132A3"/>
    <w:rsid w:val="002132ED"/>
    <w:rsid w:val="002133EA"/>
    <w:rsid w:val="002134A7"/>
    <w:rsid w:val="002134F4"/>
    <w:rsid w:val="00213539"/>
    <w:rsid w:val="0021355F"/>
    <w:rsid w:val="002135F1"/>
    <w:rsid w:val="0021361F"/>
    <w:rsid w:val="00213780"/>
    <w:rsid w:val="002137C3"/>
    <w:rsid w:val="002137F5"/>
    <w:rsid w:val="00213A2A"/>
    <w:rsid w:val="00213A94"/>
    <w:rsid w:val="00213C7C"/>
    <w:rsid w:val="00213D3E"/>
    <w:rsid w:val="00213E13"/>
    <w:rsid w:val="00213F1E"/>
    <w:rsid w:val="00213F72"/>
    <w:rsid w:val="00213F9B"/>
    <w:rsid w:val="00213FA9"/>
    <w:rsid w:val="0021402F"/>
    <w:rsid w:val="0021413E"/>
    <w:rsid w:val="002141D8"/>
    <w:rsid w:val="002141FB"/>
    <w:rsid w:val="00214391"/>
    <w:rsid w:val="002144B2"/>
    <w:rsid w:val="0021454D"/>
    <w:rsid w:val="002145D9"/>
    <w:rsid w:val="002145E7"/>
    <w:rsid w:val="0021464C"/>
    <w:rsid w:val="00214664"/>
    <w:rsid w:val="002146A1"/>
    <w:rsid w:val="002146F9"/>
    <w:rsid w:val="002148AD"/>
    <w:rsid w:val="00214914"/>
    <w:rsid w:val="00214AE9"/>
    <w:rsid w:val="00214B46"/>
    <w:rsid w:val="00214B50"/>
    <w:rsid w:val="00214CBB"/>
    <w:rsid w:val="002150E0"/>
    <w:rsid w:val="002151F9"/>
    <w:rsid w:val="00215242"/>
    <w:rsid w:val="002154D7"/>
    <w:rsid w:val="00215565"/>
    <w:rsid w:val="00215588"/>
    <w:rsid w:val="002155DF"/>
    <w:rsid w:val="0021579B"/>
    <w:rsid w:val="00215832"/>
    <w:rsid w:val="00215920"/>
    <w:rsid w:val="00215B9F"/>
    <w:rsid w:val="00215C32"/>
    <w:rsid w:val="00215FBD"/>
    <w:rsid w:val="00215FCB"/>
    <w:rsid w:val="0021606D"/>
    <w:rsid w:val="0021611A"/>
    <w:rsid w:val="00216135"/>
    <w:rsid w:val="002161DB"/>
    <w:rsid w:val="00216359"/>
    <w:rsid w:val="00216428"/>
    <w:rsid w:val="00216899"/>
    <w:rsid w:val="00216B33"/>
    <w:rsid w:val="00216B35"/>
    <w:rsid w:val="00216B3F"/>
    <w:rsid w:val="00216BDE"/>
    <w:rsid w:val="00216CFA"/>
    <w:rsid w:val="00216DFF"/>
    <w:rsid w:val="00216E69"/>
    <w:rsid w:val="00216F02"/>
    <w:rsid w:val="00216F0D"/>
    <w:rsid w:val="00216F8F"/>
    <w:rsid w:val="00217083"/>
    <w:rsid w:val="0021715F"/>
    <w:rsid w:val="0021728D"/>
    <w:rsid w:val="002172A9"/>
    <w:rsid w:val="00217530"/>
    <w:rsid w:val="0021753D"/>
    <w:rsid w:val="0021753F"/>
    <w:rsid w:val="002175EF"/>
    <w:rsid w:val="0021760C"/>
    <w:rsid w:val="002178CA"/>
    <w:rsid w:val="002178FD"/>
    <w:rsid w:val="002179EC"/>
    <w:rsid w:val="00217ABB"/>
    <w:rsid w:val="00217DBD"/>
    <w:rsid w:val="00217EF4"/>
    <w:rsid w:val="00217F97"/>
    <w:rsid w:val="00217FEE"/>
    <w:rsid w:val="00217FFE"/>
    <w:rsid w:val="0022017C"/>
    <w:rsid w:val="002201AB"/>
    <w:rsid w:val="002202FE"/>
    <w:rsid w:val="0022034D"/>
    <w:rsid w:val="002204C5"/>
    <w:rsid w:val="0022066F"/>
    <w:rsid w:val="00220725"/>
    <w:rsid w:val="0022075E"/>
    <w:rsid w:val="0022077D"/>
    <w:rsid w:val="0022085F"/>
    <w:rsid w:val="002208F6"/>
    <w:rsid w:val="0022097A"/>
    <w:rsid w:val="0022098F"/>
    <w:rsid w:val="002209C0"/>
    <w:rsid w:val="00220A4A"/>
    <w:rsid w:val="00220A9C"/>
    <w:rsid w:val="00220AA0"/>
    <w:rsid w:val="00220ADA"/>
    <w:rsid w:val="00220F85"/>
    <w:rsid w:val="00220FD4"/>
    <w:rsid w:val="00221030"/>
    <w:rsid w:val="00221036"/>
    <w:rsid w:val="0022128F"/>
    <w:rsid w:val="002212C9"/>
    <w:rsid w:val="0022175E"/>
    <w:rsid w:val="00221993"/>
    <w:rsid w:val="00221ACE"/>
    <w:rsid w:val="00221B17"/>
    <w:rsid w:val="00221B94"/>
    <w:rsid w:val="00221BAE"/>
    <w:rsid w:val="00221BF3"/>
    <w:rsid w:val="00221C03"/>
    <w:rsid w:val="00221CA0"/>
    <w:rsid w:val="00221DAD"/>
    <w:rsid w:val="00221DD0"/>
    <w:rsid w:val="00221FD1"/>
    <w:rsid w:val="002220A9"/>
    <w:rsid w:val="0022224D"/>
    <w:rsid w:val="00222288"/>
    <w:rsid w:val="00222312"/>
    <w:rsid w:val="00222345"/>
    <w:rsid w:val="002223E0"/>
    <w:rsid w:val="002224B0"/>
    <w:rsid w:val="00222691"/>
    <w:rsid w:val="00222729"/>
    <w:rsid w:val="002227CA"/>
    <w:rsid w:val="00222838"/>
    <w:rsid w:val="00222AE1"/>
    <w:rsid w:val="00222B14"/>
    <w:rsid w:val="00222B37"/>
    <w:rsid w:val="00222B74"/>
    <w:rsid w:val="00222BB3"/>
    <w:rsid w:val="00222BCA"/>
    <w:rsid w:val="00222C07"/>
    <w:rsid w:val="00222CE4"/>
    <w:rsid w:val="00222D69"/>
    <w:rsid w:val="00222DC2"/>
    <w:rsid w:val="00222DEC"/>
    <w:rsid w:val="00222EE3"/>
    <w:rsid w:val="00222F45"/>
    <w:rsid w:val="00223081"/>
    <w:rsid w:val="00223167"/>
    <w:rsid w:val="002231D7"/>
    <w:rsid w:val="002231ED"/>
    <w:rsid w:val="00223310"/>
    <w:rsid w:val="00223353"/>
    <w:rsid w:val="00223407"/>
    <w:rsid w:val="00223478"/>
    <w:rsid w:val="00223496"/>
    <w:rsid w:val="00223561"/>
    <w:rsid w:val="002236AC"/>
    <w:rsid w:val="002236EE"/>
    <w:rsid w:val="002236FD"/>
    <w:rsid w:val="0022371D"/>
    <w:rsid w:val="00223720"/>
    <w:rsid w:val="002237DA"/>
    <w:rsid w:val="00223AD4"/>
    <w:rsid w:val="00223E32"/>
    <w:rsid w:val="00223E83"/>
    <w:rsid w:val="00223EB1"/>
    <w:rsid w:val="00223FB5"/>
    <w:rsid w:val="002240A9"/>
    <w:rsid w:val="002240ED"/>
    <w:rsid w:val="00224195"/>
    <w:rsid w:val="002241AE"/>
    <w:rsid w:val="0022426D"/>
    <w:rsid w:val="0022435F"/>
    <w:rsid w:val="002243A4"/>
    <w:rsid w:val="00224524"/>
    <w:rsid w:val="00224575"/>
    <w:rsid w:val="002246A7"/>
    <w:rsid w:val="002246F2"/>
    <w:rsid w:val="002247CD"/>
    <w:rsid w:val="0022492C"/>
    <w:rsid w:val="00224A7C"/>
    <w:rsid w:val="00224C5E"/>
    <w:rsid w:val="00224CD9"/>
    <w:rsid w:val="00224D56"/>
    <w:rsid w:val="00224D7B"/>
    <w:rsid w:val="00224F55"/>
    <w:rsid w:val="00224F5B"/>
    <w:rsid w:val="00225052"/>
    <w:rsid w:val="00225089"/>
    <w:rsid w:val="002251AD"/>
    <w:rsid w:val="002251C6"/>
    <w:rsid w:val="002252A3"/>
    <w:rsid w:val="00225342"/>
    <w:rsid w:val="00225361"/>
    <w:rsid w:val="002254BD"/>
    <w:rsid w:val="002255C5"/>
    <w:rsid w:val="00225760"/>
    <w:rsid w:val="002257FC"/>
    <w:rsid w:val="00225B96"/>
    <w:rsid w:val="00225BDC"/>
    <w:rsid w:val="00225DA8"/>
    <w:rsid w:val="0022601F"/>
    <w:rsid w:val="0022605D"/>
    <w:rsid w:val="002260D2"/>
    <w:rsid w:val="002261E9"/>
    <w:rsid w:val="0022622B"/>
    <w:rsid w:val="00226299"/>
    <w:rsid w:val="00226357"/>
    <w:rsid w:val="002263A5"/>
    <w:rsid w:val="00226612"/>
    <w:rsid w:val="0022668B"/>
    <w:rsid w:val="002267BB"/>
    <w:rsid w:val="0022681E"/>
    <w:rsid w:val="00226A5E"/>
    <w:rsid w:val="00226ABA"/>
    <w:rsid w:val="00226BA5"/>
    <w:rsid w:val="00226D9A"/>
    <w:rsid w:val="00226E6E"/>
    <w:rsid w:val="00226EB5"/>
    <w:rsid w:val="00226ED0"/>
    <w:rsid w:val="002270F3"/>
    <w:rsid w:val="00227371"/>
    <w:rsid w:val="002273DE"/>
    <w:rsid w:val="002273F1"/>
    <w:rsid w:val="0022758E"/>
    <w:rsid w:val="0022763B"/>
    <w:rsid w:val="0022765D"/>
    <w:rsid w:val="00227674"/>
    <w:rsid w:val="00227686"/>
    <w:rsid w:val="00227705"/>
    <w:rsid w:val="002277F2"/>
    <w:rsid w:val="002278A0"/>
    <w:rsid w:val="00227B02"/>
    <w:rsid w:val="00227C33"/>
    <w:rsid w:val="00227CA3"/>
    <w:rsid w:val="00227CD5"/>
    <w:rsid w:val="00227CEB"/>
    <w:rsid w:val="00227D98"/>
    <w:rsid w:val="00227F15"/>
    <w:rsid w:val="002300A1"/>
    <w:rsid w:val="002302C8"/>
    <w:rsid w:val="00230311"/>
    <w:rsid w:val="0023047E"/>
    <w:rsid w:val="002304AC"/>
    <w:rsid w:val="002304D4"/>
    <w:rsid w:val="002305B8"/>
    <w:rsid w:val="0023091F"/>
    <w:rsid w:val="00230A24"/>
    <w:rsid w:val="00230A30"/>
    <w:rsid w:val="00230AC4"/>
    <w:rsid w:val="00230D7B"/>
    <w:rsid w:val="00230D86"/>
    <w:rsid w:val="00230FC8"/>
    <w:rsid w:val="002310CD"/>
    <w:rsid w:val="0023127B"/>
    <w:rsid w:val="002312C1"/>
    <w:rsid w:val="00231473"/>
    <w:rsid w:val="002314DB"/>
    <w:rsid w:val="00231625"/>
    <w:rsid w:val="002317DC"/>
    <w:rsid w:val="00231B57"/>
    <w:rsid w:val="00231C3C"/>
    <w:rsid w:val="00231D54"/>
    <w:rsid w:val="00231D5A"/>
    <w:rsid w:val="00231E65"/>
    <w:rsid w:val="00231E7B"/>
    <w:rsid w:val="00231EEA"/>
    <w:rsid w:val="00231F00"/>
    <w:rsid w:val="00232099"/>
    <w:rsid w:val="002322A2"/>
    <w:rsid w:val="0023233E"/>
    <w:rsid w:val="00232477"/>
    <w:rsid w:val="002325D2"/>
    <w:rsid w:val="0023280F"/>
    <w:rsid w:val="002329C7"/>
    <w:rsid w:val="002329DC"/>
    <w:rsid w:val="00232B33"/>
    <w:rsid w:val="00232D2C"/>
    <w:rsid w:val="00232DEE"/>
    <w:rsid w:val="00233093"/>
    <w:rsid w:val="00233096"/>
    <w:rsid w:val="002331AC"/>
    <w:rsid w:val="00233303"/>
    <w:rsid w:val="00233402"/>
    <w:rsid w:val="0023375B"/>
    <w:rsid w:val="002337B5"/>
    <w:rsid w:val="00233836"/>
    <w:rsid w:val="0023385B"/>
    <w:rsid w:val="00233937"/>
    <w:rsid w:val="002339A7"/>
    <w:rsid w:val="00233A46"/>
    <w:rsid w:val="00233A65"/>
    <w:rsid w:val="00233B2B"/>
    <w:rsid w:val="00233B48"/>
    <w:rsid w:val="00233C08"/>
    <w:rsid w:val="00233DC7"/>
    <w:rsid w:val="00233E05"/>
    <w:rsid w:val="00233E78"/>
    <w:rsid w:val="00233F3F"/>
    <w:rsid w:val="00234358"/>
    <w:rsid w:val="002345A5"/>
    <w:rsid w:val="002346E1"/>
    <w:rsid w:val="00234709"/>
    <w:rsid w:val="00234840"/>
    <w:rsid w:val="00234D71"/>
    <w:rsid w:val="00234E43"/>
    <w:rsid w:val="00234E45"/>
    <w:rsid w:val="00235034"/>
    <w:rsid w:val="0023506B"/>
    <w:rsid w:val="002350D9"/>
    <w:rsid w:val="00235209"/>
    <w:rsid w:val="0023528A"/>
    <w:rsid w:val="00235460"/>
    <w:rsid w:val="00235471"/>
    <w:rsid w:val="002354C2"/>
    <w:rsid w:val="002354D5"/>
    <w:rsid w:val="00235843"/>
    <w:rsid w:val="00235948"/>
    <w:rsid w:val="00235990"/>
    <w:rsid w:val="00235A5A"/>
    <w:rsid w:val="00235B91"/>
    <w:rsid w:val="00235C02"/>
    <w:rsid w:val="00235C20"/>
    <w:rsid w:val="00235DE3"/>
    <w:rsid w:val="00235E1E"/>
    <w:rsid w:val="002360AB"/>
    <w:rsid w:val="002361DF"/>
    <w:rsid w:val="002362E6"/>
    <w:rsid w:val="0023636C"/>
    <w:rsid w:val="002363A6"/>
    <w:rsid w:val="00236493"/>
    <w:rsid w:val="002364B8"/>
    <w:rsid w:val="00236535"/>
    <w:rsid w:val="002365FF"/>
    <w:rsid w:val="00236652"/>
    <w:rsid w:val="002366D3"/>
    <w:rsid w:val="002366E9"/>
    <w:rsid w:val="0023674A"/>
    <w:rsid w:val="00236898"/>
    <w:rsid w:val="002368B4"/>
    <w:rsid w:val="002368E1"/>
    <w:rsid w:val="0023690D"/>
    <w:rsid w:val="00236994"/>
    <w:rsid w:val="00236A0F"/>
    <w:rsid w:val="00236B65"/>
    <w:rsid w:val="00236D4B"/>
    <w:rsid w:val="00236DA7"/>
    <w:rsid w:val="00236DB0"/>
    <w:rsid w:val="00236DE0"/>
    <w:rsid w:val="00236E43"/>
    <w:rsid w:val="00236EC0"/>
    <w:rsid w:val="00236EF4"/>
    <w:rsid w:val="00236F13"/>
    <w:rsid w:val="00236FD5"/>
    <w:rsid w:val="0023705D"/>
    <w:rsid w:val="0023708B"/>
    <w:rsid w:val="00237246"/>
    <w:rsid w:val="002372FA"/>
    <w:rsid w:val="0023732A"/>
    <w:rsid w:val="002374E7"/>
    <w:rsid w:val="0023755B"/>
    <w:rsid w:val="00237594"/>
    <w:rsid w:val="00237596"/>
    <w:rsid w:val="0023770C"/>
    <w:rsid w:val="00237736"/>
    <w:rsid w:val="00237789"/>
    <w:rsid w:val="002377E0"/>
    <w:rsid w:val="002378C9"/>
    <w:rsid w:val="002378FA"/>
    <w:rsid w:val="00237A27"/>
    <w:rsid w:val="00237C15"/>
    <w:rsid w:val="00237C1C"/>
    <w:rsid w:val="00237C55"/>
    <w:rsid w:val="00237C5F"/>
    <w:rsid w:val="00237CB4"/>
    <w:rsid w:val="00237D51"/>
    <w:rsid w:val="00237D76"/>
    <w:rsid w:val="00237DB2"/>
    <w:rsid w:val="00240019"/>
    <w:rsid w:val="002400D5"/>
    <w:rsid w:val="002400F7"/>
    <w:rsid w:val="00240172"/>
    <w:rsid w:val="002403C7"/>
    <w:rsid w:val="00240427"/>
    <w:rsid w:val="0024059E"/>
    <w:rsid w:val="002406F6"/>
    <w:rsid w:val="0024093E"/>
    <w:rsid w:val="00240A38"/>
    <w:rsid w:val="00240CBB"/>
    <w:rsid w:val="00240CC9"/>
    <w:rsid w:val="00240D30"/>
    <w:rsid w:val="00240DF1"/>
    <w:rsid w:val="00240DFF"/>
    <w:rsid w:val="00240E2C"/>
    <w:rsid w:val="00240E5F"/>
    <w:rsid w:val="00240EBF"/>
    <w:rsid w:val="00240F6C"/>
    <w:rsid w:val="00241046"/>
    <w:rsid w:val="00241207"/>
    <w:rsid w:val="002412D9"/>
    <w:rsid w:val="002414A3"/>
    <w:rsid w:val="002414F4"/>
    <w:rsid w:val="002415C2"/>
    <w:rsid w:val="002415EA"/>
    <w:rsid w:val="00241668"/>
    <w:rsid w:val="002416AA"/>
    <w:rsid w:val="002416AE"/>
    <w:rsid w:val="00241711"/>
    <w:rsid w:val="0024173A"/>
    <w:rsid w:val="0024182F"/>
    <w:rsid w:val="0024184E"/>
    <w:rsid w:val="00241867"/>
    <w:rsid w:val="00241913"/>
    <w:rsid w:val="0024198D"/>
    <w:rsid w:val="00241A0B"/>
    <w:rsid w:val="00241A9C"/>
    <w:rsid w:val="00241AFE"/>
    <w:rsid w:val="00241B15"/>
    <w:rsid w:val="00241B61"/>
    <w:rsid w:val="00241D22"/>
    <w:rsid w:val="00241DBD"/>
    <w:rsid w:val="00241ED1"/>
    <w:rsid w:val="00241F7E"/>
    <w:rsid w:val="002422B8"/>
    <w:rsid w:val="002422D5"/>
    <w:rsid w:val="00242311"/>
    <w:rsid w:val="00242326"/>
    <w:rsid w:val="00242387"/>
    <w:rsid w:val="002423D2"/>
    <w:rsid w:val="00242486"/>
    <w:rsid w:val="002424BB"/>
    <w:rsid w:val="002424E5"/>
    <w:rsid w:val="002427C7"/>
    <w:rsid w:val="00242B4C"/>
    <w:rsid w:val="00242BD7"/>
    <w:rsid w:val="00242D33"/>
    <w:rsid w:val="00242DAA"/>
    <w:rsid w:val="00242E31"/>
    <w:rsid w:val="0024300B"/>
    <w:rsid w:val="002430E0"/>
    <w:rsid w:val="0024313A"/>
    <w:rsid w:val="00243156"/>
    <w:rsid w:val="002431CC"/>
    <w:rsid w:val="00243236"/>
    <w:rsid w:val="00243238"/>
    <w:rsid w:val="002432B5"/>
    <w:rsid w:val="00243301"/>
    <w:rsid w:val="00243325"/>
    <w:rsid w:val="0024340D"/>
    <w:rsid w:val="00243577"/>
    <w:rsid w:val="002435B9"/>
    <w:rsid w:val="00243A3F"/>
    <w:rsid w:val="00243BCE"/>
    <w:rsid w:val="00243C49"/>
    <w:rsid w:val="00243CDE"/>
    <w:rsid w:val="00243DE2"/>
    <w:rsid w:val="00243E29"/>
    <w:rsid w:val="00243E46"/>
    <w:rsid w:val="00243E9E"/>
    <w:rsid w:val="00243F40"/>
    <w:rsid w:val="00244196"/>
    <w:rsid w:val="0024423D"/>
    <w:rsid w:val="0024423F"/>
    <w:rsid w:val="0024425F"/>
    <w:rsid w:val="002442A3"/>
    <w:rsid w:val="00244322"/>
    <w:rsid w:val="002443C2"/>
    <w:rsid w:val="002443D7"/>
    <w:rsid w:val="00244542"/>
    <w:rsid w:val="0024454E"/>
    <w:rsid w:val="002445C9"/>
    <w:rsid w:val="00244665"/>
    <w:rsid w:val="002448FF"/>
    <w:rsid w:val="00244933"/>
    <w:rsid w:val="002449CA"/>
    <w:rsid w:val="002449D7"/>
    <w:rsid w:val="002449FE"/>
    <w:rsid w:val="00244AA4"/>
    <w:rsid w:val="00244BF0"/>
    <w:rsid w:val="00244D46"/>
    <w:rsid w:val="00244DDF"/>
    <w:rsid w:val="00244EA2"/>
    <w:rsid w:val="00244F45"/>
    <w:rsid w:val="00244F72"/>
    <w:rsid w:val="00244FDC"/>
    <w:rsid w:val="00244FF6"/>
    <w:rsid w:val="0024502D"/>
    <w:rsid w:val="00245042"/>
    <w:rsid w:val="00245078"/>
    <w:rsid w:val="002450AF"/>
    <w:rsid w:val="002451A7"/>
    <w:rsid w:val="0024529C"/>
    <w:rsid w:val="002453C5"/>
    <w:rsid w:val="00245538"/>
    <w:rsid w:val="0024554F"/>
    <w:rsid w:val="002455F1"/>
    <w:rsid w:val="002456FB"/>
    <w:rsid w:val="00245765"/>
    <w:rsid w:val="0024588C"/>
    <w:rsid w:val="002458AD"/>
    <w:rsid w:val="0024598D"/>
    <w:rsid w:val="002459D0"/>
    <w:rsid w:val="00245A2E"/>
    <w:rsid w:val="00245A3C"/>
    <w:rsid w:val="00245ABF"/>
    <w:rsid w:val="00245B77"/>
    <w:rsid w:val="00245BC3"/>
    <w:rsid w:val="00245DA1"/>
    <w:rsid w:val="00245DD3"/>
    <w:rsid w:val="00245EA7"/>
    <w:rsid w:val="00245F26"/>
    <w:rsid w:val="00245F82"/>
    <w:rsid w:val="0024605F"/>
    <w:rsid w:val="00246073"/>
    <w:rsid w:val="0024608A"/>
    <w:rsid w:val="00246128"/>
    <w:rsid w:val="00246134"/>
    <w:rsid w:val="0024642C"/>
    <w:rsid w:val="0024663F"/>
    <w:rsid w:val="0024665D"/>
    <w:rsid w:val="0024670A"/>
    <w:rsid w:val="00246748"/>
    <w:rsid w:val="0024699B"/>
    <w:rsid w:val="002469A4"/>
    <w:rsid w:val="00246A68"/>
    <w:rsid w:val="00246D4C"/>
    <w:rsid w:val="00246F86"/>
    <w:rsid w:val="00246FB1"/>
    <w:rsid w:val="00246FE5"/>
    <w:rsid w:val="00247021"/>
    <w:rsid w:val="0024709B"/>
    <w:rsid w:val="002470D4"/>
    <w:rsid w:val="00247197"/>
    <w:rsid w:val="00247283"/>
    <w:rsid w:val="0024738B"/>
    <w:rsid w:val="002473D5"/>
    <w:rsid w:val="002474B9"/>
    <w:rsid w:val="00247664"/>
    <w:rsid w:val="002476F5"/>
    <w:rsid w:val="0024770C"/>
    <w:rsid w:val="00247726"/>
    <w:rsid w:val="0024775F"/>
    <w:rsid w:val="00247779"/>
    <w:rsid w:val="00247785"/>
    <w:rsid w:val="00247842"/>
    <w:rsid w:val="0024798C"/>
    <w:rsid w:val="002479EF"/>
    <w:rsid w:val="002479FE"/>
    <w:rsid w:val="00247A26"/>
    <w:rsid w:val="00247A89"/>
    <w:rsid w:val="00247AD2"/>
    <w:rsid w:val="00247F85"/>
    <w:rsid w:val="00250059"/>
    <w:rsid w:val="002500C7"/>
    <w:rsid w:val="002500DB"/>
    <w:rsid w:val="00250172"/>
    <w:rsid w:val="002501B3"/>
    <w:rsid w:val="00250225"/>
    <w:rsid w:val="002502B8"/>
    <w:rsid w:val="0025037F"/>
    <w:rsid w:val="00250443"/>
    <w:rsid w:val="002504BB"/>
    <w:rsid w:val="00250533"/>
    <w:rsid w:val="00250541"/>
    <w:rsid w:val="00250572"/>
    <w:rsid w:val="002505B0"/>
    <w:rsid w:val="002505E8"/>
    <w:rsid w:val="0025064F"/>
    <w:rsid w:val="00250691"/>
    <w:rsid w:val="002506A8"/>
    <w:rsid w:val="00250881"/>
    <w:rsid w:val="0025091A"/>
    <w:rsid w:val="0025093B"/>
    <w:rsid w:val="00250978"/>
    <w:rsid w:val="00250A0C"/>
    <w:rsid w:val="00250A63"/>
    <w:rsid w:val="00250A69"/>
    <w:rsid w:val="00250ACA"/>
    <w:rsid w:val="00250AD8"/>
    <w:rsid w:val="00250B09"/>
    <w:rsid w:val="00250C70"/>
    <w:rsid w:val="00250E15"/>
    <w:rsid w:val="00250F12"/>
    <w:rsid w:val="0025108B"/>
    <w:rsid w:val="002512C2"/>
    <w:rsid w:val="002512C3"/>
    <w:rsid w:val="0025130C"/>
    <w:rsid w:val="0025138B"/>
    <w:rsid w:val="00251453"/>
    <w:rsid w:val="002515B7"/>
    <w:rsid w:val="002516F3"/>
    <w:rsid w:val="002518B4"/>
    <w:rsid w:val="00251907"/>
    <w:rsid w:val="00251910"/>
    <w:rsid w:val="002519DD"/>
    <w:rsid w:val="00251AA4"/>
    <w:rsid w:val="00251AB1"/>
    <w:rsid w:val="00251CFF"/>
    <w:rsid w:val="00251D59"/>
    <w:rsid w:val="00251D81"/>
    <w:rsid w:val="00251D87"/>
    <w:rsid w:val="00252047"/>
    <w:rsid w:val="0025209D"/>
    <w:rsid w:val="0025251E"/>
    <w:rsid w:val="002527D8"/>
    <w:rsid w:val="00252840"/>
    <w:rsid w:val="00252ADF"/>
    <w:rsid w:val="00252BB1"/>
    <w:rsid w:val="00252BDD"/>
    <w:rsid w:val="00252C63"/>
    <w:rsid w:val="00252DBD"/>
    <w:rsid w:val="00252E7F"/>
    <w:rsid w:val="00252ED5"/>
    <w:rsid w:val="00252F1F"/>
    <w:rsid w:val="00253031"/>
    <w:rsid w:val="002530CD"/>
    <w:rsid w:val="00253194"/>
    <w:rsid w:val="002533BB"/>
    <w:rsid w:val="00253423"/>
    <w:rsid w:val="0025344D"/>
    <w:rsid w:val="002535B6"/>
    <w:rsid w:val="002535CD"/>
    <w:rsid w:val="0025378A"/>
    <w:rsid w:val="002537F7"/>
    <w:rsid w:val="00253841"/>
    <w:rsid w:val="002538AC"/>
    <w:rsid w:val="0025391D"/>
    <w:rsid w:val="002539A9"/>
    <w:rsid w:val="00253AE1"/>
    <w:rsid w:val="00253C41"/>
    <w:rsid w:val="00253C42"/>
    <w:rsid w:val="00253D07"/>
    <w:rsid w:val="00253DA3"/>
    <w:rsid w:val="00253DEA"/>
    <w:rsid w:val="00253E78"/>
    <w:rsid w:val="00253F17"/>
    <w:rsid w:val="00253F22"/>
    <w:rsid w:val="0025401A"/>
    <w:rsid w:val="00254096"/>
    <w:rsid w:val="0025411C"/>
    <w:rsid w:val="0025414D"/>
    <w:rsid w:val="002541CA"/>
    <w:rsid w:val="0025424F"/>
    <w:rsid w:val="00254377"/>
    <w:rsid w:val="002544B5"/>
    <w:rsid w:val="002544E1"/>
    <w:rsid w:val="002545DF"/>
    <w:rsid w:val="00254613"/>
    <w:rsid w:val="00254719"/>
    <w:rsid w:val="0025475A"/>
    <w:rsid w:val="0025476E"/>
    <w:rsid w:val="00254787"/>
    <w:rsid w:val="002547CF"/>
    <w:rsid w:val="0025491E"/>
    <w:rsid w:val="0025494E"/>
    <w:rsid w:val="00254B67"/>
    <w:rsid w:val="00254DAD"/>
    <w:rsid w:val="00254EF6"/>
    <w:rsid w:val="00254F7A"/>
    <w:rsid w:val="00254FB0"/>
    <w:rsid w:val="00255029"/>
    <w:rsid w:val="00255051"/>
    <w:rsid w:val="00255191"/>
    <w:rsid w:val="0025521C"/>
    <w:rsid w:val="002552A5"/>
    <w:rsid w:val="002553B3"/>
    <w:rsid w:val="00255469"/>
    <w:rsid w:val="0025556D"/>
    <w:rsid w:val="00255593"/>
    <w:rsid w:val="002555E5"/>
    <w:rsid w:val="002555FD"/>
    <w:rsid w:val="00255677"/>
    <w:rsid w:val="002558AC"/>
    <w:rsid w:val="00255918"/>
    <w:rsid w:val="002559FA"/>
    <w:rsid w:val="00255A41"/>
    <w:rsid w:val="00255C79"/>
    <w:rsid w:val="00255CFD"/>
    <w:rsid w:val="00255D6E"/>
    <w:rsid w:val="00255E40"/>
    <w:rsid w:val="00255E6C"/>
    <w:rsid w:val="00255E72"/>
    <w:rsid w:val="00255E8E"/>
    <w:rsid w:val="00255F5F"/>
    <w:rsid w:val="002561D3"/>
    <w:rsid w:val="002561FD"/>
    <w:rsid w:val="0025631B"/>
    <w:rsid w:val="0025633E"/>
    <w:rsid w:val="00256405"/>
    <w:rsid w:val="00256432"/>
    <w:rsid w:val="0025655D"/>
    <w:rsid w:val="0025669A"/>
    <w:rsid w:val="002566C4"/>
    <w:rsid w:val="00256754"/>
    <w:rsid w:val="002567CE"/>
    <w:rsid w:val="0025680A"/>
    <w:rsid w:val="002569AC"/>
    <w:rsid w:val="002569AD"/>
    <w:rsid w:val="002569B2"/>
    <w:rsid w:val="00256A59"/>
    <w:rsid w:val="00256A8E"/>
    <w:rsid w:val="00256AD5"/>
    <w:rsid w:val="00256B45"/>
    <w:rsid w:val="00256E55"/>
    <w:rsid w:val="00256ED7"/>
    <w:rsid w:val="00256FC3"/>
    <w:rsid w:val="0025701A"/>
    <w:rsid w:val="00257046"/>
    <w:rsid w:val="002570E6"/>
    <w:rsid w:val="002570FA"/>
    <w:rsid w:val="0025719B"/>
    <w:rsid w:val="00257279"/>
    <w:rsid w:val="002573AE"/>
    <w:rsid w:val="00257499"/>
    <w:rsid w:val="00257682"/>
    <w:rsid w:val="002576F4"/>
    <w:rsid w:val="00257747"/>
    <w:rsid w:val="00257831"/>
    <w:rsid w:val="00257B32"/>
    <w:rsid w:val="00257D45"/>
    <w:rsid w:val="00257D7C"/>
    <w:rsid w:val="00257E40"/>
    <w:rsid w:val="00257EDE"/>
    <w:rsid w:val="00257EE8"/>
    <w:rsid w:val="00257F53"/>
    <w:rsid w:val="00260033"/>
    <w:rsid w:val="00260172"/>
    <w:rsid w:val="002601DE"/>
    <w:rsid w:val="002601EF"/>
    <w:rsid w:val="0026028A"/>
    <w:rsid w:val="002602CE"/>
    <w:rsid w:val="002603C5"/>
    <w:rsid w:val="002603D3"/>
    <w:rsid w:val="0026055E"/>
    <w:rsid w:val="0026058A"/>
    <w:rsid w:val="002605C2"/>
    <w:rsid w:val="002608D7"/>
    <w:rsid w:val="00260A41"/>
    <w:rsid w:val="00260A6A"/>
    <w:rsid w:val="00260BBE"/>
    <w:rsid w:val="00260C79"/>
    <w:rsid w:val="00260CB0"/>
    <w:rsid w:val="00260CD0"/>
    <w:rsid w:val="00260D92"/>
    <w:rsid w:val="00260DB2"/>
    <w:rsid w:val="00260E9A"/>
    <w:rsid w:val="00260F4E"/>
    <w:rsid w:val="00260FB9"/>
    <w:rsid w:val="00260FD4"/>
    <w:rsid w:val="002611D6"/>
    <w:rsid w:val="002612FD"/>
    <w:rsid w:val="00261326"/>
    <w:rsid w:val="0026145E"/>
    <w:rsid w:val="0026157A"/>
    <w:rsid w:val="002615E8"/>
    <w:rsid w:val="0026178F"/>
    <w:rsid w:val="002617CF"/>
    <w:rsid w:val="0026197E"/>
    <w:rsid w:val="002619B1"/>
    <w:rsid w:val="002619CE"/>
    <w:rsid w:val="00261B8E"/>
    <w:rsid w:val="00261DAA"/>
    <w:rsid w:val="00261DB6"/>
    <w:rsid w:val="00261E6A"/>
    <w:rsid w:val="00261E97"/>
    <w:rsid w:val="00261EB8"/>
    <w:rsid w:val="00261F6F"/>
    <w:rsid w:val="00261FB7"/>
    <w:rsid w:val="00261FBD"/>
    <w:rsid w:val="0026201F"/>
    <w:rsid w:val="00262044"/>
    <w:rsid w:val="002621B3"/>
    <w:rsid w:val="002621E7"/>
    <w:rsid w:val="00262204"/>
    <w:rsid w:val="00262225"/>
    <w:rsid w:val="00262379"/>
    <w:rsid w:val="0026246E"/>
    <w:rsid w:val="002625B8"/>
    <w:rsid w:val="00262612"/>
    <w:rsid w:val="0026272C"/>
    <w:rsid w:val="0026274F"/>
    <w:rsid w:val="00262944"/>
    <w:rsid w:val="002629E6"/>
    <w:rsid w:val="00262AF3"/>
    <w:rsid w:val="00262B73"/>
    <w:rsid w:val="00262C0F"/>
    <w:rsid w:val="00262C83"/>
    <w:rsid w:val="00262D2B"/>
    <w:rsid w:val="00262D58"/>
    <w:rsid w:val="00262D6E"/>
    <w:rsid w:val="00262E68"/>
    <w:rsid w:val="00262EFB"/>
    <w:rsid w:val="00262FB8"/>
    <w:rsid w:val="0026303B"/>
    <w:rsid w:val="0026311D"/>
    <w:rsid w:val="002631CE"/>
    <w:rsid w:val="002632A9"/>
    <w:rsid w:val="002632DF"/>
    <w:rsid w:val="002633C0"/>
    <w:rsid w:val="002633D2"/>
    <w:rsid w:val="00263424"/>
    <w:rsid w:val="00263576"/>
    <w:rsid w:val="0026358A"/>
    <w:rsid w:val="0026363A"/>
    <w:rsid w:val="002636F6"/>
    <w:rsid w:val="00263978"/>
    <w:rsid w:val="00263A09"/>
    <w:rsid w:val="00263A2A"/>
    <w:rsid w:val="00263A40"/>
    <w:rsid w:val="00263B8D"/>
    <w:rsid w:val="00263B9A"/>
    <w:rsid w:val="00263CC7"/>
    <w:rsid w:val="00263CCC"/>
    <w:rsid w:val="00263D07"/>
    <w:rsid w:val="00263DE1"/>
    <w:rsid w:val="00263E25"/>
    <w:rsid w:val="00263F2B"/>
    <w:rsid w:val="00263FAC"/>
    <w:rsid w:val="002641D7"/>
    <w:rsid w:val="002643FF"/>
    <w:rsid w:val="00264419"/>
    <w:rsid w:val="0026458C"/>
    <w:rsid w:val="002646D0"/>
    <w:rsid w:val="0026485E"/>
    <w:rsid w:val="00264A4A"/>
    <w:rsid w:val="00264A73"/>
    <w:rsid w:val="00264AD2"/>
    <w:rsid w:val="00264ADF"/>
    <w:rsid w:val="00264AE5"/>
    <w:rsid w:val="00264AE6"/>
    <w:rsid w:val="00264C6C"/>
    <w:rsid w:val="00264C9D"/>
    <w:rsid w:val="00264D90"/>
    <w:rsid w:val="00264DFB"/>
    <w:rsid w:val="00264E07"/>
    <w:rsid w:val="00264EC7"/>
    <w:rsid w:val="00264F59"/>
    <w:rsid w:val="00264F73"/>
    <w:rsid w:val="00265289"/>
    <w:rsid w:val="002653BC"/>
    <w:rsid w:val="002653EA"/>
    <w:rsid w:val="002654F0"/>
    <w:rsid w:val="0026563F"/>
    <w:rsid w:val="00265727"/>
    <w:rsid w:val="00265783"/>
    <w:rsid w:val="002657D0"/>
    <w:rsid w:val="002657DC"/>
    <w:rsid w:val="002657E6"/>
    <w:rsid w:val="002658FA"/>
    <w:rsid w:val="0026598D"/>
    <w:rsid w:val="00265A1A"/>
    <w:rsid w:val="00265A2D"/>
    <w:rsid w:val="00265A75"/>
    <w:rsid w:val="00265AB7"/>
    <w:rsid w:val="00265DBF"/>
    <w:rsid w:val="00265E5F"/>
    <w:rsid w:val="00265EFC"/>
    <w:rsid w:val="00265F20"/>
    <w:rsid w:val="00265F84"/>
    <w:rsid w:val="00265FCC"/>
    <w:rsid w:val="00266018"/>
    <w:rsid w:val="002660DD"/>
    <w:rsid w:val="002660DE"/>
    <w:rsid w:val="002660E8"/>
    <w:rsid w:val="00266107"/>
    <w:rsid w:val="00266209"/>
    <w:rsid w:val="0026621F"/>
    <w:rsid w:val="002663A3"/>
    <w:rsid w:val="00266632"/>
    <w:rsid w:val="002667A9"/>
    <w:rsid w:val="00266969"/>
    <w:rsid w:val="002669AF"/>
    <w:rsid w:val="002669C6"/>
    <w:rsid w:val="00266B4E"/>
    <w:rsid w:val="00266C61"/>
    <w:rsid w:val="00266D56"/>
    <w:rsid w:val="00266DE1"/>
    <w:rsid w:val="00266EA2"/>
    <w:rsid w:val="00266EBE"/>
    <w:rsid w:val="0026708A"/>
    <w:rsid w:val="00267099"/>
    <w:rsid w:val="0026713B"/>
    <w:rsid w:val="00267145"/>
    <w:rsid w:val="0026716E"/>
    <w:rsid w:val="00267177"/>
    <w:rsid w:val="002671B6"/>
    <w:rsid w:val="002672E8"/>
    <w:rsid w:val="00267374"/>
    <w:rsid w:val="002673AA"/>
    <w:rsid w:val="0026758D"/>
    <w:rsid w:val="00267630"/>
    <w:rsid w:val="0026776E"/>
    <w:rsid w:val="0026782F"/>
    <w:rsid w:val="002678DF"/>
    <w:rsid w:val="0026793E"/>
    <w:rsid w:val="00267AE5"/>
    <w:rsid w:val="00267B07"/>
    <w:rsid w:val="00267BBE"/>
    <w:rsid w:val="00267E72"/>
    <w:rsid w:val="00267EB2"/>
    <w:rsid w:val="00267EDB"/>
    <w:rsid w:val="00267F8F"/>
    <w:rsid w:val="00267FAF"/>
    <w:rsid w:val="00267FCE"/>
    <w:rsid w:val="00267FD3"/>
    <w:rsid w:val="002700F2"/>
    <w:rsid w:val="00270159"/>
    <w:rsid w:val="002701F6"/>
    <w:rsid w:val="0027025E"/>
    <w:rsid w:val="00270319"/>
    <w:rsid w:val="0027041D"/>
    <w:rsid w:val="0027053D"/>
    <w:rsid w:val="00270790"/>
    <w:rsid w:val="002707D9"/>
    <w:rsid w:val="0027095D"/>
    <w:rsid w:val="00270C39"/>
    <w:rsid w:val="00270CD6"/>
    <w:rsid w:val="00270D3B"/>
    <w:rsid w:val="00270DBB"/>
    <w:rsid w:val="00270DE0"/>
    <w:rsid w:val="00270E0B"/>
    <w:rsid w:val="00270E31"/>
    <w:rsid w:val="00270ED6"/>
    <w:rsid w:val="00270F07"/>
    <w:rsid w:val="00270F88"/>
    <w:rsid w:val="00271010"/>
    <w:rsid w:val="00271074"/>
    <w:rsid w:val="00271100"/>
    <w:rsid w:val="0027117B"/>
    <w:rsid w:val="002711E1"/>
    <w:rsid w:val="002712BD"/>
    <w:rsid w:val="00271476"/>
    <w:rsid w:val="00271718"/>
    <w:rsid w:val="0027178F"/>
    <w:rsid w:val="002718AA"/>
    <w:rsid w:val="002718AF"/>
    <w:rsid w:val="002718B5"/>
    <w:rsid w:val="002718E2"/>
    <w:rsid w:val="0027197B"/>
    <w:rsid w:val="002719E2"/>
    <w:rsid w:val="00271CFA"/>
    <w:rsid w:val="00271E93"/>
    <w:rsid w:val="0027209E"/>
    <w:rsid w:val="002720C7"/>
    <w:rsid w:val="00272142"/>
    <w:rsid w:val="0027214F"/>
    <w:rsid w:val="0027242F"/>
    <w:rsid w:val="0027246A"/>
    <w:rsid w:val="002725F2"/>
    <w:rsid w:val="002726D6"/>
    <w:rsid w:val="002726F1"/>
    <w:rsid w:val="00272735"/>
    <w:rsid w:val="00272739"/>
    <w:rsid w:val="0027277B"/>
    <w:rsid w:val="00272790"/>
    <w:rsid w:val="00272861"/>
    <w:rsid w:val="0027289A"/>
    <w:rsid w:val="002728D8"/>
    <w:rsid w:val="00272940"/>
    <w:rsid w:val="00272943"/>
    <w:rsid w:val="00272982"/>
    <w:rsid w:val="00272A41"/>
    <w:rsid w:val="00272B63"/>
    <w:rsid w:val="00272D18"/>
    <w:rsid w:val="00272D5F"/>
    <w:rsid w:val="00272E87"/>
    <w:rsid w:val="00272F2D"/>
    <w:rsid w:val="00272F79"/>
    <w:rsid w:val="00272FDF"/>
    <w:rsid w:val="002730EC"/>
    <w:rsid w:val="002730ED"/>
    <w:rsid w:val="00273389"/>
    <w:rsid w:val="00273470"/>
    <w:rsid w:val="002735A1"/>
    <w:rsid w:val="0027388A"/>
    <w:rsid w:val="00273892"/>
    <w:rsid w:val="00273923"/>
    <w:rsid w:val="00273942"/>
    <w:rsid w:val="00273948"/>
    <w:rsid w:val="00273975"/>
    <w:rsid w:val="00273A01"/>
    <w:rsid w:val="00273C40"/>
    <w:rsid w:val="00273C8F"/>
    <w:rsid w:val="00273CEC"/>
    <w:rsid w:val="00273DD6"/>
    <w:rsid w:val="00273E29"/>
    <w:rsid w:val="00273E38"/>
    <w:rsid w:val="00274108"/>
    <w:rsid w:val="002741C4"/>
    <w:rsid w:val="002741C9"/>
    <w:rsid w:val="0027420D"/>
    <w:rsid w:val="0027423F"/>
    <w:rsid w:val="002743A3"/>
    <w:rsid w:val="002744A3"/>
    <w:rsid w:val="00274560"/>
    <w:rsid w:val="002745E9"/>
    <w:rsid w:val="002745F4"/>
    <w:rsid w:val="00274655"/>
    <w:rsid w:val="00274692"/>
    <w:rsid w:val="0027477E"/>
    <w:rsid w:val="002747B0"/>
    <w:rsid w:val="0027483E"/>
    <w:rsid w:val="00274845"/>
    <w:rsid w:val="00274912"/>
    <w:rsid w:val="00274920"/>
    <w:rsid w:val="0027496B"/>
    <w:rsid w:val="00274BDB"/>
    <w:rsid w:val="00274BF4"/>
    <w:rsid w:val="00274CE5"/>
    <w:rsid w:val="00274D0B"/>
    <w:rsid w:val="00274D1A"/>
    <w:rsid w:val="00274DB5"/>
    <w:rsid w:val="00274DCD"/>
    <w:rsid w:val="00274E1B"/>
    <w:rsid w:val="00274E21"/>
    <w:rsid w:val="00274FC9"/>
    <w:rsid w:val="00274FCA"/>
    <w:rsid w:val="00275038"/>
    <w:rsid w:val="00275093"/>
    <w:rsid w:val="0027511E"/>
    <w:rsid w:val="00275297"/>
    <w:rsid w:val="002754AC"/>
    <w:rsid w:val="00275551"/>
    <w:rsid w:val="00275575"/>
    <w:rsid w:val="00275582"/>
    <w:rsid w:val="0027565A"/>
    <w:rsid w:val="002756AF"/>
    <w:rsid w:val="0027572B"/>
    <w:rsid w:val="00275749"/>
    <w:rsid w:val="0027583F"/>
    <w:rsid w:val="002758E6"/>
    <w:rsid w:val="002758E7"/>
    <w:rsid w:val="002758F4"/>
    <w:rsid w:val="00275ACE"/>
    <w:rsid w:val="00275ADD"/>
    <w:rsid w:val="00275B29"/>
    <w:rsid w:val="00275B9C"/>
    <w:rsid w:val="00275E36"/>
    <w:rsid w:val="00275E6B"/>
    <w:rsid w:val="00275FD7"/>
    <w:rsid w:val="00276024"/>
    <w:rsid w:val="0027615A"/>
    <w:rsid w:val="0027616D"/>
    <w:rsid w:val="002762C4"/>
    <w:rsid w:val="0027634B"/>
    <w:rsid w:val="002763AB"/>
    <w:rsid w:val="002764DE"/>
    <w:rsid w:val="0027652E"/>
    <w:rsid w:val="00276558"/>
    <w:rsid w:val="002765B9"/>
    <w:rsid w:val="002766C8"/>
    <w:rsid w:val="002767E8"/>
    <w:rsid w:val="002768BD"/>
    <w:rsid w:val="002768C7"/>
    <w:rsid w:val="002768E8"/>
    <w:rsid w:val="002769A9"/>
    <w:rsid w:val="002769EA"/>
    <w:rsid w:val="00276A24"/>
    <w:rsid w:val="00276AB0"/>
    <w:rsid w:val="00276AC7"/>
    <w:rsid w:val="00276B6F"/>
    <w:rsid w:val="00276B86"/>
    <w:rsid w:val="00276BF7"/>
    <w:rsid w:val="00276C32"/>
    <w:rsid w:val="00276DC6"/>
    <w:rsid w:val="00276E1E"/>
    <w:rsid w:val="00276EEA"/>
    <w:rsid w:val="00276FD9"/>
    <w:rsid w:val="00277028"/>
    <w:rsid w:val="00277051"/>
    <w:rsid w:val="00277079"/>
    <w:rsid w:val="0027707C"/>
    <w:rsid w:val="002770A9"/>
    <w:rsid w:val="00277145"/>
    <w:rsid w:val="002772F6"/>
    <w:rsid w:val="00277418"/>
    <w:rsid w:val="00277475"/>
    <w:rsid w:val="0027762C"/>
    <w:rsid w:val="002777DC"/>
    <w:rsid w:val="00277807"/>
    <w:rsid w:val="00277904"/>
    <w:rsid w:val="0027792E"/>
    <w:rsid w:val="00277973"/>
    <w:rsid w:val="00277A4D"/>
    <w:rsid w:val="00277A69"/>
    <w:rsid w:val="00277A8F"/>
    <w:rsid w:val="00277ABC"/>
    <w:rsid w:val="00277AED"/>
    <w:rsid w:val="00277B16"/>
    <w:rsid w:val="00277B3B"/>
    <w:rsid w:val="00277C38"/>
    <w:rsid w:val="00277CAF"/>
    <w:rsid w:val="00277CDB"/>
    <w:rsid w:val="00277D50"/>
    <w:rsid w:val="00277ECC"/>
    <w:rsid w:val="00280015"/>
    <w:rsid w:val="00280054"/>
    <w:rsid w:val="00280268"/>
    <w:rsid w:val="00280352"/>
    <w:rsid w:val="0028039C"/>
    <w:rsid w:val="002803CF"/>
    <w:rsid w:val="00280475"/>
    <w:rsid w:val="0028074B"/>
    <w:rsid w:val="0028082E"/>
    <w:rsid w:val="00280987"/>
    <w:rsid w:val="00280C95"/>
    <w:rsid w:val="00280EC3"/>
    <w:rsid w:val="00280EF5"/>
    <w:rsid w:val="00280F00"/>
    <w:rsid w:val="00280F4A"/>
    <w:rsid w:val="00280F89"/>
    <w:rsid w:val="00281120"/>
    <w:rsid w:val="00281324"/>
    <w:rsid w:val="002813BE"/>
    <w:rsid w:val="00281523"/>
    <w:rsid w:val="00281527"/>
    <w:rsid w:val="00281756"/>
    <w:rsid w:val="00281819"/>
    <w:rsid w:val="00281840"/>
    <w:rsid w:val="002818B1"/>
    <w:rsid w:val="002818C9"/>
    <w:rsid w:val="002818D5"/>
    <w:rsid w:val="0028192A"/>
    <w:rsid w:val="00281933"/>
    <w:rsid w:val="00281AE2"/>
    <w:rsid w:val="00281B8C"/>
    <w:rsid w:val="00281C73"/>
    <w:rsid w:val="00281D75"/>
    <w:rsid w:val="002820AD"/>
    <w:rsid w:val="0028210E"/>
    <w:rsid w:val="002821A1"/>
    <w:rsid w:val="002821E1"/>
    <w:rsid w:val="002823CD"/>
    <w:rsid w:val="00282492"/>
    <w:rsid w:val="00282642"/>
    <w:rsid w:val="002826EB"/>
    <w:rsid w:val="0028271B"/>
    <w:rsid w:val="0028272B"/>
    <w:rsid w:val="00282771"/>
    <w:rsid w:val="0028279A"/>
    <w:rsid w:val="002827A4"/>
    <w:rsid w:val="00282897"/>
    <w:rsid w:val="00282965"/>
    <w:rsid w:val="002829BA"/>
    <w:rsid w:val="00282A99"/>
    <w:rsid w:val="00282AD6"/>
    <w:rsid w:val="00282D03"/>
    <w:rsid w:val="00282E87"/>
    <w:rsid w:val="00282EEF"/>
    <w:rsid w:val="00282F04"/>
    <w:rsid w:val="00282FF0"/>
    <w:rsid w:val="00283078"/>
    <w:rsid w:val="00283197"/>
    <w:rsid w:val="00283216"/>
    <w:rsid w:val="00283448"/>
    <w:rsid w:val="0028351B"/>
    <w:rsid w:val="0028366F"/>
    <w:rsid w:val="002836C6"/>
    <w:rsid w:val="002836FD"/>
    <w:rsid w:val="002836FF"/>
    <w:rsid w:val="002837CC"/>
    <w:rsid w:val="00283880"/>
    <w:rsid w:val="002838A3"/>
    <w:rsid w:val="0028393A"/>
    <w:rsid w:val="0028397D"/>
    <w:rsid w:val="00283A9A"/>
    <w:rsid w:val="00283C5F"/>
    <w:rsid w:val="00283D02"/>
    <w:rsid w:val="00283D32"/>
    <w:rsid w:val="00283D7C"/>
    <w:rsid w:val="00283DDC"/>
    <w:rsid w:val="00283E41"/>
    <w:rsid w:val="00283EB9"/>
    <w:rsid w:val="00283EC3"/>
    <w:rsid w:val="00283EFD"/>
    <w:rsid w:val="00283F4F"/>
    <w:rsid w:val="00283F5E"/>
    <w:rsid w:val="0028405B"/>
    <w:rsid w:val="0028415F"/>
    <w:rsid w:val="002841C7"/>
    <w:rsid w:val="00284312"/>
    <w:rsid w:val="00284340"/>
    <w:rsid w:val="002843AE"/>
    <w:rsid w:val="00284436"/>
    <w:rsid w:val="0028467C"/>
    <w:rsid w:val="002846CD"/>
    <w:rsid w:val="0028481F"/>
    <w:rsid w:val="002848C4"/>
    <w:rsid w:val="00284A37"/>
    <w:rsid w:val="00284AA2"/>
    <w:rsid w:val="00284B11"/>
    <w:rsid w:val="00284C53"/>
    <w:rsid w:val="00284C55"/>
    <w:rsid w:val="00284CBC"/>
    <w:rsid w:val="00284D4F"/>
    <w:rsid w:val="00284E5B"/>
    <w:rsid w:val="00284E74"/>
    <w:rsid w:val="00284FB3"/>
    <w:rsid w:val="0028518F"/>
    <w:rsid w:val="002851D9"/>
    <w:rsid w:val="00285289"/>
    <w:rsid w:val="0028532B"/>
    <w:rsid w:val="0028532F"/>
    <w:rsid w:val="00285512"/>
    <w:rsid w:val="002855AA"/>
    <w:rsid w:val="002857C5"/>
    <w:rsid w:val="0028582F"/>
    <w:rsid w:val="00285861"/>
    <w:rsid w:val="00285892"/>
    <w:rsid w:val="002858F2"/>
    <w:rsid w:val="00285AE3"/>
    <w:rsid w:val="00285B64"/>
    <w:rsid w:val="00285B6E"/>
    <w:rsid w:val="00285BEE"/>
    <w:rsid w:val="00285C15"/>
    <w:rsid w:val="00285C5A"/>
    <w:rsid w:val="00285C5C"/>
    <w:rsid w:val="00285DEB"/>
    <w:rsid w:val="00285EAF"/>
    <w:rsid w:val="00285EDD"/>
    <w:rsid w:val="00285F28"/>
    <w:rsid w:val="00285FAC"/>
    <w:rsid w:val="00286051"/>
    <w:rsid w:val="002861D4"/>
    <w:rsid w:val="002862C3"/>
    <w:rsid w:val="002862FA"/>
    <w:rsid w:val="0028632B"/>
    <w:rsid w:val="00286449"/>
    <w:rsid w:val="00286497"/>
    <w:rsid w:val="0028654E"/>
    <w:rsid w:val="00286610"/>
    <w:rsid w:val="002867B9"/>
    <w:rsid w:val="002867C1"/>
    <w:rsid w:val="0028689B"/>
    <w:rsid w:val="002868FC"/>
    <w:rsid w:val="00286A54"/>
    <w:rsid w:val="00286B44"/>
    <w:rsid w:val="00286BBF"/>
    <w:rsid w:val="00286D86"/>
    <w:rsid w:val="00286E1D"/>
    <w:rsid w:val="00286F45"/>
    <w:rsid w:val="00286F88"/>
    <w:rsid w:val="00287001"/>
    <w:rsid w:val="00287020"/>
    <w:rsid w:val="00287096"/>
    <w:rsid w:val="002870A2"/>
    <w:rsid w:val="00287110"/>
    <w:rsid w:val="00287174"/>
    <w:rsid w:val="002872DE"/>
    <w:rsid w:val="002872ED"/>
    <w:rsid w:val="0028734A"/>
    <w:rsid w:val="002873DD"/>
    <w:rsid w:val="00287436"/>
    <w:rsid w:val="002875A0"/>
    <w:rsid w:val="0028771B"/>
    <w:rsid w:val="0028787E"/>
    <w:rsid w:val="002878C1"/>
    <w:rsid w:val="002878E1"/>
    <w:rsid w:val="00287AE8"/>
    <w:rsid w:val="00287B21"/>
    <w:rsid w:val="00287B2E"/>
    <w:rsid w:val="00287B96"/>
    <w:rsid w:val="00287BF7"/>
    <w:rsid w:val="00287C4F"/>
    <w:rsid w:val="00287CC6"/>
    <w:rsid w:val="00287DAA"/>
    <w:rsid w:val="00287E5B"/>
    <w:rsid w:val="00287F7F"/>
    <w:rsid w:val="00290094"/>
    <w:rsid w:val="002900A3"/>
    <w:rsid w:val="00290196"/>
    <w:rsid w:val="002902D5"/>
    <w:rsid w:val="0029034C"/>
    <w:rsid w:val="0029037A"/>
    <w:rsid w:val="002903E3"/>
    <w:rsid w:val="002903F2"/>
    <w:rsid w:val="0029044D"/>
    <w:rsid w:val="002905B2"/>
    <w:rsid w:val="002905CB"/>
    <w:rsid w:val="00290815"/>
    <w:rsid w:val="002908AE"/>
    <w:rsid w:val="00290959"/>
    <w:rsid w:val="00290988"/>
    <w:rsid w:val="00290A57"/>
    <w:rsid w:val="00290ACE"/>
    <w:rsid w:val="00290B59"/>
    <w:rsid w:val="00290CA3"/>
    <w:rsid w:val="00290CA4"/>
    <w:rsid w:val="00290CB3"/>
    <w:rsid w:val="00290E1A"/>
    <w:rsid w:val="00291048"/>
    <w:rsid w:val="002910CC"/>
    <w:rsid w:val="002910FF"/>
    <w:rsid w:val="00291255"/>
    <w:rsid w:val="00291295"/>
    <w:rsid w:val="0029130A"/>
    <w:rsid w:val="0029132F"/>
    <w:rsid w:val="00291402"/>
    <w:rsid w:val="0029149A"/>
    <w:rsid w:val="002914DD"/>
    <w:rsid w:val="00291582"/>
    <w:rsid w:val="0029162E"/>
    <w:rsid w:val="00291850"/>
    <w:rsid w:val="00291882"/>
    <w:rsid w:val="0029193C"/>
    <w:rsid w:val="002919DB"/>
    <w:rsid w:val="00291A71"/>
    <w:rsid w:val="00291C38"/>
    <w:rsid w:val="00291E05"/>
    <w:rsid w:val="00291E4F"/>
    <w:rsid w:val="00291F18"/>
    <w:rsid w:val="00292008"/>
    <w:rsid w:val="00292076"/>
    <w:rsid w:val="0029208B"/>
    <w:rsid w:val="00292102"/>
    <w:rsid w:val="00292199"/>
    <w:rsid w:val="002921D4"/>
    <w:rsid w:val="00292258"/>
    <w:rsid w:val="0029230B"/>
    <w:rsid w:val="002923F9"/>
    <w:rsid w:val="002925DB"/>
    <w:rsid w:val="0029267A"/>
    <w:rsid w:val="00292696"/>
    <w:rsid w:val="002926E7"/>
    <w:rsid w:val="002926F2"/>
    <w:rsid w:val="00292724"/>
    <w:rsid w:val="002927B9"/>
    <w:rsid w:val="00292A93"/>
    <w:rsid w:val="00292B0E"/>
    <w:rsid w:val="00292B75"/>
    <w:rsid w:val="00292B86"/>
    <w:rsid w:val="00292C34"/>
    <w:rsid w:val="00292C56"/>
    <w:rsid w:val="00292C63"/>
    <w:rsid w:val="00292D61"/>
    <w:rsid w:val="00292E11"/>
    <w:rsid w:val="00292FAC"/>
    <w:rsid w:val="002931FC"/>
    <w:rsid w:val="002935EB"/>
    <w:rsid w:val="00293646"/>
    <w:rsid w:val="002936E1"/>
    <w:rsid w:val="0029374A"/>
    <w:rsid w:val="00293BC2"/>
    <w:rsid w:val="00293C7D"/>
    <w:rsid w:val="00293D00"/>
    <w:rsid w:val="00293E88"/>
    <w:rsid w:val="00293F12"/>
    <w:rsid w:val="002941F9"/>
    <w:rsid w:val="00294343"/>
    <w:rsid w:val="002944F4"/>
    <w:rsid w:val="00294580"/>
    <w:rsid w:val="00294608"/>
    <w:rsid w:val="0029462F"/>
    <w:rsid w:val="002946F1"/>
    <w:rsid w:val="002949EB"/>
    <w:rsid w:val="00294A24"/>
    <w:rsid w:val="00294C58"/>
    <w:rsid w:val="00294CEF"/>
    <w:rsid w:val="00294EE3"/>
    <w:rsid w:val="00294F1D"/>
    <w:rsid w:val="00294FCB"/>
    <w:rsid w:val="0029515C"/>
    <w:rsid w:val="0029529C"/>
    <w:rsid w:val="002952B3"/>
    <w:rsid w:val="0029533F"/>
    <w:rsid w:val="00295464"/>
    <w:rsid w:val="0029559C"/>
    <w:rsid w:val="002956D0"/>
    <w:rsid w:val="00295948"/>
    <w:rsid w:val="0029595C"/>
    <w:rsid w:val="00295A42"/>
    <w:rsid w:val="00295BEE"/>
    <w:rsid w:val="00295ED7"/>
    <w:rsid w:val="00296118"/>
    <w:rsid w:val="00296443"/>
    <w:rsid w:val="002966BB"/>
    <w:rsid w:val="0029689F"/>
    <w:rsid w:val="002968DA"/>
    <w:rsid w:val="0029694A"/>
    <w:rsid w:val="002969E2"/>
    <w:rsid w:val="00296C3A"/>
    <w:rsid w:val="00296CB9"/>
    <w:rsid w:val="00296CF8"/>
    <w:rsid w:val="00296EA3"/>
    <w:rsid w:val="00296EC2"/>
    <w:rsid w:val="00296F4E"/>
    <w:rsid w:val="0029715B"/>
    <w:rsid w:val="002972A4"/>
    <w:rsid w:val="00297318"/>
    <w:rsid w:val="00297363"/>
    <w:rsid w:val="00297446"/>
    <w:rsid w:val="002974E2"/>
    <w:rsid w:val="002975B2"/>
    <w:rsid w:val="00297613"/>
    <w:rsid w:val="00297731"/>
    <w:rsid w:val="00297987"/>
    <w:rsid w:val="002979A8"/>
    <w:rsid w:val="00297AB3"/>
    <w:rsid w:val="00297AC9"/>
    <w:rsid w:val="00297E13"/>
    <w:rsid w:val="002A0075"/>
    <w:rsid w:val="002A00EF"/>
    <w:rsid w:val="002A019A"/>
    <w:rsid w:val="002A01AA"/>
    <w:rsid w:val="002A043D"/>
    <w:rsid w:val="002A045D"/>
    <w:rsid w:val="002A04EE"/>
    <w:rsid w:val="002A0539"/>
    <w:rsid w:val="002A05D5"/>
    <w:rsid w:val="002A066B"/>
    <w:rsid w:val="002A06E3"/>
    <w:rsid w:val="002A085E"/>
    <w:rsid w:val="002A0865"/>
    <w:rsid w:val="002A0989"/>
    <w:rsid w:val="002A0B39"/>
    <w:rsid w:val="002A0C32"/>
    <w:rsid w:val="002A0EC8"/>
    <w:rsid w:val="002A10AF"/>
    <w:rsid w:val="002A1138"/>
    <w:rsid w:val="002A11FE"/>
    <w:rsid w:val="002A126D"/>
    <w:rsid w:val="002A127E"/>
    <w:rsid w:val="002A16AD"/>
    <w:rsid w:val="002A16B3"/>
    <w:rsid w:val="002A16BC"/>
    <w:rsid w:val="002A1808"/>
    <w:rsid w:val="002A1AEC"/>
    <w:rsid w:val="002A1B7C"/>
    <w:rsid w:val="002A1BFE"/>
    <w:rsid w:val="002A1CAE"/>
    <w:rsid w:val="002A1CB8"/>
    <w:rsid w:val="002A1D6F"/>
    <w:rsid w:val="002A1E15"/>
    <w:rsid w:val="002A1E49"/>
    <w:rsid w:val="002A2066"/>
    <w:rsid w:val="002A20A5"/>
    <w:rsid w:val="002A21D8"/>
    <w:rsid w:val="002A2266"/>
    <w:rsid w:val="002A22C3"/>
    <w:rsid w:val="002A23DB"/>
    <w:rsid w:val="002A2482"/>
    <w:rsid w:val="002A26AE"/>
    <w:rsid w:val="002A290C"/>
    <w:rsid w:val="002A29C8"/>
    <w:rsid w:val="002A2A77"/>
    <w:rsid w:val="002A2B0B"/>
    <w:rsid w:val="002A2D92"/>
    <w:rsid w:val="002A2DA0"/>
    <w:rsid w:val="002A2DC4"/>
    <w:rsid w:val="002A303B"/>
    <w:rsid w:val="002A30D0"/>
    <w:rsid w:val="002A32BA"/>
    <w:rsid w:val="002A33F1"/>
    <w:rsid w:val="002A34AF"/>
    <w:rsid w:val="002A355C"/>
    <w:rsid w:val="002A3633"/>
    <w:rsid w:val="002A36B6"/>
    <w:rsid w:val="002A36EE"/>
    <w:rsid w:val="002A373A"/>
    <w:rsid w:val="002A37FB"/>
    <w:rsid w:val="002A3801"/>
    <w:rsid w:val="002A388B"/>
    <w:rsid w:val="002A3A91"/>
    <w:rsid w:val="002A3A9D"/>
    <w:rsid w:val="002A3CC0"/>
    <w:rsid w:val="002A3D23"/>
    <w:rsid w:val="002A3D2B"/>
    <w:rsid w:val="002A3DE8"/>
    <w:rsid w:val="002A3F74"/>
    <w:rsid w:val="002A3FEA"/>
    <w:rsid w:val="002A40CC"/>
    <w:rsid w:val="002A40EC"/>
    <w:rsid w:val="002A42E6"/>
    <w:rsid w:val="002A4688"/>
    <w:rsid w:val="002A4738"/>
    <w:rsid w:val="002A478E"/>
    <w:rsid w:val="002A4885"/>
    <w:rsid w:val="002A48C2"/>
    <w:rsid w:val="002A48C6"/>
    <w:rsid w:val="002A49C4"/>
    <w:rsid w:val="002A4A4D"/>
    <w:rsid w:val="002A4BC0"/>
    <w:rsid w:val="002A4C7D"/>
    <w:rsid w:val="002A4E10"/>
    <w:rsid w:val="002A4F8D"/>
    <w:rsid w:val="002A52D6"/>
    <w:rsid w:val="002A5432"/>
    <w:rsid w:val="002A5436"/>
    <w:rsid w:val="002A5453"/>
    <w:rsid w:val="002A54FC"/>
    <w:rsid w:val="002A554E"/>
    <w:rsid w:val="002A55DD"/>
    <w:rsid w:val="002A563D"/>
    <w:rsid w:val="002A568C"/>
    <w:rsid w:val="002A56A2"/>
    <w:rsid w:val="002A587A"/>
    <w:rsid w:val="002A58EC"/>
    <w:rsid w:val="002A5A82"/>
    <w:rsid w:val="002A5A89"/>
    <w:rsid w:val="002A5AF0"/>
    <w:rsid w:val="002A5BB8"/>
    <w:rsid w:val="002A5C8F"/>
    <w:rsid w:val="002A5D06"/>
    <w:rsid w:val="002A5D42"/>
    <w:rsid w:val="002A5E14"/>
    <w:rsid w:val="002A5EBE"/>
    <w:rsid w:val="002A620A"/>
    <w:rsid w:val="002A62E2"/>
    <w:rsid w:val="002A6378"/>
    <w:rsid w:val="002A6382"/>
    <w:rsid w:val="002A6428"/>
    <w:rsid w:val="002A6439"/>
    <w:rsid w:val="002A6630"/>
    <w:rsid w:val="002A6671"/>
    <w:rsid w:val="002A66CD"/>
    <w:rsid w:val="002A67B3"/>
    <w:rsid w:val="002A696C"/>
    <w:rsid w:val="002A6A0A"/>
    <w:rsid w:val="002A6A73"/>
    <w:rsid w:val="002A6A81"/>
    <w:rsid w:val="002A6CC0"/>
    <w:rsid w:val="002A6D4E"/>
    <w:rsid w:val="002A6DF3"/>
    <w:rsid w:val="002A6E69"/>
    <w:rsid w:val="002A6F0E"/>
    <w:rsid w:val="002A6F56"/>
    <w:rsid w:val="002A6FB8"/>
    <w:rsid w:val="002A700D"/>
    <w:rsid w:val="002A70E4"/>
    <w:rsid w:val="002A711B"/>
    <w:rsid w:val="002A747F"/>
    <w:rsid w:val="002A75D5"/>
    <w:rsid w:val="002A785F"/>
    <w:rsid w:val="002A79FE"/>
    <w:rsid w:val="002A7A5E"/>
    <w:rsid w:val="002A7B02"/>
    <w:rsid w:val="002A7B98"/>
    <w:rsid w:val="002A7C73"/>
    <w:rsid w:val="002A7D02"/>
    <w:rsid w:val="002A7E4C"/>
    <w:rsid w:val="002A7FAF"/>
    <w:rsid w:val="002B010F"/>
    <w:rsid w:val="002B0127"/>
    <w:rsid w:val="002B0308"/>
    <w:rsid w:val="002B031D"/>
    <w:rsid w:val="002B0327"/>
    <w:rsid w:val="002B03A7"/>
    <w:rsid w:val="002B05DF"/>
    <w:rsid w:val="002B0625"/>
    <w:rsid w:val="002B0802"/>
    <w:rsid w:val="002B08B1"/>
    <w:rsid w:val="002B08FD"/>
    <w:rsid w:val="002B0908"/>
    <w:rsid w:val="002B0AB9"/>
    <w:rsid w:val="002B0AF7"/>
    <w:rsid w:val="002B0AFF"/>
    <w:rsid w:val="002B0B06"/>
    <w:rsid w:val="002B0C07"/>
    <w:rsid w:val="002B0C99"/>
    <w:rsid w:val="002B0CAA"/>
    <w:rsid w:val="002B0CB6"/>
    <w:rsid w:val="002B0CD4"/>
    <w:rsid w:val="002B0DBA"/>
    <w:rsid w:val="002B0F73"/>
    <w:rsid w:val="002B10AC"/>
    <w:rsid w:val="002B129B"/>
    <w:rsid w:val="002B131D"/>
    <w:rsid w:val="002B1418"/>
    <w:rsid w:val="002B1422"/>
    <w:rsid w:val="002B1447"/>
    <w:rsid w:val="002B14D2"/>
    <w:rsid w:val="002B1527"/>
    <w:rsid w:val="002B1536"/>
    <w:rsid w:val="002B153A"/>
    <w:rsid w:val="002B15B1"/>
    <w:rsid w:val="002B1656"/>
    <w:rsid w:val="002B1786"/>
    <w:rsid w:val="002B1879"/>
    <w:rsid w:val="002B193B"/>
    <w:rsid w:val="002B193D"/>
    <w:rsid w:val="002B1C62"/>
    <w:rsid w:val="002B1D20"/>
    <w:rsid w:val="002B1E51"/>
    <w:rsid w:val="002B1E8C"/>
    <w:rsid w:val="002B1F20"/>
    <w:rsid w:val="002B2009"/>
    <w:rsid w:val="002B21B5"/>
    <w:rsid w:val="002B2361"/>
    <w:rsid w:val="002B2379"/>
    <w:rsid w:val="002B237A"/>
    <w:rsid w:val="002B24F5"/>
    <w:rsid w:val="002B251A"/>
    <w:rsid w:val="002B2597"/>
    <w:rsid w:val="002B26D6"/>
    <w:rsid w:val="002B2756"/>
    <w:rsid w:val="002B288C"/>
    <w:rsid w:val="002B2993"/>
    <w:rsid w:val="002B2A40"/>
    <w:rsid w:val="002B2BB3"/>
    <w:rsid w:val="002B2CAD"/>
    <w:rsid w:val="002B2D5D"/>
    <w:rsid w:val="002B2E92"/>
    <w:rsid w:val="002B2F3D"/>
    <w:rsid w:val="002B2F7F"/>
    <w:rsid w:val="002B30AA"/>
    <w:rsid w:val="002B30AF"/>
    <w:rsid w:val="002B30CC"/>
    <w:rsid w:val="002B30D0"/>
    <w:rsid w:val="002B30ED"/>
    <w:rsid w:val="002B3147"/>
    <w:rsid w:val="002B3237"/>
    <w:rsid w:val="002B3311"/>
    <w:rsid w:val="002B334E"/>
    <w:rsid w:val="002B3521"/>
    <w:rsid w:val="002B3583"/>
    <w:rsid w:val="002B35B3"/>
    <w:rsid w:val="002B36AE"/>
    <w:rsid w:val="002B36D5"/>
    <w:rsid w:val="002B37C8"/>
    <w:rsid w:val="002B3883"/>
    <w:rsid w:val="002B39E9"/>
    <w:rsid w:val="002B3A62"/>
    <w:rsid w:val="002B3C76"/>
    <w:rsid w:val="002B3CAC"/>
    <w:rsid w:val="002B405F"/>
    <w:rsid w:val="002B4463"/>
    <w:rsid w:val="002B44D4"/>
    <w:rsid w:val="002B4544"/>
    <w:rsid w:val="002B4666"/>
    <w:rsid w:val="002B4717"/>
    <w:rsid w:val="002B48A9"/>
    <w:rsid w:val="002B48F0"/>
    <w:rsid w:val="002B49BA"/>
    <w:rsid w:val="002B4AA8"/>
    <w:rsid w:val="002B4BDD"/>
    <w:rsid w:val="002B4D34"/>
    <w:rsid w:val="002B4DA9"/>
    <w:rsid w:val="002B4EE1"/>
    <w:rsid w:val="002B4F2B"/>
    <w:rsid w:val="002B511A"/>
    <w:rsid w:val="002B5132"/>
    <w:rsid w:val="002B520F"/>
    <w:rsid w:val="002B522B"/>
    <w:rsid w:val="002B526F"/>
    <w:rsid w:val="002B52CE"/>
    <w:rsid w:val="002B52E8"/>
    <w:rsid w:val="002B5426"/>
    <w:rsid w:val="002B55A4"/>
    <w:rsid w:val="002B5610"/>
    <w:rsid w:val="002B562B"/>
    <w:rsid w:val="002B56A8"/>
    <w:rsid w:val="002B577A"/>
    <w:rsid w:val="002B581B"/>
    <w:rsid w:val="002B5945"/>
    <w:rsid w:val="002B595A"/>
    <w:rsid w:val="002B5AA9"/>
    <w:rsid w:val="002B5AC6"/>
    <w:rsid w:val="002B5C9A"/>
    <w:rsid w:val="002B5DE7"/>
    <w:rsid w:val="002B5EF1"/>
    <w:rsid w:val="002B5FC4"/>
    <w:rsid w:val="002B6090"/>
    <w:rsid w:val="002B60A1"/>
    <w:rsid w:val="002B60D2"/>
    <w:rsid w:val="002B6289"/>
    <w:rsid w:val="002B633D"/>
    <w:rsid w:val="002B64C0"/>
    <w:rsid w:val="002B6582"/>
    <w:rsid w:val="002B66D5"/>
    <w:rsid w:val="002B66EF"/>
    <w:rsid w:val="002B675E"/>
    <w:rsid w:val="002B683D"/>
    <w:rsid w:val="002B691C"/>
    <w:rsid w:val="002B6A4C"/>
    <w:rsid w:val="002B6C22"/>
    <w:rsid w:val="002B6DCF"/>
    <w:rsid w:val="002B6E29"/>
    <w:rsid w:val="002B6FDF"/>
    <w:rsid w:val="002B7013"/>
    <w:rsid w:val="002B707C"/>
    <w:rsid w:val="002B71B8"/>
    <w:rsid w:val="002B7227"/>
    <w:rsid w:val="002B7337"/>
    <w:rsid w:val="002B7364"/>
    <w:rsid w:val="002B7371"/>
    <w:rsid w:val="002B74D8"/>
    <w:rsid w:val="002B74E3"/>
    <w:rsid w:val="002B79C7"/>
    <w:rsid w:val="002B7A72"/>
    <w:rsid w:val="002B7A7C"/>
    <w:rsid w:val="002B7B30"/>
    <w:rsid w:val="002B7B53"/>
    <w:rsid w:val="002B7BF1"/>
    <w:rsid w:val="002B7E3A"/>
    <w:rsid w:val="002B7E82"/>
    <w:rsid w:val="002B7EE6"/>
    <w:rsid w:val="002B7F25"/>
    <w:rsid w:val="002C026B"/>
    <w:rsid w:val="002C02FD"/>
    <w:rsid w:val="002C0305"/>
    <w:rsid w:val="002C0342"/>
    <w:rsid w:val="002C03F0"/>
    <w:rsid w:val="002C04FA"/>
    <w:rsid w:val="002C06D7"/>
    <w:rsid w:val="002C0728"/>
    <w:rsid w:val="002C0963"/>
    <w:rsid w:val="002C0985"/>
    <w:rsid w:val="002C0C1D"/>
    <w:rsid w:val="002C0C36"/>
    <w:rsid w:val="002C0C60"/>
    <w:rsid w:val="002C0C9D"/>
    <w:rsid w:val="002C0CE2"/>
    <w:rsid w:val="002C0D90"/>
    <w:rsid w:val="002C0DF9"/>
    <w:rsid w:val="002C0F15"/>
    <w:rsid w:val="002C0F87"/>
    <w:rsid w:val="002C10A9"/>
    <w:rsid w:val="002C1119"/>
    <w:rsid w:val="002C12B8"/>
    <w:rsid w:val="002C13E1"/>
    <w:rsid w:val="002C1474"/>
    <w:rsid w:val="002C14B4"/>
    <w:rsid w:val="002C156E"/>
    <w:rsid w:val="002C15A9"/>
    <w:rsid w:val="002C1625"/>
    <w:rsid w:val="002C1713"/>
    <w:rsid w:val="002C174F"/>
    <w:rsid w:val="002C1793"/>
    <w:rsid w:val="002C17A5"/>
    <w:rsid w:val="002C1977"/>
    <w:rsid w:val="002C19C8"/>
    <w:rsid w:val="002C1B8F"/>
    <w:rsid w:val="002C1E37"/>
    <w:rsid w:val="002C1FA6"/>
    <w:rsid w:val="002C2048"/>
    <w:rsid w:val="002C2491"/>
    <w:rsid w:val="002C256F"/>
    <w:rsid w:val="002C26B6"/>
    <w:rsid w:val="002C2772"/>
    <w:rsid w:val="002C2CC7"/>
    <w:rsid w:val="002C2DEF"/>
    <w:rsid w:val="002C2E94"/>
    <w:rsid w:val="002C2EAD"/>
    <w:rsid w:val="002C2F49"/>
    <w:rsid w:val="002C3002"/>
    <w:rsid w:val="002C315F"/>
    <w:rsid w:val="002C3205"/>
    <w:rsid w:val="002C3232"/>
    <w:rsid w:val="002C332A"/>
    <w:rsid w:val="002C33C9"/>
    <w:rsid w:val="002C3437"/>
    <w:rsid w:val="002C3462"/>
    <w:rsid w:val="002C349C"/>
    <w:rsid w:val="002C36EB"/>
    <w:rsid w:val="002C370A"/>
    <w:rsid w:val="002C372B"/>
    <w:rsid w:val="002C376D"/>
    <w:rsid w:val="002C37AD"/>
    <w:rsid w:val="002C37D4"/>
    <w:rsid w:val="002C3923"/>
    <w:rsid w:val="002C3931"/>
    <w:rsid w:val="002C3951"/>
    <w:rsid w:val="002C39A5"/>
    <w:rsid w:val="002C39F7"/>
    <w:rsid w:val="002C3A55"/>
    <w:rsid w:val="002C3D79"/>
    <w:rsid w:val="002C3DCA"/>
    <w:rsid w:val="002C3E69"/>
    <w:rsid w:val="002C3ECD"/>
    <w:rsid w:val="002C4027"/>
    <w:rsid w:val="002C403B"/>
    <w:rsid w:val="002C40AF"/>
    <w:rsid w:val="002C4134"/>
    <w:rsid w:val="002C4219"/>
    <w:rsid w:val="002C4294"/>
    <w:rsid w:val="002C43CD"/>
    <w:rsid w:val="002C4620"/>
    <w:rsid w:val="002C462E"/>
    <w:rsid w:val="002C469F"/>
    <w:rsid w:val="002C492A"/>
    <w:rsid w:val="002C4A0F"/>
    <w:rsid w:val="002C4A7B"/>
    <w:rsid w:val="002C4A9C"/>
    <w:rsid w:val="002C4D37"/>
    <w:rsid w:val="002C4D4B"/>
    <w:rsid w:val="002C4DC0"/>
    <w:rsid w:val="002C4E3B"/>
    <w:rsid w:val="002C4FD8"/>
    <w:rsid w:val="002C5144"/>
    <w:rsid w:val="002C51E4"/>
    <w:rsid w:val="002C52DA"/>
    <w:rsid w:val="002C5339"/>
    <w:rsid w:val="002C5529"/>
    <w:rsid w:val="002C5543"/>
    <w:rsid w:val="002C5641"/>
    <w:rsid w:val="002C5724"/>
    <w:rsid w:val="002C5830"/>
    <w:rsid w:val="002C59AA"/>
    <w:rsid w:val="002C59E1"/>
    <w:rsid w:val="002C5A19"/>
    <w:rsid w:val="002C5AE0"/>
    <w:rsid w:val="002C5BDC"/>
    <w:rsid w:val="002C5E73"/>
    <w:rsid w:val="002C5FFF"/>
    <w:rsid w:val="002C6003"/>
    <w:rsid w:val="002C61DB"/>
    <w:rsid w:val="002C6236"/>
    <w:rsid w:val="002C625C"/>
    <w:rsid w:val="002C63DB"/>
    <w:rsid w:val="002C6431"/>
    <w:rsid w:val="002C64C9"/>
    <w:rsid w:val="002C64EB"/>
    <w:rsid w:val="002C656F"/>
    <w:rsid w:val="002C663B"/>
    <w:rsid w:val="002C66FB"/>
    <w:rsid w:val="002C67F5"/>
    <w:rsid w:val="002C6814"/>
    <w:rsid w:val="002C689F"/>
    <w:rsid w:val="002C6953"/>
    <w:rsid w:val="002C6B27"/>
    <w:rsid w:val="002C6B3D"/>
    <w:rsid w:val="002C6B3F"/>
    <w:rsid w:val="002C6B55"/>
    <w:rsid w:val="002C6C17"/>
    <w:rsid w:val="002C6C2A"/>
    <w:rsid w:val="002C6C7C"/>
    <w:rsid w:val="002C6D1C"/>
    <w:rsid w:val="002C6D1F"/>
    <w:rsid w:val="002C6E56"/>
    <w:rsid w:val="002C6EBC"/>
    <w:rsid w:val="002C6EF5"/>
    <w:rsid w:val="002C706A"/>
    <w:rsid w:val="002C71CB"/>
    <w:rsid w:val="002C73C1"/>
    <w:rsid w:val="002C74DA"/>
    <w:rsid w:val="002C75CB"/>
    <w:rsid w:val="002C76E4"/>
    <w:rsid w:val="002C781D"/>
    <w:rsid w:val="002C7845"/>
    <w:rsid w:val="002C796D"/>
    <w:rsid w:val="002C79C4"/>
    <w:rsid w:val="002C7A44"/>
    <w:rsid w:val="002C7B81"/>
    <w:rsid w:val="002C7C87"/>
    <w:rsid w:val="002C7DB3"/>
    <w:rsid w:val="002C7FAE"/>
    <w:rsid w:val="002C7FC6"/>
    <w:rsid w:val="002D00C2"/>
    <w:rsid w:val="002D022D"/>
    <w:rsid w:val="002D02AF"/>
    <w:rsid w:val="002D02D8"/>
    <w:rsid w:val="002D031F"/>
    <w:rsid w:val="002D0405"/>
    <w:rsid w:val="002D0407"/>
    <w:rsid w:val="002D047A"/>
    <w:rsid w:val="002D05AC"/>
    <w:rsid w:val="002D05FD"/>
    <w:rsid w:val="002D07A0"/>
    <w:rsid w:val="002D0889"/>
    <w:rsid w:val="002D098E"/>
    <w:rsid w:val="002D0AB2"/>
    <w:rsid w:val="002D0AE4"/>
    <w:rsid w:val="002D0C3D"/>
    <w:rsid w:val="002D0C88"/>
    <w:rsid w:val="002D0CF2"/>
    <w:rsid w:val="002D0D45"/>
    <w:rsid w:val="002D0E7D"/>
    <w:rsid w:val="002D0EA4"/>
    <w:rsid w:val="002D0F49"/>
    <w:rsid w:val="002D0F6D"/>
    <w:rsid w:val="002D1005"/>
    <w:rsid w:val="002D105C"/>
    <w:rsid w:val="002D1074"/>
    <w:rsid w:val="002D1077"/>
    <w:rsid w:val="002D110D"/>
    <w:rsid w:val="002D1127"/>
    <w:rsid w:val="002D1160"/>
    <w:rsid w:val="002D1176"/>
    <w:rsid w:val="002D131D"/>
    <w:rsid w:val="002D14C4"/>
    <w:rsid w:val="002D1554"/>
    <w:rsid w:val="002D1675"/>
    <w:rsid w:val="002D17DB"/>
    <w:rsid w:val="002D1819"/>
    <w:rsid w:val="002D1878"/>
    <w:rsid w:val="002D18C5"/>
    <w:rsid w:val="002D19FF"/>
    <w:rsid w:val="002D1A65"/>
    <w:rsid w:val="002D1ACB"/>
    <w:rsid w:val="002D1B19"/>
    <w:rsid w:val="002D1B1A"/>
    <w:rsid w:val="002D1BB0"/>
    <w:rsid w:val="002D1BEB"/>
    <w:rsid w:val="002D1CE4"/>
    <w:rsid w:val="002D1D6E"/>
    <w:rsid w:val="002D1D82"/>
    <w:rsid w:val="002D1F3A"/>
    <w:rsid w:val="002D22A2"/>
    <w:rsid w:val="002D22D1"/>
    <w:rsid w:val="002D238A"/>
    <w:rsid w:val="002D23FF"/>
    <w:rsid w:val="002D2458"/>
    <w:rsid w:val="002D25E9"/>
    <w:rsid w:val="002D289D"/>
    <w:rsid w:val="002D28AA"/>
    <w:rsid w:val="002D28BE"/>
    <w:rsid w:val="002D28EA"/>
    <w:rsid w:val="002D2975"/>
    <w:rsid w:val="002D2AD4"/>
    <w:rsid w:val="002D2B62"/>
    <w:rsid w:val="002D2BB5"/>
    <w:rsid w:val="002D2C42"/>
    <w:rsid w:val="002D2CFA"/>
    <w:rsid w:val="002D2D12"/>
    <w:rsid w:val="002D2DBB"/>
    <w:rsid w:val="002D3031"/>
    <w:rsid w:val="002D3056"/>
    <w:rsid w:val="002D30D8"/>
    <w:rsid w:val="002D31EB"/>
    <w:rsid w:val="002D32C9"/>
    <w:rsid w:val="002D32CE"/>
    <w:rsid w:val="002D3349"/>
    <w:rsid w:val="002D347F"/>
    <w:rsid w:val="002D358F"/>
    <w:rsid w:val="002D35F1"/>
    <w:rsid w:val="002D36AB"/>
    <w:rsid w:val="002D39C7"/>
    <w:rsid w:val="002D3A70"/>
    <w:rsid w:val="002D3B3F"/>
    <w:rsid w:val="002D3D7D"/>
    <w:rsid w:val="002D3DCD"/>
    <w:rsid w:val="002D3E0D"/>
    <w:rsid w:val="002D3E3D"/>
    <w:rsid w:val="002D3F32"/>
    <w:rsid w:val="002D3F72"/>
    <w:rsid w:val="002D40CF"/>
    <w:rsid w:val="002D4138"/>
    <w:rsid w:val="002D413A"/>
    <w:rsid w:val="002D4300"/>
    <w:rsid w:val="002D4345"/>
    <w:rsid w:val="002D4362"/>
    <w:rsid w:val="002D436A"/>
    <w:rsid w:val="002D438E"/>
    <w:rsid w:val="002D43BC"/>
    <w:rsid w:val="002D43D7"/>
    <w:rsid w:val="002D4529"/>
    <w:rsid w:val="002D4583"/>
    <w:rsid w:val="002D4733"/>
    <w:rsid w:val="002D4830"/>
    <w:rsid w:val="002D4960"/>
    <w:rsid w:val="002D4A1A"/>
    <w:rsid w:val="002D4A33"/>
    <w:rsid w:val="002D4A84"/>
    <w:rsid w:val="002D4AF4"/>
    <w:rsid w:val="002D4B1F"/>
    <w:rsid w:val="002D4B8B"/>
    <w:rsid w:val="002D4CC8"/>
    <w:rsid w:val="002D4D7E"/>
    <w:rsid w:val="002D4E4B"/>
    <w:rsid w:val="002D4E7D"/>
    <w:rsid w:val="002D4EB4"/>
    <w:rsid w:val="002D4EC0"/>
    <w:rsid w:val="002D4F5C"/>
    <w:rsid w:val="002D4F9F"/>
    <w:rsid w:val="002D4FEF"/>
    <w:rsid w:val="002D500B"/>
    <w:rsid w:val="002D507A"/>
    <w:rsid w:val="002D50DB"/>
    <w:rsid w:val="002D51B5"/>
    <w:rsid w:val="002D51C8"/>
    <w:rsid w:val="002D5282"/>
    <w:rsid w:val="002D5286"/>
    <w:rsid w:val="002D52C9"/>
    <w:rsid w:val="002D5349"/>
    <w:rsid w:val="002D543D"/>
    <w:rsid w:val="002D573C"/>
    <w:rsid w:val="002D576F"/>
    <w:rsid w:val="002D57F0"/>
    <w:rsid w:val="002D5870"/>
    <w:rsid w:val="002D5A70"/>
    <w:rsid w:val="002D5C1C"/>
    <w:rsid w:val="002D5C3A"/>
    <w:rsid w:val="002D5D04"/>
    <w:rsid w:val="002D5DDC"/>
    <w:rsid w:val="002D5DF0"/>
    <w:rsid w:val="002D5DF4"/>
    <w:rsid w:val="002D5DF7"/>
    <w:rsid w:val="002D5E2D"/>
    <w:rsid w:val="002D602A"/>
    <w:rsid w:val="002D607F"/>
    <w:rsid w:val="002D61FF"/>
    <w:rsid w:val="002D6258"/>
    <w:rsid w:val="002D629E"/>
    <w:rsid w:val="002D62C2"/>
    <w:rsid w:val="002D639A"/>
    <w:rsid w:val="002D644C"/>
    <w:rsid w:val="002D66EB"/>
    <w:rsid w:val="002D67F5"/>
    <w:rsid w:val="002D6810"/>
    <w:rsid w:val="002D683A"/>
    <w:rsid w:val="002D6902"/>
    <w:rsid w:val="002D696F"/>
    <w:rsid w:val="002D6C47"/>
    <w:rsid w:val="002D6CCD"/>
    <w:rsid w:val="002D6DBC"/>
    <w:rsid w:val="002D6ED3"/>
    <w:rsid w:val="002D6EDC"/>
    <w:rsid w:val="002D6FCE"/>
    <w:rsid w:val="002D70D7"/>
    <w:rsid w:val="002D718B"/>
    <w:rsid w:val="002D7311"/>
    <w:rsid w:val="002D731B"/>
    <w:rsid w:val="002D734A"/>
    <w:rsid w:val="002D73B3"/>
    <w:rsid w:val="002D73DA"/>
    <w:rsid w:val="002D745E"/>
    <w:rsid w:val="002D7682"/>
    <w:rsid w:val="002D7684"/>
    <w:rsid w:val="002D76D8"/>
    <w:rsid w:val="002D7826"/>
    <w:rsid w:val="002D7837"/>
    <w:rsid w:val="002D78D8"/>
    <w:rsid w:val="002D79DA"/>
    <w:rsid w:val="002D7BE1"/>
    <w:rsid w:val="002D7CB9"/>
    <w:rsid w:val="002D7E01"/>
    <w:rsid w:val="002E008A"/>
    <w:rsid w:val="002E00D7"/>
    <w:rsid w:val="002E010D"/>
    <w:rsid w:val="002E013D"/>
    <w:rsid w:val="002E0272"/>
    <w:rsid w:val="002E028F"/>
    <w:rsid w:val="002E032F"/>
    <w:rsid w:val="002E0442"/>
    <w:rsid w:val="002E04B6"/>
    <w:rsid w:val="002E06CE"/>
    <w:rsid w:val="002E081B"/>
    <w:rsid w:val="002E096F"/>
    <w:rsid w:val="002E0983"/>
    <w:rsid w:val="002E0A64"/>
    <w:rsid w:val="002E0B1A"/>
    <w:rsid w:val="002E0B90"/>
    <w:rsid w:val="002E0BC3"/>
    <w:rsid w:val="002E0D00"/>
    <w:rsid w:val="002E0D1A"/>
    <w:rsid w:val="002E0DAA"/>
    <w:rsid w:val="002E0EED"/>
    <w:rsid w:val="002E10F7"/>
    <w:rsid w:val="002E11DC"/>
    <w:rsid w:val="002E11DE"/>
    <w:rsid w:val="002E11DF"/>
    <w:rsid w:val="002E1229"/>
    <w:rsid w:val="002E124A"/>
    <w:rsid w:val="002E140C"/>
    <w:rsid w:val="002E1511"/>
    <w:rsid w:val="002E1548"/>
    <w:rsid w:val="002E168C"/>
    <w:rsid w:val="002E16B8"/>
    <w:rsid w:val="002E1909"/>
    <w:rsid w:val="002E195C"/>
    <w:rsid w:val="002E1997"/>
    <w:rsid w:val="002E19C0"/>
    <w:rsid w:val="002E1AE6"/>
    <w:rsid w:val="002E1B07"/>
    <w:rsid w:val="002E1B20"/>
    <w:rsid w:val="002E1CC7"/>
    <w:rsid w:val="002E1CEC"/>
    <w:rsid w:val="002E2213"/>
    <w:rsid w:val="002E2232"/>
    <w:rsid w:val="002E2399"/>
    <w:rsid w:val="002E2402"/>
    <w:rsid w:val="002E2434"/>
    <w:rsid w:val="002E251A"/>
    <w:rsid w:val="002E2684"/>
    <w:rsid w:val="002E271B"/>
    <w:rsid w:val="002E2731"/>
    <w:rsid w:val="002E2970"/>
    <w:rsid w:val="002E29BD"/>
    <w:rsid w:val="002E2C72"/>
    <w:rsid w:val="002E2CC6"/>
    <w:rsid w:val="002E2D3F"/>
    <w:rsid w:val="002E2D5A"/>
    <w:rsid w:val="002E3114"/>
    <w:rsid w:val="002E3262"/>
    <w:rsid w:val="002E334A"/>
    <w:rsid w:val="002E3381"/>
    <w:rsid w:val="002E33A5"/>
    <w:rsid w:val="002E3404"/>
    <w:rsid w:val="002E3427"/>
    <w:rsid w:val="002E362A"/>
    <w:rsid w:val="002E3657"/>
    <w:rsid w:val="002E374E"/>
    <w:rsid w:val="002E38D0"/>
    <w:rsid w:val="002E3985"/>
    <w:rsid w:val="002E3998"/>
    <w:rsid w:val="002E39DA"/>
    <w:rsid w:val="002E3A8F"/>
    <w:rsid w:val="002E3BF6"/>
    <w:rsid w:val="002E3C3B"/>
    <w:rsid w:val="002E3DA9"/>
    <w:rsid w:val="002E3E0E"/>
    <w:rsid w:val="002E3EE3"/>
    <w:rsid w:val="002E4167"/>
    <w:rsid w:val="002E4370"/>
    <w:rsid w:val="002E45E0"/>
    <w:rsid w:val="002E4673"/>
    <w:rsid w:val="002E468E"/>
    <w:rsid w:val="002E46B9"/>
    <w:rsid w:val="002E490E"/>
    <w:rsid w:val="002E49E9"/>
    <w:rsid w:val="002E4A10"/>
    <w:rsid w:val="002E4D64"/>
    <w:rsid w:val="002E4D82"/>
    <w:rsid w:val="002E4DB0"/>
    <w:rsid w:val="002E4FFF"/>
    <w:rsid w:val="002E5029"/>
    <w:rsid w:val="002E5071"/>
    <w:rsid w:val="002E5289"/>
    <w:rsid w:val="002E52DB"/>
    <w:rsid w:val="002E53FD"/>
    <w:rsid w:val="002E5492"/>
    <w:rsid w:val="002E54A0"/>
    <w:rsid w:val="002E55CF"/>
    <w:rsid w:val="002E57EF"/>
    <w:rsid w:val="002E5806"/>
    <w:rsid w:val="002E58CF"/>
    <w:rsid w:val="002E5ABE"/>
    <w:rsid w:val="002E5AD8"/>
    <w:rsid w:val="002E5C4F"/>
    <w:rsid w:val="002E5EA7"/>
    <w:rsid w:val="002E606E"/>
    <w:rsid w:val="002E6165"/>
    <w:rsid w:val="002E6183"/>
    <w:rsid w:val="002E6209"/>
    <w:rsid w:val="002E6216"/>
    <w:rsid w:val="002E6271"/>
    <w:rsid w:val="002E62C1"/>
    <w:rsid w:val="002E6324"/>
    <w:rsid w:val="002E6367"/>
    <w:rsid w:val="002E64B5"/>
    <w:rsid w:val="002E67EB"/>
    <w:rsid w:val="002E6921"/>
    <w:rsid w:val="002E6967"/>
    <w:rsid w:val="002E697E"/>
    <w:rsid w:val="002E6988"/>
    <w:rsid w:val="002E69C8"/>
    <w:rsid w:val="002E6A89"/>
    <w:rsid w:val="002E6C7C"/>
    <w:rsid w:val="002E6CC2"/>
    <w:rsid w:val="002E6E99"/>
    <w:rsid w:val="002E6ECA"/>
    <w:rsid w:val="002E6F23"/>
    <w:rsid w:val="002E7144"/>
    <w:rsid w:val="002E72A6"/>
    <w:rsid w:val="002E7337"/>
    <w:rsid w:val="002E74AD"/>
    <w:rsid w:val="002E74C8"/>
    <w:rsid w:val="002E76CB"/>
    <w:rsid w:val="002E76F9"/>
    <w:rsid w:val="002E796C"/>
    <w:rsid w:val="002E7996"/>
    <w:rsid w:val="002E7ADD"/>
    <w:rsid w:val="002E7AF6"/>
    <w:rsid w:val="002E7BAA"/>
    <w:rsid w:val="002E7CC7"/>
    <w:rsid w:val="002E7E18"/>
    <w:rsid w:val="002E7ECA"/>
    <w:rsid w:val="002F000F"/>
    <w:rsid w:val="002F001B"/>
    <w:rsid w:val="002F0078"/>
    <w:rsid w:val="002F01DF"/>
    <w:rsid w:val="002F021B"/>
    <w:rsid w:val="002F0299"/>
    <w:rsid w:val="002F0442"/>
    <w:rsid w:val="002F04C6"/>
    <w:rsid w:val="002F04EC"/>
    <w:rsid w:val="002F0611"/>
    <w:rsid w:val="002F0660"/>
    <w:rsid w:val="002F06A1"/>
    <w:rsid w:val="002F07CF"/>
    <w:rsid w:val="002F0963"/>
    <w:rsid w:val="002F097A"/>
    <w:rsid w:val="002F0A61"/>
    <w:rsid w:val="002F0AED"/>
    <w:rsid w:val="002F0B1C"/>
    <w:rsid w:val="002F0C32"/>
    <w:rsid w:val="002F0CE1"/>
    <w:rsid w:val="002F0DA0"/>
    <w:rsid w:val="002F0DA5"/>
    <w:rsid w:val="002F0DC9"/>
    <w:rsid w:val="002F0F0C"/>
    <w:rsid w:val="002F0F9B"/>
    <w:rsid w:val="002F0FF6"/>
    <w:rsid w:val="002F1030"/>
    <w:rsid w:val="002F12BA"/>
    <w:rsid w:val="002F12EE"/>
    <w:rsid w:val="002F1399"/>
    <w:rsid w:val="002F1454"/>
    <w:rsid w:val="002F173C"/>
    <w:rsid w:val="002F1754"/>
    <w:rsid w:val="002F1826"/>
    <w:rsid w:val="002F1861"/>
    <w:rsid w:val="002F1A7D"/>
    <w:rsid w:val="002F1AD6"/>
    <w:rsid w:val="002F1AF1"/>
    <w:rsid w:val="002F1CDD"/>
    <w:rsid w:val="002F1D24"/>
    <w:rsid w:val="002F1E00"/>
    <w:rsid w:val="002F1E23"/>
    <w:rsid w:val="002F1F29"/>
    <w:rsid w:val="002F1F45"/>
    <w:rsid w:val="002F1F96"/>
    <w:rsid w:val="002F1FE8"/>
    <w:rsid w:val="002F1FF6"/>
    <w:rsid w:val="002F200D"/>
    <w:rsid w:val="002F215A"/>
    <w:rsid w:val="002F22C1"/>
    <w:rsid w:val="002F2305"/>
    <w:rsid w:val="002F242A"/>
    <w:rsid w:val="002F24A5"/>
    <w:rsid w:val="002F259D"/>
    <w:rsid w:val="002F25F2"/>
    <w:rsid w:val="002F2662"/>
    <w:rsid w:val="002F271D"/>
    <w:rsid w:val="002F28E7"/>
    <w:rsid w:val="002F29FC"/>
    <w:rsid w:val="002F2A9E"/>
    <w:rsid w:val="002F2B4C"/>
    <w:rsid w:val="002F2B4E"/>
    <w:rsid w:val="002F2BFC"/>
    <w:rsid w:val="002F2C0A"/>
    <w:rsid w:val="002F2C77"/>
    <w:rsid w:val="002F2CE3"/>
    <w:rsid w:val="002F2D3B"/>
    <w:rsid w:val="002F2E92"/>
    <w:rsid w:val="002F307C"/>
    <w:rsid w:val="002F30EB"/>
    <w:rsid w:val="002F31E5"/>
    <w:rsid w:val="002F3260"/>
    <w:rsid w:val="002F33DA"/>
    <w:rsid w:val="002F3428"/>
    <w:rsid w:val="002F34AA"/>
    <w:rsid w:val="002F34BD"/>
    <w:rsid w:val="002F3512"/>
    <w:rsid w:val="002F380C"/>
    <w:rsid w:val="002F3835"/>
    <w:rsid w:val="002F3968"/>
    <w:rsid w:val="002F397C"/>
    <w:rsid w:val="002F3A8D"/>
    <w:rsid w:val="002F3AD4"/>
    <w:rsid w:val="002F3B06"/>
    <w:rsid w:val="002F3B87"/>
    <w:rsid w:val="002F3C49"/>
    <w:rsid w:val="002F3E79"/>
    <w:rsid w:val="002F417C"/>
    <w:rsid w:val="002F4512"/>
    <w:rsid w:val="002F451B"/>
    <w:rsid w:val="002F4599"/>
    <w:rsid w:val="002F4701"/>
    <w:rsid w:val="002F47BB"/>
    <w:rsid w:val="002F4992"/>
    <w:rsid w:val="002F4AB1"/>
    <w:rsid w:val="002F4B64"/>
    <w:rsid w:val="002F4B95"/>
    <w:rsid w:val="002F4C25"/>
    <w:rsid w:val="002F4CB7"/>
    <w:rsid w:val="002F4D69"/>
    <w:rsid w:val="002F4E02"/>
    <w:rsid w:val="002F4E26"/>
    <w:rsid w:val="002F4EE4"/>
    <w:rsid w:val="002F5006"/>
    <w:rsid w:val="002F515C"/>
    <w:rsid w:val="002F518B"/>
    <w:rsid w:val="002F533B"/>
    <w:rsid w:val="002F5622"/>
    <w:rsid w:val="002F573C"/>
    <w:rsid w:val="002F5837"/>
    <w:rsid w:val="002F584D"/>
    <w:rsid w:val="002F58FA"/>
    <w:rsid w:val="002F597A"/>
    <w:rsid w:val="002F5A92"/>
    <w:rsid w:val="002F5ABF"/>
    <w:rsid w:val="002F5B01"/>
    <w:rsid w:val="002F5B37"/>
    <w:rsid w:val="002F5BA5"/>
    <w:rsid w:val="002F5C11"/>
    <w:rsid w:val="002F5C96"/>
    <w:rsid w:val="002F5D70"/>
    <w:rsid w:val="002F6179"/>
    <w:rsid w:val="002F61C2"/>
    <w:rsid w:val="002F61CC"/>
    <w:rsid w:val="002F61E4"/>
    <w:rsid w:val="002F61FD"/>
    <w:rsid w:val="002F6247"/>
    <w:rsid w:val="002F62B5"/>
    <w:rsid w:val="002F6313"/>
    <w:rsid w:val="002F647D"/>
    <w:rsid w:val="002F65CF"/>
    <w:rsid w:val="002F66AF"/>
    <w:rsid w:val="002F6803"/>
    <w:rsid w:val="002F68C7"/>
    <w:rsid w:val="002F691E"/>
    <w:rsid w:val="002F699E"/>
    <w:rsid w:val="002F6A17"/>
    <w:rsid w:val="002F6BCD"/>
    <w:rsid w:val="002F6C57"/>
    <w:rsid w:val="002F6F1A"/>
    <w:rsid w:val="002F6FF7"/>
    <w:rsid w:val="002F7069"/>
    <w:rsid w:val="002F7132"/>
    <w:rsid w:val="002F71D6"/>
    <w:rsid w:val="002F72A6"/>
    <w:rsid w:val="002F72DB"/>
    <w:rsid w:val="002F7432"/>
    <w:rsid w:val="002F74AD"/>
    <w:rsid w:val="002F754A"/>
    <w:rsid w:val="002F75F6"/>
    <w:rsid w:val="002F760C"/>
    <w:rsid w:val="002F7622"/>
    <w:rsid w:val="002F7673"/>
    <w:rsid w:val="002F7686"/>
    <w:rsid w:val="002F7812"/>
    <w:rsid w:val="002F792A"/>
    <w:rsid w:val="002F7975"/>
    <w:rsid w:val="002F79B2"/>
    <w:rsid w:val="002F7B3F"/>
    <w:rsid w:val="002F7BC2"/>
    <w:rsid w:val="002F7BF2"/>
    <w:rsid w:val="002F7C0A"/>
    <w:rsid w:val="002F7C8C"/>
    <w:rsid w:val="002F7F72"/>
    <w:rsid w:val="002F7FDB"/>
    <w:rsid w:val="003000E2"/>
    <w:rsid w:val="00300397"/>
    <w:rsid w:val="00300525"/>
    <w:rsid w:val="003007AD"/>
    <w:rsid w:val="003007F6"/>
    <w:rsid w:val="00300806"/>
    <w:rsid w:val="00300928"/>
    <w:rsid w:val="003009B4"/>
    <w:rsid w:val="00300CA0"/>
    <w:rsid w:val="00300D73"/>
    <w:rsid w:val="00300F27"/>
    <w:rsid w:val="00300F34"/>
    <w:rsid w:val="003010E0"/>
    <w:rsid w:val="00301282"/>
    <w:rsid w:val="0030130E"/>
    <w:rsid w:val="00301348"/>
    <w:rsid w:val="003013DB"/>
    <w:rsid w:val="003014DB"/>
    <w:rsid w:val="00301545"/>
    <w:rsid w:val="00301637"/>
    <w:rsid w:val="00301652"/>
    <w:rsid w:val="0030195F"/>
    <w:rsid w:val="003019BE"/>
    <w:rsid w:val="00301B58"/>
    <w:rsid w:val="00301D9F"/>
    <w:rsid w:val="00301DA4"/>
    <w:rsid w:val="00301DF2"/>
    <w:rsid w:val="00301FB0"/>
    <w:rsid w:val="00302003"/>
    <w:rsid w:val="003020C7"/>
    <w:rsid w:val="003022F5"/>
    <w:rsid w:val="0030241E"/>
    <w:rsid w:val="00302608"/>
    <w:rsid w:val="00302A0A"/>
    <w:rsid w:val="00302A92"/>
    <w:rsid w:val="00302B07"/>
    <w:rsid w:val="00302D3E"/>
    <w:rsid w:val="00302EAA"/>
    <w:rsid w:val="00302EE8"/>
    <w:rsid w:val="00302FF9"/>
    <w:rsid w:val="00303112"/>
    <w:rsid w:val="003031A2"/>
    <w:rsid w:val="003032AB"/>
    <w:rsid w:val="003032E9"/>
    <w:rsid w:val="0030348A"/>
    <w:rsid w:val="003035E7"/>
    <w:rsid w:val="0030364E"/>
    <w:rsid w:val="003036C2"/>
    <w:rsid w:val="00303744"/>
    <w:rsid w:val="00303788"/>
    <w:rsid w:val="00303802"/>
    <w:rsid w:val="003038DB"/>
    <w:rsid w:val="003039A4"/>
    <w:rsid w:val="003039AE"/>
    <w:rsid w:val="003039F2"/>
    <w:rsid w:val="00303AB0"/>
    <w:rsid w:val="00303B40"/>
    <w:rsid w:val="00303C33"/>
    <w:rsid w:val="00303C80"/>
    <w:rsid w:val="00303CB9"/>
    <w:rsid w:val="00303CBD"/>
    <w:rsid w:val="00303D3E"/>
    <w:rsid w:val="00303E12"/>
    <w:rsid w:val="00303E86"/>
    <w:rsid w:val="00303F48"/>
    <w:rsid w:val="00303FF0"/>
    <w:rsid w:val="00304042"/>
    <w:rsid w:val="003040F1"/>
    <w:rsid w:val="003042C0"/>
    <w:rsid w:val="00304318"/>
    <w:rsid w:val="00304393"/>
    <w:rsid w:val="003043B4"/>
    <w:rsid w:val="0030457B"/>
    <w:rsid w:val="003045C0"/>
    <w:rsid w:val="00304627"/>
    <w:rsid w:val="003047EA"/>
    <w:rsid w:val="0030483F"/>
    <w:rsid w:val="003048C6"/>
    <w:rsid w:val="003049E0"/>
    <w:rsid w:val="00304AF2"/>
    <w:rsid w:val="00304B88"/>
    <w:rsid w:val="00304D07"/>
    <w:rsid w:val="00304EA8"/>
    <w:rsid w:val="00304EEA"/>
    <w:rsid w:val="00304F94"/>
    <w:rsid w:val="00304FA3"/>
    <w:rsid w:val="00304FE1"/>
    <w:rsid w:val="0030509A"/>
    <w:rsid w:val="003051D8"/>
    <w:rsid w:val="0030523B"/>
    <w:rsid w:val="003053B4"/>
    <w:rsid w:val="003054EC"/>
    <w:rsid w:val="00305531"/>
    <w:rsid w:val="00305541"/>
    <w:rsid w:val="003056BA"/>
    <w:rsid w:val="00305711"/>
    <w:rsid w:val="003057AC"/>
    <w:rsid w:val="003058B9"/>
    <w:rsid w:val="00305924"/>
    <w:rsid w:val="003059F4"/>
    <w:rsid w:val="00305B16"/>
    <w:rsid w:val="00305B7C"/>
    <w:rsid w:val="00305BD1"/>
    <w:rsid w:val="00305BF0"/>
    <w:rsid w:val="00305D49"/>
    <w:rsid w:val="00305DAF"/>
    <w:rsid w:val="00305EC6"/>
    <w:rsid w:val="00305F00"/>
    <w:rsid w:val="003060B9"/>
    <w:rsid w:val="003061E5"/>
    <w:rsid w:val="00306271"/>
    <w:rsid w:val="0030630F"/>
    <w:rsid w:val="00306320"/>
    <w:rsid w:val="003065EF"/>
    <w:rsid w:val="0030662F"/>
    <w:rsid w:val="0030670C"/>
    <w:rsid w:val="003067D0"/>
    <w:rsid w:val="003067F8"/>
    <w:rsid w:val="00306895"/>
    <w:rsid w:val="00306990"/>
    <w:rsid w:val="003069A3"/>
    <w:rsid w:val="00306A0A"/>
    <w:rsid w:val="00306AB9"/>
    <w:rsid w:val="00306BD9"/>
    <w:rsid w:val="00306C45"/>
    <w:rsid w:val="00306C56"/>
    <w:rsid w:val="00306E56"/>
    <w:rsid w:val="00306F40"/>
    <w:rsid w:val="00307129"/>
    <w:rsid w:val="003071DC"/>
    <w:rsid w:val="003071EE"/>
    <w:rsid w:val="00307272"/>
    <w:rsid w:val="00307284"/>
    <w:rsid w:val="003073B9"/>
    <w:rsid w:val="00307410"/>
    <w:rsid w:val="0030749B"/>
    <w:rsid w:val="00307506"/>
    <w:rsid w:val="003075DC"/>
    <w:rsid w:val="00307635"/>
    <w:rsid w:val="0030787B"/>
    <w:rsid w:val="003078BE"/>
    <w:rsid w:val="00307C05"/>
    <w:rsid w:val="00307C6F"/>
    <w:rsid w:val="00307CEC"/>
    <w:rsid w:val="00307D3E"/>
    <w:rsid w:val="00307D71"/>
    <w:rsid w:val="0031000E"/>
    <w:rsid w:val="0031008B"/>
    <w:rsid w:val="0031009E"/>
    <w:rsid w:val="00310132"/>
    <w:rsid w:val="00310189"/>
    <w:rsid w:val="0031030D"/>
    <w:rsid w:val="00310366"/>
    <w:rsid w:val="0031039C"/>
    <w:rsid w:val="003103CB"/>
    <w:rsid w:val="003103DB"/>
    <w:rsid w:val="0031049B"/>
    <w:rsid w:val="0031057F"/>
    <w:rsid w:val="003105D1"/>
    <w:rsid w:val="00310704"/>
    <w:rsid w:val="00310716"/>
    <w:rsid w:val="00310824"/>
    <w:rsid w:val="00310872"/>
    <w:rsid w:val="003108D8"/>
    <w:rsid w:val="00310A78"/>
    <w:rsid w:val="00310B16"/>
    <w:rsid w:val="00310B99"/>
    <w:rsid w:val="00310BEE"/>
    <w:rsid w:val="00310CA6"/>
    <w:rsid w:val="00310D02"/>
    <w:rsid w:val="00310DF8"/>
    <w:rsid w:val="00310F3A"/>
    <w:rsid w:val="00311014"/>
    <w:rsid w:val="00311068"/>
    <w:rsid w:val="00311267"/>
    <w:rsid w:val="003112EE"/>
    <w:rsid w:val="003112FA"/>
    <w:rsid w:val="003113B9"/>
    <w:rsid w:val="003113F7"/>
    <w:rsid w:val="00311455"/>
    <w:rsid w:val="0031147A"/>
    <w:rsid w:val="003114DA"/>
    <w:rsid w:val="00311516"/>
    <w:rsid w:val="0031164F"/>
    <w:rsid w:val="003117C7"/>
    <w:rsid w:val="00311809"/>
    <w:rsid w:val="003119C7"/>
    <w:rsid w:val="00311AD9"/>
    <w:rsid w:val="00311CB0"/>
    <w:rsid w:val="00311DB5"/>
    <w:rsid w:val="00311DBD"/>
    <w:rsid w:val="00311F14"/>
    <w:rsid w:val="003120D2"/>
    <w:rsid w:val="00312103"/>
    <w:rsid w:val="003121AE"/>
    <w:rsid w:val="003121B3"/>
    <w:rsid w:val="00312292"/>
    <w:rsid w:val="003122CB"/>
    <w:rsid w:val="00312367"/>
    <w:rsid w:val="0031247A"/>
    <w:rsid w:val="003124C8"/>
    <w:rsid w:val="003124F9"/>
    <w:rsid w:val="00312530"/>
    <w:rsid w:val="003125FB"/>
    <w:rsid w:val="0031266C"/>
    <w:rsid w:val="00312709"/>
    <w:rsid w:val="00312771"/>
    <w:rsid w:val="003127C5"/>
    <w:rsid w:val="00312917"/>
    <w:rsid w:val="00312963"/>
    <w:rsid w:val="0031297D"/>
    <w:rsid w:val="00312A1D"/>
    <w:rsid w:val="00312B75"/>
    <w:rsid w:val="00312D59"/>
    <w:rsid w:val="00312DB9"/>
    <w:rsid w:val="00312DDC"/>
    <w:rsid w:val="00312E42"/>
    <w:rsid w:val="00312E7D"/>
    <w:rsid w:val="00312F50"/>
    <w:rsid w:val="00312F64"/>
    <w:rsid w:val="00312F71"/>
    <w:rsid w:val="00313024"/>
    <w:rsid w:val="0031302F"/>
    <w:rsid w:val="0031309F"/>
    <w:rsid w:val="0031316F"/>
    <w:rsid w:val="003131C8"/>
    <w:rsid w:val="003131EE"/>
    <w:rsid w:val="00313417"/>
    <w:rsid w:val="0031342E"/>
    <w:rsid w:val="003135B5"/>
    <w:rsid w:val="00313675"/>
    <w:rsid w:val="003136B8"/>
    <w:rsid w:val="0031372A"/>
    <w:rsid w:val="003137E4"/>
    <w:rsid w:val="0031383C"/>
    <w:rsid w:val="003138E0"/>
    <w:rsid w:val="0031393D"/>
    <w:rsid w:val="00313963"/>
    <w:rsid w:val="003139C4"/>
    <w:rsid w:val="00313A5D"/>
    <w:rsid w:val="00313C03"/>
    <w:rsid w:val="00313C36"/>
    <w:rsid w:val="00313C81"/>
    <w:rsid w:val="00313D22"/>
    <w:rsid w:val="00313DD7"/>
    <w:rsid w:val="00313E18"/>
    <w:rsid w:val="00313F67"/>
    <w:rsid w:val="00313FE0"/>
    <w:rsid w:val="0031400D"/>
    <w:rsid w:val="003140E5"/>
    <w:rsid w:val="00314157"/>
    <w:rsid w:val="0031423A"/>
    <w:rsid w:val="0031425C"/>
    <w:rsid w:val="00314267"/>
    <w:rsid w:val="003143C1"/>
    <w:rsid w:val="00314457"/>
    <w:rsid w:val="00314541"/>
    <w:rsid w:val="0031454F"/>
    <w:rsid w:val="0031456C"/>
    <w:rsid w:val="00314689"/>
    <w:rsid w:val="003146E0"/>
    <w:rsid w:val="003146E7"/>
    <w:rsid w:val="00314715"/>
    <w:rsid w:val="0031486E"/>
    <w:rsid w:val="00314A39"/>
    <w:rsid w:val="00314A9B"/>
    <w:rsid w:val="00314B4C"/>
    <w:rsid w:val="00314C10"/>
    <w:rsid w:val="00314C38"/>
    <w:rsid w:val="00314D8E"/>
    <w:rsid w:val="00314E20"/>
    <w:rsid w:val="00314EB0"/>
    <w:rsid w:val="00314EFA"/>
    <w:rsid w:val="00314F5D"/>
    <w:rsid w:val="0031501D"/>
    <w:rsid w:val="003150A3"/>
    <w:rsid w:val="0031517B"/>
    <w:rsid w:val="00315198"/>
    <w:rsid w:val="0031527C"/>
    <w:rsid w:val="003152B8"/>
    <w:rsid w:val="003152D0"/>
    <w:rsid w:val="0031534B"/>
    <w:rsid w:val="00315385"/>
    <w:rsid w:val="0031538E"/>
    <w:rsid w:val="00315400"/>
    <w:rsid w:val="0031548E"/>
    <w:rsid w:val="003155AF"/>
    <w:rsid w:val="00315665"/>
    <w:rsid w:val="003157A2"/>
    <w:rsid w:val="003158F6"/>
    <w:rsid w:val="003159D0"/>
    <w:rsid w:val="00315B6C"/>
    <w:rsid w:val="00315B73"/>
    <w:rsid w:val="00315C1D"/>
    <w:rsid w:val="00315CBE"/>
    <w:rsid w:val="00315E31"/>
    <w:rsid w:val="00315E96"/>
    <w:rsid w:val="00315EBE"/>
    <w:rsid w:val="00315F3D"/>
    <w:rsid w:val="00315F81"/>
    <w:rsid w:val="00315FD2"/>
    <w:rsid w:val="00315FE0"/>
    <w:rsid w:val="00316116"/>
    <w:rsid w:val="003161FE"/>
    <w:rsid w:val="00316222"/>
    <w:rsid w:val="0031637B"/>
    <w:rsid w:val="003163A9"/>
    <w:rsid w:val="00316403"/>
    <w:rsid w:val="0031647D"/>
    <w:rsid w:val="00316544"/>
    <w:rsid w:val="0031656B"/>
    <w:rsid w:val="00316771"/>
    <w:rsid w:val="00316817"/>
    <w:rsid w:val="00316963"/>
    <w:rsid w:val="00316B11"/>
    <w:rsid w:val="00316BA9"/>
    <w:rsid w:val="00316C94"/>
    <w:rsid w:val="00316CAE"/>
    <w:rsid w:val="00316D99"/>
    <w:rsid w:val="00316DD5"/>
    <w:rsid w:val="00316E99"/>
    <w:rsid w:val="00316F1A"/>
    <w:rsid w:val="00317028"/>
    <w:rsid w:val="00317048"/>
    <w:rsid w:val="003170C2"/>
    <w:rsid w:val="003170EA"/>
    <w:rsid w:val="003170FE"/>
    <w:rsid w:val="0031716F"/>
    <w:rsid w:val="003171B2"/>
    <w:rsid w:val="00317257"/>
    <w:rsid w:val="00317271"/>
    <w:rsid w:val="00317301"/>
    <w:rsid w:val="0031753B"/>
    <w:rsid w:val="0031757A"/>
    <w:rsid w:val="003175DF"/>
    <w:rsid w:val="003175FD"/>
    <w:rsid w:val="00317603"/>
    <w:rsid w:val="00317887"/>
    <w:rsid w:val="00317901"/>
    <w:rsid w:val="00317BE5"/>
    <w:rsid w:val="00317DD5"/>
    <w:rsid w:val="00317E1D"/>
    <w:rsid w:val="00317E65"/>
    <w:rsid w:val="0032003B"/>
    <w:rsid w:val="00320117"/>
    <w:rsid w:val="00320186"/>
    <w:rsid w:val="00320243"/>
    <w:rsid w:val="0032025A"/>
    <w:rsid w:val="00320464"/>
    <w:rsid w:val="00320658"/>
    <w:rsid w:val="003207F5"/>
    <w:rsid w:val="00320811"/>
    <w:rsid w:val="0032086D"/>
    <w:rsid w:val="003208C6"/>
    <w:rsid w:val="0032093A"/>
    <w:rsid w:val="00320AA5"/>
    <w:rsid w:val="00320B81"/>
    <w:rsid w:val="00320D07"/>
    <w:rsid w:val="00320DE8"/>
    <w:rsid w:val="00320E3E"/>
    <w:rsid w:val="00320F1C"/>
    <w:rsid w:val="00320F90"/>
    <w:rsid w:val="00320FE9"/>
    <w:rsid w:val="0032103C"/>
    <w:rsid w:val="00321064"/>
    <w:rsid w:val="003210DD"/>
    <w:rsid w:val="0032112F"/>
    <w:rsid w:val="00321140"/>
    <w:rsid w:val="00321175"/>
    <w:rsid w:val="00321345"/>
    <w:rsid w:val="00321458"/>
    <w:rsid w:val="00321607"/>
    <w:rsid w:val="003217FA"/>
    <w:rsid w:val="00321828"/>
    <w:rsid w:val="00321833"/>
    <w:rsid w:val="00321839"/>
    <w:rsid w:val="003218D3"/>
    <w:rsid w:val="003218E8"/>
    <w:rsid w:val="00321970"/>
    <w:rsid w:val="003219D5"/>
    <w:rsid w:val="00321BAC"/>
    <w:rsid w:val="00321BD4"/>
    <w:rsid w:val="00321C45"/>
    <w:rsid w:val="00321CEF"/>
    <w:rsid w:val="00321D12"/>
    <w:rsid w:val="00321EDA"/>
    <w:rsid w:val="00321F37"/>
    <w:rsid w:val="00321F51"/>
    <w:rsid w:val="00322071"/>
    <w:rsid w:val="003221FE"/>
    <w:rsid w:val="00322245"/>
    <w:rsid w:val="0032229C"/>
    <w:rsid w:val="00322409"/>
    <w:rsid w:val="0032245E"/>
    <w:rsid w:val="00322525"/>
    <w:rsid w:val="00322579"/>
    <w:rsid w:val="003226CC"/>
    <w:rsid w:val="00322751"/>
    <w:rsid w:val="003227C4"/>
    <w:rsid w:val="003227D7"/>
    <w:rsid w:val="0032298E"/>
    <w:rsid w:val="003229FE"/>
    <w:rsid w:val="00322A53"/>
    <w:rsid w:val="00322A6F"/>
    <w:rsid w:val="00322A7B"/>
    <w:rsid w:val="00322C10"/>
    <w:rsid w:val="00322D03"/>
    <w:rsid w:val="00322D2C"/>
    <w:rsid w:val="00322D44"/>
    <w:rsid w:val="00322D9C"/>
    <w:rsid w:val="00322DEC"/>
    <w:rsid w:val="00322EF2"/>
    <w:rsid w:val="00322F44"/>
    <w:rsid w:val="00322F5F"/>
    <w:rsid w:val="00322F6F"/>
    <w:rsid w:val="00322FAA"/>
    <w:rsid w:val="00323086"/>
    <w:rsid w:val="003230C0"/>
    <w:rsid w:val="003230C1"/>
    <w:rsid w:val="0032314C"/>
    <w:rsid w:val="003231F9"/>
    <w:rsid w:val="00323420"/>
    <w:rsid w:val="0032343D"/>
    <w:rsid w:val="00323508"/>
    <w:rsid w:val="0032370C"/>
    <w:rsid w:val="00323796"/>
    <w:rsid w:val="003237D6"/>
    <w:rsid w:val="00323A9B"/>
    <w:rsid w:val="00323AB8"/>
    <w:rsid w:val="00323AD1"/>
    <w:rsid w:val="00323B07"/>
    <w:rsid w:val="00323B44"/>
    <w:rsid w:val="00323CBE"/>
    <w:rsid w:val="00323EB9"/>
    <w:rsid w:val="0032416A"/>
    <w:rsid w:val="00324184"/>
    <w:rsid w:val="00324249"/>
    <w:rsid w:val="003242CB"/>
    <w:rsid w:val="003242CF"/>
    <w:rsid w:val="003242F6"/>
    <w:rsid w:val="0032438A"/>
    <w:rsid w:val="00324466"/>
    <w:rsid w:val="00324545"/>
    <w:rsid w:val="0032460B"/>
    <w:rsid w:val="00324622"/>
    <w:rsid w:val="0032463A"/>
    <w:rsid w:val="0032467F"/>
    <w:rsid w:val="003246AC"/>
    <w:rsid w:val="0032471A"/>
    <w:rsid w:val="003247F1"/>
    <w:rsid w:val="00324889"/>
    <w:rsid w:val="00324933"/>
    <w:rsid w:val="00324ADA"/>
    <w:rsid w:val="00324DAD"/>
    <w:rsid w:val="00324E29"/>
    <w:rsid w:val="00324EF4"/>
    <w:rsid w:val="00324EFF"/>
    <w:rsid w:val="00324F72"/>
    <w:rsid w:val="00325008"/>
    <w:rsid w:val="00325016"/>
    <w:rsid w:val="003250C8"/>
    <w:rsid w:val="0032522A"/>
    <w:rsid w:val="0032531B"/>
    <w:rsid w:val="0032531C"/>
    <w:rsid w:val="003253CE"/>
    <w:rsid w:val="003255EC"/>
    <w:rsid w:val="00325728"/>
    <w:rsid w:val="00325855"/>
    <w:rsid w:val="003258D9"/>
    <w:rsid w:val="0032592F"/>
    <w:rsid w:val="00325A57"/>
    <w:rsid w:val="00325AB1"/>
    <w:rsid w:val="00325CF4"/>
    <w:rsid w:val="00325DF3"/>
    <w:rsid w:val="00325EFA"/>
    <w:rsid w:val="00325F89"/>
    <w:rsid w:val="00325FB0"/>
    <w:rsid w:val="00325FF1"/>
    <w:rsid w:val="003260B7"/>
    <w:rsid w:val="003261DF"/>
    <w:rsid w:val="003261ED"/>
    <w:rsid w:val="0032629A"/>
    <w:rsid w:val="00326300"/>
    <w:rsid w:val="00326327"/>
    <w:rsid w:val="003264AE"/>
    <w:rsid w:val="00326C07"/>
    <w:rsid w:val="00326D1C"/>
    <w:rsid w:val="00326D22"/>
    <w:rsid w:val="00326E2A"/>
    <w:rsid w:val="0032717E"/>
    <w:rsid w:val="003271B5"/>
    <w:rsid w:val="003271F4"/>
    <w:rsid w:val="003272F7"/>
    <w:rsid w:val="00327411"/>
    <w:rsid w:val="00327557"/>
    <w:rsid w:val="00327569"/>
    <w:rsid w:val="0032762B"/>
    <w:rsid w:val="00327677"/>
    <w:rsid w:val="0032773A"/>
    <w:rsid w:val="003277C5"/>
    <w:rsid w:val="003278D0"/>
    <w:rsid w:val="0032790B"/>
    <w:rsid w:val="00327943"/>
    <w:rsid w:val="0032794B"/>
    <w:rsid w:val="00327A46"/>
    <w:rsid w:val="00327B0D"/>
    <w:rsid w:val="00327BB8"/>
    <w:rsid w:val="00327C04"/>
    <w:rsid w:val="00327DA4"/>
    <w:rsid w:val="00327E5C"/>
    <w:rsid w:val="003305A6"/>
    <w:rsid w:val="00330672"/>
    <w:rsid w:val="003306F7"/>
    <w:rsid w:val="00330885"/>
    <w:rsid w:val="003308E8"/>
    <w:rsid w:val="003308EF"/>
    <w:rsid w:val="003309C5"/>
    <w:rsid w:val="003309E7"/>
    <w:rsid w:val="00330AE7"/>
    <w:rsid w:val="00330B05"/>
    <w:rsid w:val="00330B08"/>
    <w:rsid w:val="00330B69"/>
    <w:rsid w:val="00330EF1"/>
    <w:rsid w:val="00331031"/>
    <w:rsid w:val="003310C2"/>
    <w:rsid w:val="003310F3"/>
    <w:rsid w:val="0033135B"/>
    <w:rsid w:val="0033154F"/>
    <w:rsid w:val="00331579"/>
    <w:rsid w:val="0033171E"/>
    <w:rsid w:val="00331987"/>
    <w:rsid w:val="00331997"/>
    <w:rsid w:val="00331A2A"/>
    <w:rsid w:val="00331DE2"/>
    <w:rsid w:val="00331FAC"/>
    <w:rsid w:val="00331FFA"/>
    <w:rsid w:val="0033262F"/>
    <w:rsid w:val="0033274C"/>
    <w:rsid w:val="0033277B"/>
    <w:rsid w:val="00332C35"/>
    <w:rsid w:val="00332D79"/>
    <w:rsid w:val="00332DDF"/>
    <w:rsid w:val="00332F37"/>
    <w:rsid w:val="00332F3C"/>
    <w:rsid w:val="00332FC3"/>
    <w:rsid w:val="00333020"/>
    <w:rsid w:val="00333118"/>
    <w:rsid w:val="0033325A"/>
    <w:rsid w:val="0033330C"/>
    <w:rsid w:val="0033332C"/>
    <w:rsid w:val="0033344A"/>
    <w:rsid w:val="0033356A"/>
    <w:rsid w:val="00333608"/>
    <w:rsid w:val="00333786"/>
    <w:rsid w:val="003338E6"/>
    <w:rsid w:val="0033392F"/>
    <w:rsid w:val="003339B8"/>
    <w:rsid w:val="00333B23"/>
    <w:rsid w:val="00333CB4"/>
    <w:rsid w:val="00333D19"/>
    <w:rsid w:val="00333F59"/>
    <w:rsid w:val="00334158"/>
    <w:rsid w:val="003341AB"/>
    <w:rsid w:val="003342C5"/>
    <w:rsid w:val="003342C7"/>
    <w:rsid w:val="0033435F"/>
    <w:rsid w:val="00334416"/>
    <w:rsid w:val="003344B7"/>
    <w:rsid w:val="003344DD"/>
    <w:rsid w:val="0033450B"/>
    <w:rsid w:val="00334546"/>
    <w:rsid w:val="00334600"/>
    <w:rsid w:val="003347B4"/>
    <w:rsid w:val="00334916"/>
    <w:rsid w:val="003349F2"/>
    <w:rsid w:val="00334B62"/>
    <w:rsid w:val="00334C5E"/>
    <w:rsid w:val="00334D39"/>
    <w:rsid w:val="00334E64"/>
    <w:rsid w:val="003350D3"/>
    <w:rsid w:val="003350D8"/>
    <w:rsid w:val="00335291"/>
    <w:rsid w:val="003352A5"/>
    <w:rsid w:val="00335329"/>
    <w:rsid w:val="00335425"/>
    <w:rsid w:val="00335429"/>
    <w:rsid w:val="003354E8"/>
    <w:rsid w:val="00335556"/>
    <w:rsid w:val="003355DE"/>
    <w:rsid w:val="003356A5"/>
    <w:rsid w:val="00335854"/>
    <w:rsid w:val="00335940"/>
    <w:rsid w:val="00335AA7"/>
    <w:rsid w:val="00335C80"/>
    <w:rsid w:val="00335DC9"/>
    <w:rsid w:val="00335E0A"/>
    <w:rsid w:val="00335E2A"/>
    <w:rsid w:val="00335F6E"/>
    <w:rsid w:val="00336127"/>
    <w:rsid w:val="003361AE"/>
    <w:rsid w:val="0033636C"/>
    <w:rsid w:val="0033639A"/>
    <w:rsid w:val="00336429"/>
    <w:rsid w:val="003364E7"/>
    <w:rsid w:val="003365E7"/>
    <w:rsid w:val="00336712"/>
    <w:rsid w:val="00336818"/>
    <w:rsid w:val="00336826"/>
    <w:rsid w:val="0033685B"/>
    <w:rsid w:val="00336899"/>
    <w:rsid w:val="00336A66"/>
    <w:rsid w:val="00336A70"/>
    <w:rsid w:val="00336B02"/>
    <w:rsid w:val="00336C50"/>
    <w:rsid w:val="00336D53"/>
    <w:rsid w:val="0033708D"/>
    <w:rsid w:val="003370F8"/>
    <w:rsid w:val="00337186"/>
    <w:rsid w:val="00337203"/>
    <w:rsid w:val="003373EE"/>
    <w:rsid w:val="00337454"/>
    <w:rsid w:val="0033747E"/>
    <w:rsid w:val="003374F7"/>
    <w:rsid w:val="00337516"/>
    <w:rsid w:val="003376F7"/>
    <w:rsid w:val="0033797E"/>
    <w:rsid w:val="003379BE"/>
    <w:rsid w:val="00337B06"/>
    <w:rsid w:val="00337B89"/>
    <w:rsid w:val="00337C9E"/>
    <w:rsid w:val="00337D00"/>
    <w:rsid w:val="00337D3C"/>
    <w:rsid w:val="00337E54"/>
    <w:rsid w:val="00337EB9"/>
    <w:rsid w:val="00337FA4"/>
    <w:rsid w:val="00340254"/>
    <w:rsid w:val="00340286"/>
    <w:rsid w:val="003402B1"/>
    <w:rsid w:val="003402E6"/>
    <w:rsid w:val="00340346"/>
    <w:rsid w:val="00340363"/>
    <w:rsid w:val="00340373"/>
    <w:rsid w:val="0034041D"/>
    <w:rsid w:val="003404BC"/>
    <w:rsid w:val="0034059F"/>
    <w:rsid w:val="003405D3"/>
    <w:rsid w:val="00340670"/>
    <w:rsid w:val="003406AE"/>
    <w:rsid w:val="00340705"/>
    <w:rsid w:val="00340757"/>
    <w:rsid w:val="00340769"/>
    <w:rsid w:val="003407AC"/>
    <w:rsid w:val="003409C0"/>
    <w:rsid w:val="003409CF"/>
    <w:rsid w:val="003409FE"/>
    <w:rsid w:val="00340CA5"/>
    <w:rsid w:val="00340D18"/>
    <w:rsid w:val="00340DB6"/>
    <w:rsid w:val="00340E0E"/>
    <w:rsid w:val="00340F0B"/>
    <w:rsid w:val="00340F74"/>
    <w:rsid w:val="00341173"/>
    <w:rsid w:val="00341462"/>
    <w:rsid w:val="0034149F"/>
    <w:rsid w:val="003414B3"/>
    <w:rsid w:val="00341670"/>
    <w:rsid w:val="003416B8"/>
    <w:rsid w:val="00341720"/>
    <w:rsid w:val="00341739"/>
    <w:rsid w:val="00341851"/>
    <w:rsid w:val="003419DA"/>
    <w:rsid w:val="003419F6"/>
    <w:rsid w:val="00341AF2"/>
    <w:rsid w:val="00341BE3"/>
    <w:rsid w:val="00341C25"/>
    <w:rsid w:val="00341CAD"/>
    <w:rsid w:val="00341D13"/>
    <w:rsid w:val="00341D59"/>
    <w:rsid w:val="00341F5D"/>
    <w:rsid w:val="00341FC7"/>
    <w:rsid w:val="003420B4"/>
    <w:rsid w:val="00342227"/>
    <w:rsid w:val="003422B1"/>
    <w:rsid w:val="00342339"/>
    <w:rsid w:val="00342535"/>
    <w:rsid w:val="00342688"/>
    <w:rsid w:val="003428A5"/>
    <w:rsid w:val="0034292D"/>
    <w:rsid w:val="003429F4"/>
    <w:rsid w:val="00342A70"/>
    <w:rsid w:val="00342B4A"/>
    <w:rsid w:val="00342CE8"/>
    <w:rsid w:val="00342D69"/>
    <w:rsid w:val="00342E05"/>
    <w:rsid w:val="00342E10"/>
    <w:rsid w:val="00342E1B"/>
    <w:rsid w:val="00342FB1"/>
    <w:rsid w:val="0034300F"/>
    <w:rsid w:val="00343022"/>
    <w:rsid w:val="003430B1"/>
    <w:rsid w:val="00343216"/>
    <w:rsid w:val="00343592"/>
    <w:rsid w:val="003435B9"/>
    <w:rsid w:val="003435D6"/>
    <w:rsid w:val="003435FF"/>
    <w:rsid w:val="0034368D"/>
    <w:rsid w:val="003436B0"/>
    <w:rsid w:val="003438EC"/>
    <w:rsid w:val="003439D1"/>
    <w:rsid w:val="00343A91"/>
    <w:rsid w:val="00343B87"/>
    <w:rsid w:val="00343BEE"/>
    <w:rsid w:val="00343CE0"/>
    <w:rsid w:val="00343D4E"/>
    <w:rsid w:val="00343DA1"/>
    <w:rsid w:val="003441E2"/>
    <w:rsid w:val="0034428B"/>
    <w:rsid w:val="0034435F"/>
    <w:rsid w:val="00344634"/>
    <w:rsid w:val="00344870"/>
    <w:rsid w:val="003448A7"/>
    <w:rsid w:val="003448C6"/>
    <w:rsid w:val="003448DD"/>
    <w:rsid w:val="00344905"/>
    <w:rsid w:val="00344958"/>
    <w:rsid w:val="00344B97"/>
    <w:rsid w:val="00344BA1"/>
    <w:rsid w:val="00344C3A"/>
    <w:rsid w:val="00344D01"/>
    <w:rsid w:val="00344DF4"/>
    <w:rsid w:val="00344EBE"/>
    <w:rsid w:val="00344F00"/>
    <w:rsid w:val="00344F91"/>
    <w:rsid w:val="00344FA6"/>
    <w:rsid w:val="00345038"/>
    <w:rsid w:val="0034503D"/>
    <w:rsid w:val="00345042"/>
    <w:rsid w:val="00345048"/>
    <w:rsid w:val="003450A4"/>
    <w:rsid w:val="0034511F"/>
    <w:rsid w:val="0034523B"/>
    <w:rsid w:val="0034525D"/>
    <w:rsid w:val="00345380"/>
    <w:rsid w:val="00345462"/>
    <w:rsid w:val="003454AE"/>
    <w:rsid w:val="003454ED"/>
    <w:rsid w:val="003457A4"/>
    <w:rsid w:val="0034584F"/>
    <w:rsid w:val="00345A84"/>
    <w:rsid w:val="00345BAB"/>
    <w:rsid w:val="00345C03"/>
    <w:rsid w:val="00345D75"/>
    <w:rsid w:val="00345D91"/>
    <w:rsid w:val="00345E7B"/>
    <w:rsid w:val="0034606C"/>
    <w:rsid w:val="003460CC"/>
    <w:rsid w:val="00346164"/>
    <w:rsid w:val="003461E4"/>
    <w:rsid w:val="00346356"/>
    <w:rsid w:val="0034638B"/>
    <w:rsid w:val="00346462"/>
    <w:rsid w:val="0034656E"/>
    <w:rsid w:val="00346657"/>
    <w:rsid w:val="00346707"/>
    <w:rsid w:val="0034671E"/>
    <w:rsid w:val="003467EA"/>
    <w:rsid w:val="003469DC"/>
    <w:rsid w:val="00346B26"/>
    <w:rsid w:val="00346B86"/>
    <w:rsid w:val="00346C6A"/>
    <w:rsid w:val="00346FF0"/>
    <w:rsid w:val="003470FF"/>
    <w:rsid w:val="00347203"/>
    <w:rsid w:val="0034727E"/>
    <w:rsid w:val="003473C0"/>
    <w:rsid w:val="003474BC"/>
    <w:rsid w:val="003475FD"/>
    <w:rsid w:val="0034769C"/>
    <w:rsid w:val="003476EE"/>
    <w:rsid w:val="00347735"/>
    <w:rsid w:val="0034788A"/>
    <w:rsid w:val="003479FB"/>
    <w:rsid w:val="00347A87"/>
    <w:rsid w:val="00347AAF"/>
    <w:rsid w:val="00347B4B"/>
    <w:rsid w:val="00347BF9"/>
    <w:rsid w:val="00347CBE"/>
    <w:rsid w:val="00347D9F"/>
    <w:rsid w:val="00347E1A"/>
    <w:rsid w:val="00347E8D"/>
    <w:rsid w:val="00347FAF"/>
    <w:rsid w:val="00350103"/>
    <w:rsid w:val="0035014B"/>
    <w:rsid w:val="00350173"/>
    <w:rsid w:val="00350219"/>
    <w:rsid w:val="003502B5"/>
    <w:rsid w:val="003502C2"/>
    <w:rsid w:val="003503F4"/>
    <w:rsid w:val="00350430"/>
    <w:rsid w:val="0035051E"/>
    <w:rsid w:val="00350695"/>
    <w:rsid w:val="00350796"/>
    <w:rsid w:val="0035083D"/>
    <w:rsid w:val="00350951"/>
    <w:rsid w:val="00350B87"/>
    <w:rsid w:val="00350B92"/>
    <w:rsid w:val="00350C44"/>
    <w:rsid w:val="00350D38"/>
    <w:rsid w:val="00350DC8"/>
    <w:rsid w:val="00350EF9"/>
    <w:rsid w:val="00350F71"/>
    <w:rsid w:val="00350FBE"/>
    <w:rsid w:val="0035106B"/>
    <w:rsid w:val="0035108A"/>
    <w:rsid w:val="00351096"/>
    <w:rsid w:val="003510F9"/>
    <w:rsid w:val="00351176"/>
    <w:rsid w:val="0035120C"/>
    <w:rsid w:val="0035127B"/>
    <w:rsid w:val="0035135E"/>
    <w:rsid w:val="00351386"/>
    <w:rsid w:val="00351407"/>
    <w:rsid w:val="003514CF"/>
    <w:rsid w:val="00351585"/>
    <w:rsid w:val="003515B1"/>
    <w:rsid w:val="00351646"/>
    <w:rsid w:val="00351677"/>
    <w:rsid w:val="00351851"/>
    <w:rsid w:val="003518C3"/>
    <w:rsid w:val="003519FC"/>
    <w:rsid w:val="00351AD8"/>
    <w:rsid w:val="00351BAA"/>
    <w:rsid w:val="00351C3A"/>
    <w:rsid w:val="00351C9B"/>
    <w:rsid w:val="00351CD8"/>
    <w:rsid w:val="00351E1C"/>
    <w:rsid w:val="00351EC4"/>
    <w:rsid w:val="00351ED0"/>
    <w:rsid w:val="003521A4"/>
    <w:rsid w:val="003521D3"/>
    <w:rsid w:val="00352220"/>
    <w:rsid w:val="00352379"/>
    <w:rsid w:val="00352439"/>
    <w:rsid w:val="00352459"/>
    <w:rsid w:val="00352692"/>
    <w:rsid w:val="003526F5"/>
    <w:rsid w:val="00352813"/>
    <w:rsid w:val="00352843"/>
    <w:rsid w:val="003528B4"/>
    <w:rsid w:val="00352B78"/>
    <w:rsid w:val="00352B83"/>
    <w:rsid w:val="00352E2D"/>
    <w:rsid w:val="00352E76"/>
    <w:rsid w:val="00352F63"/>
    <w:rsid w:val="00352FAA"/>
    <w:rsid w:val="0035328B"/>
    <w:rsid w:val="00353322"/>
    <w:rsid w:val="0035334F"/>
    <w:rsid w:val="00353469"/>
    <w:rsid w:val="00353505"/>
    <w:rsid w:val="0035360C"/>
    <w:rsid w:val="00353647"/>
    <w:rsid w:val="00353648"/>
    <w:rsid w:val="0035365B"/>
    <w:rsid w:val="003536F0"/>
    <w:rsid w:val="00353788"/>
    <w:rsid w:val="003537C0"/>
    <w:rsid w:val="0035384F"/>
    <w:rsid w:val="003538E1"/>
    <w:rsid w:val="00353AC6"/>
    <w:rsid w:val="00353BAA"/>
    <w:rsid w:val="00353C3C"/>
    <w:rsid w:val="00353C4C"/>
    <w:rsid w:val="00353E00"/>
    <w:rsid w:val="00353EA3"/>
    <w:rsid w:val="00353F73"/>
    <w:rsid w:val="00353FD4"/>
    <w:rsid w:val="00354141"/>
    <w:rsid w:val="00354182"/>
    <w:rsid w:val="0035423F"/>
    <w:rsid w:val="00354246"/>
    <w:rsid w:val="003542E1"/>
    <w:rsid w:val="003543C0"/>
    <w:rsid w:val="00354489"/>
    <w:rsid w:val="003544F7"/>
    <w:rsid w:val="00354537"/>
    <w:rsid w:val="0035459D"/>
    <w:rsid w:val="0035469F"/>
    <w:rsid w:val="003546F7"/>
    <w:rsid w:val="003547C2"/>
    <w:rsid w:val="00354828"/>
    <w:rsid w:val="00354871"/>
    <w:rsid w:val="00354891"/>
    <w:rsid w:val="00354901"/>
    <w:rsid w:val="0035490B"/>
    <w:rsid w:val="00354C05"/>
    <w:rsid w:val="00354C5C"/>
    <w:rsid w:val="00354DE6"/>
    <w:rsid w:val="00354E0D"/>
    <w:rsid w:val="00354F83"/>
    <w:rsid w:val="00355019"/>
    <w:rsid w:val="00355086"/>
    <w:rsid w:val="003550CD"/>
    <w:rsid w:val="003551F7"/>
    <w:rsid w:val="00355325"/>
    <w:rsid w:val="003554D0"/>
    <w:rsid w:val="0035552C"/>
    <w:rsid w:val="0035558B"/>
    <w:rsid w:val="00355667"/>
    <w:rsid w:val="003556A9"/>
    <w:rsid w:val="003556D9"/>
    <w:rsid w:val="00355769"/>
    <w:rsid w:val="003557B6"/>
    <w:rsid w:val="0035599C"/>
    <w:rsid w:val="00355BA0"/>
    <w:rsid w:val="00355BF1"/>
    <w:rsid w:val="00355C12"/>
    <w:rsid w:val="00355CB4"/>
    <w:rsid w:val="00356055"/>
    <w:rsid w:val="0035607D"/>
    <w:rsid w:val="003560E4"/>
    <w:rsid w:val="00356101"/>
    <w:rsid w:val="00356167"/>
    <w:rsid w:val="00356202"/>
    <w:rsid w:val="00356267"/>
    <w:rsid w:val="0035628B"/>
    <w:rsid w:val="003562E0"/>
    <w:rsid w:val="00356481"/>
    <w:rsid w:val="0035648C"/>
    <w:rsid w:val="00356599"/>
    <w:rsid w:val="003565EB"/>
    <w:rsid w:val="003566A1"/>
    <w:rsid w:val="0035677D"/>
    <w:rsid w:val="00356795"/>
    <w:rsid w:val="003568B1"/>
    <w:rsid w:val="003568BC"/>
    <w:rsid w:val="00356D8E"/>
    <w:rsid w:val="00356D9C"/>
    <w:rsid w:val="00356E10"/>
    <w:rsid w:val="00356FA2"/>
    <w:rsid w:val="00356FED"/>
    <w:rsid w:val="00357175"/>
    <w:rsid w:val="00357182"/>
    <w:rsid w:val="00357262"/>
    <w:rsid w:val="003573CF"/>
    <w:rsid w:val="00357487"/>
    <w:rsid w:val="00357684"/>
    <w:rsid w:val="003577AD"/>
    <w:rsid w:val="003578A0"/>
    <w:rsid w:val="00357969"/>
    <w:rsid w:val="003579EB"/>
    <w:rsid w:val="00357AE6"/>
    <w:rsid w:val="00357B1D"/>
    <w:rsid w:val="00357B23"/>
    <w:rsid w:val="00357BE7"/>
    <w:rsid w:val="00357C8E"/>
    <w:rsid w:val="00357D58"/>
    <w:rsid w:val="00357ECB"/>
    <w:rsid w:val="00360005"/>
    <w:rsid w:val="00360029"/>
    <w:rsid w:val="00360051"/>
    <w:rsid w:val="00360197"/>
    <w:rsid w:val="003602BB"/>
    <w:rsid w:val="003602D3"/>
    <w:rsid w:val="003603AB"/>
    <w:rsid w:val="003606B5"/>
    <w:rsid w:val="0036073D"/>
    <w:rsid w:val="0036088C"/>
    <w:rsid w:val="0036092A"/>
    <w:rsid w:val="0036092B"/>
    <w:rsid w:val="00360A99"/>
    <w:rsid w:val="00360B08"/>
    <w:rsid w:val="00360B91"/>
    <w:rsid w:val="00360BBA"/>
    <w:rsid w:val="00360C4F"/>
    <w:rsid w:val="00360CA5"/>
    <w:rsid w:val="00360CBF"/>
    <w:rsid w:val="00361025"/>
    <w:rsid w:val="0036103C"/>
    <w:rsid w:val="003611AD"/>
    <w:rsid w:val="00361270"/>
    <w:rsid w:val="0036134A"/>
    <w:rsid w:val="0036137F"/>
    <w:rsid w:val="003614AC"/>
    <w:rsid w:val="003614E9"/>
    <w:rsid w:val="00361504"/>
    <w:rsid w:val="00361603"/>
    <w:rsid w:val="00361637"/>
    <w:rsid w:val="003616CE"/>
    <w:rsid w:val="00361711"/>
    <w:rsid w:val="0036178A"/>
    <w:rsid w:val="00361897"/>
    <w:rsid w:val="00361942"/>
    <w:rsid w:val="003619C3"/>
    <w:rsid w:val="00361B79"/>
    <w:rsid w:val="00361C5D"/>
    <w:rsid w:val="00361F3F"/>
    <w:rsid w:val="0036207F"/>
    <w:rsid w:val="00362179"/>
    <w:rsid w:val="003621EE"/>
    <w:rsid w:val="003622D9"/>
    <w:rsid w:val="0036233D"/>
    <w:rsid w:val="0036276E"/>
    <w:rsid w:val="0036289F"/>
    <w:rsid w:val="00362929"/>
    <w:rsid w:val="00362970"/>
    <w:rsid w:val="0036299C"/>
    <w:rsid w:val="00362AF8"/>
    <w:rsid w:val="00362D6C"/>
    <w:rsid w:val="00362D7C"/>
    <w:rsid w:val="00362E9F"/>
    <w:rsid w:val="003630DE"/>
    <w:rsid w:val="0036347C"/>
    <w:rsid w:val="0036351D"/>
    <w:rsid w:val="0036361B"/>
    <w:rsid w:val="00363779"/>
    <w:rsid w:val="003638E7"/>
    <w:rsid w:val="0036391A"/>
    <w:rsid w:val="00363989"/>
    <w:rsid w:val="00363A46"/>
    <w:rsid w:val="00363B2A"/>
    <w:rsid w:val="00363B81"/>
    <w:rsid w:val="00363C62"/>
    <w:rsid w:val="00363CAA"/>
    <w:rsid w:val="00363CDE"/>
    <w:rsid w:val="00363D36"/>
    <w:rsid w:val="00363F9A"/>
    <w:rsid w:val="00363FCC"/>
    <w:rsid w:val="0036400E"/>
    <w:rsid w:val="00364083"/>
    <w:rsid w:val="003641A5"/>
    <w:rsid w:val="003643E7"/>
    <w:rsid w:val="00364421"/>
    <w:rsid w:val="00364439"/>
    <w:rsid w:val="00364492"/>
    <w:rsid w:val="0036450C"/>
    <w:rsid w:val="00364655"/>
    <w:rsid w:val="003646E9"/>
    <w:rsid w:val="003646ED"/>
    <w:rsid w:val="00364749"/>
    <w:rsid w:val="003647DF"/>
    <w:rsid w:val="00364A55"/>
    <w:rsid w:val="00364AF2"/>
    <w:rsid w:val="00364C5C"/>
    <w:rsid w:val="00364DCA"/>
    <w:rsid w:val="00364EBF"/>
    <w:rsid w:val="00364EC3"/>
    <w:rsid w:val="00364EFE"/>
    <w:rsid w:val="00364F3D"/>
    <w:rsid w:val="003650E4"/>
    <w:rsid w:val="00365103"/>
    <w:rsid w:val="00365171"/>
    <w:rsid w:val="0036519B"/>
    <w:rsid w:val="003651C6"/>
    <w:rsid w:val="0036527C"/>
    <w:rsid w:val="003652C7"/>
    <w:rsid w:val="003652EA"/>
    <w:rsid w:val="00365457"/>
    <w:rsid w:val="003654DB"/>
    <w:rsid w:val="0036556F"/>
    <w:rsid w:val="003656E2"/>
    <w:rsid w:val="0036574D"/>
    <w:rsid w:val="00365787"/>
    <w:rsid w:val="00365851"/>
    <w:rsid w:val="0036589A"/>
    <w:rsid w:val="003658E8"/>
    <w:rsid w:val="0036598C"/>
    <w:rsid w:val="003659D6"/>
    <w:rsid w:val="00365AF8"/>
    <w:rsid w:val="00365B11"/>
    <w:rsid w:val="00365B4C"/>
    <w:rsid w:val="00365B54"/>
    <w:rsid w:val="00365C01"/>
    <w:rsid w:val="00365E7F"/>
    <w:rsid w:val="00365EA4"/>
    <w:rsid w:val="00365EC4"/>
    <w:rsid w:val="00365F05"/>
    <w:rsid w:val="003660FC"/>
    <w:rsid w:val="00366161"/>
    <w:rsid w:val="0036620F"/>
    <w:rsid w:val="003662D6"/>
    <w:rsid w:val="003663D9"/>
    <w:rsid w:val="00366429"/>
    <w:rsid w:val="003664AB"/>
    <w:rsid w:val="003664CB"/>
    <w:rsid w:val="0036665D"/>
    <w:rsid w:val="00366668"/>
    <w:rsid w:val="003666DE"/>
    <w:rsid w:val="00366753"/>
    <w:rsid w:val="003667D7"/>
    <w:rsid w:val="00366822"/>
    <w:rsid w:val="003668CB"/>
    <w:rsid w:val="003668D8"/>
    <w:rsid w:val="00366955"/>
    <w:rsid w:val="003669D4"/>
    <w:rsid w:val="00366ABE"/>
    <w:rsid w:val="00366BAC"/>
    <w:rsid w:val="00366BDD"/>
    <w:rsid w:val="00366CBA"/>
    <w:rsid w:val="00366D46"/>
    <w:rsid w:val="00366D48"/>
    <w:rsid w:val="00366E6A"/>
    <w:rsid w:val="00366E73"/>
    <w:rsid w:val="00366F2B"/>
    <w:rsid w:val="00367038"/>
    <w:rsid w:val="00367132"/>
    <w:rsid w:val="003672AF"/>
    <w:rsid w:val="00367310"/>
    <w:rsid w:val="0036733B"/>
    <w:rsid w:val="00367365"/>
    <w:rsid w:val="00367592"/>
    <w:rsid w:val="00367594"/>
    <w:rsid w:val="0036760A"/>
    <w:rsid w:val="0036760E"/>
    <w:rsid w:val="003678ED"/>
    <w:rsid w:val="00367979"/>
    <w:rsid w:val="00367AD3"/>
    <w:rsid w:val="00367B9D"/>
    <w:rsid w:val="00367C78"/>
    <w:rsid w:val="00367CB8"/>
    <w:rsid w:val="00367DDC"/>
    <w:rsid w:val="00367E4D"/>
    <w:rsid w:val="00367E6A"/>
    <w:rsid w:val="00367F0C"/>
    <w:rsid w:val="00367F6F"/>
    <w:rsid w:val="0037009D"/>
    <w:rsid w:val="0037046B"/>
    <w:rsid w:val="00370525"/>
    <w:rsid w:val="003705AF"/>
    <w:rsid w:val="00370637"/>
    <w:rsid w:val="003709C8"/>
    <w:rsid w:val="003709CC"/>
    <w:rsid w:val="00370A81"/>
    <w:rsid w:val="00370DFA"/>
    <w:rsid w:val="00370E63"/>
    <w:rsid w:val="00370EF3"/>
    <w:rsid w:val="00370F9F"/>
    <w:rsid w:val="00370FB8"/>
    <w:rsid w:val="00370FE1"/>
    <w:rsid w:val="003710C4"/>
    <w:rsid w:val="00371251"/>
    <w:rsid w:val="0037173C"/>
    <w:rsid w:val="0037179F"/>
    <w:rsid w:val="003717AB"/>
    <w:rsid w:val="00371849"/>
    <w:rsid w:val="0037199D"/>
    <w:rsid w:val="003719A8"/>
    <w:rsid w:val="00371A6A"/>
    <w:rsid w:val="00371B9D"/>
    <w:rsid w:val="00371C0B"/>
    <w:rsid w:val="00371D8D"/>
    <w:rsid w:val="00371F5E"/>
    <w:rsid w:val="00372071"/>
    <w:rsid w:val="0037215F"/>
    <w:rsid w:val="003721CC"/>
    <w:rsid w:val="0037225C"/>
    <w:rsid w:val="00372260"/>
    <w:rsid w:val="0037241C"/>
    <w:rsid w:val="00372497"/>
    <w:rsid w:val="003724B6"/>
    <w:rsid w:val="003725BF"/>
    <w:rsid w:val="0037276A"/>
    <w:rsid w:val="00372999"/>
    <w:rsid w:val="00372ADF"/>
    <w:rsid w:val="00372CF1"/>
    <w:rsid w:val="00372D7A"/>
    <w:rsid w:val="00372DA9"/>
    <w:rsid w:val="00372DFA"/>
    <w:rsid w:val="00372EEB"/>
    <w:rsid w:val="00372F04"/>
    <w:rsid w:val="0037300B"/>
    <w:rsid w:val="0037303C"/>
    <w:rsid w:val="003732B1"/>
    <w:rsid w:val="003733F9"/>
    <w:rsid w:val="00373488"/>
    <w:rsid w:val="0037350D"/>
    <w:rsid w:val="003735BF"/>
    <w:rsid w:val="00373632"/>
    <w:rsid w:val="00373721"/>
    <w:rsid w:val="00373898"/>
    <w:rsid w:val="00373D95"/>
    <w:rsid w:val="00373FB8"/>
    <w:rsid w:val="003740AD"/>
    <w:rsid w:val="003741B1"/>
    <w:rsid w:val="0037429B"/>
    <w:rsid w:val="003742BA"/>
    <w:rsid w:val="003745D3"/>
    <w:rsid w:val="00374679"/>
    <w:rsid w:val="003746D1"/>
    <w:rsid w:val="003747EC"/>
    <w:rsid w:val="00374854"/>
    <w:rsid w:val="0037489D"/>
    <w:rsid w:val="0037494F"/>
    <w:rsid w:val="00374971"/>
    <w:rsid w:val="003749AF"/>
    <w:rsid w:val="00374A36"/>
    <w:rsid w:val="00374A51"/>
    <w:rsid w:val="00374A8A"/>
    <w:rsid w:val="00374AF0"/>
    <w:rsid w:val="00374EC4"/>
    <w:rsid w:val="00374ED5"/>
    <w:rsid w:val="00374F81"/>
    <w:rsid w:val="00375031"/>
    <w:rsid w:val="0037504E"/>
    <w:rsid w:val="00375195"/>
    <w:rsid w:val="00375279"/>
    <w:rsid w:val="003752BC"/>
    <w:rsid w:val="003752E1"/>
    <w:rsid w:val="003752F8"/>
    <w:rsid w:val="003754A2"/>
    <w:rsid w:val="0037564B"/>
    <w:rsid w:val="00375708"/>
    <w:rsid w:val="003757DE"/>
    <w:rsid w:val="00375884"/>
    <w:rsid w:val="00375897"/>
    <w:rsid w:val="003758B2"/>
    <w:rsid w:val="003758C1"/>
    <w:rsid w:val="003759E5"/>
    <w:rsid w:val="00375A2E"/>
    <w:rsid w:val="00375ACB"/>
    <w:rsid w:val="00375B8B"/>
    <w:rsid w:val="00375BE4"/>
    <w:rsid w:val="00375BF7"/>
    <w:rsid w:val="00375D06"/>
    <w:rsid w:val="00375D09"/>
    <w:rsid w:val="00375DE1"/>
    <w:rsid w:val="00375DE9"/>
    <w:rsid w:val="00375F09"/>
    <w:rsid w:val="00375F4D"/>
    <w:rsid w:val="00375FE9"/>
    <w:rsid w:val="003761B6"/>
    <w:rsid w:val="0037621D"/>
    <w:rsid w:val="00376238"/>
    <w:rsid w:val="00376303"/>
    <w:rsid w:val="003764AC"/>
    <w:rsid w:val="00376783"/>
    <w:rsid w:val="0037682E"/>
    <w:rsid w:val="00376950"/>
    <w:rsid w:val="00376975"/>
    <w:rsid w:val="003769A7"/>
    <w:rsid w:val="00376AD2"/>
    <w:rsid w:val="00376B06"/>
    <w:rsid w:val="00376BB5"/>
    <w:rsid w:val="00376C38"/>
    <w:rsid w:val="00376C53"/>
    <w:rsid w:val="00376CD2"/>
    <w:rsid w:val="00376E0A"/>
    <w:rsid w:val="00376F1E"/>
    <w:rsid w:val="00377030"/>
    <w:rsid w:val="003770C7"/>
    <w:rsid w:val="00377138"/>
    <w:rsid w:val="00377294"/>
    <w:rsid w:val="0037731D"/>
    <w:rsid w:val="00377355"/>
    <w:rsid w:val="0037748D"/>
    <w:rsid w:val="003774A5"/>
    <w:rsid w:val="00377561"/>
    <w:rsid w:val="0037770C"/>
    <w:rsid w:val="0037772E"/>
    <w:rsid w:val="0037775B"/>
    <w:rsid w:val="0037776B"/>
    <w:rsid w:val="003777BB"/>
    <w:rsid w:val="003777F6"/>
    <w:rsid w:val="003778DE"/>
    <w:rsid w:val="0037795F"/>
    <w:rsid w:val="0037798A"/>
    <w:rsid w:val="003779A4"/>
    <w:rsid w:val="00377A85"/>
    <w:rsid w:val="00377B0C"/>
    <w:rsid w:val="00377C97"/>
    <w:rsid w:val="00377D20"/>
    <w:rsid w:val="00380107"/>
    <w:rsid w:val="00380192"/>
    <w:rsid w:val="003802C7"/>
    <w:rsid w:val="003803E7"/>
    <w:rsid w:val="003808C8"/>
    <w:rsid w:val="00380959"/>
    <w:rsid w:val="00380AFC"/>
    <w:rsid w:val="00380B27"/>
    <w:rsid w:val="00380CB8"/>
    <w:rsid w:val="00380FB3"/>
    <w:rsid w:val="0038105F"/>
    <w:rsid w:val="003811C3"/>
    <w:rsid w:val="003811DE"/>
    <w:rsid w:val="00381214"/>
    <w:rsid w:val="00381344"/>
    <w:rsid w:val="0038157D"/>
    <w:rsid w:val="003815DF"/>
    <w:rsid w:val="003815EC"/>
    <w:rsid w:val="00381798"/>
    <w:rsid w:val="00381832"/>
    <w:rsid w:val="00381933"/>
    <w:rsid w:val="00381E5A"/>
    <w:rsid w:val="00381E8D"/>
    <w:rsid w:val="00381EB5"/>
    <w:rsid w:val="00381EBC"/>
    <w:rsid w:val="00381EC5"/>
    <w:rsid w:val="00381EE8"/>
    <w:rsid w:val="00381EF5"/>
    <w:rsid w:val="00382089"/>
    <w:rsid w:val="00382325"/>
    <w:rsid w:val="00382355"/>
    <w:rsid w:val="003823C8"/>
    <w:rsid w:val="00382498"/>
    <w:rsid w:val="003824E6"/>
    <w:rsid w:val="00382610"/>
    <w:rsid w:val="00382611"/>
    <w:rsid w:val="003829E3"/>
    <w:rsid w:val="00382A65"/>
    <w:rsid w:val="00382A8A"/>
    <w:rsid w:val="00382CBA"/>
    <w:rsid w:val="00382D2B"/>
    <w:rsid w:val="00382DDA"/>
    <w:rsid w:val="00382E2A"/>
    <w:rsid w:val="00382E8A"/>
    <w:rsid w:val="00382EDB"/>
    <w:rsid w:val="00382F46"/>
    <w:rsid w:val="003831F4"/>
    <w:rsid w:val="0038321D"/>
    <w:rsid w:val="003832AD"/>
    <w:rsid w:val="003832B0"/>
    <w:rsid w:val="00383300"/>
    <w:rsid w:val="003833C3"/>
    <w:rsid w:val="0038341D"/>
    <w:rsid w:val="00383429"/>
    <w:rsid w:val="003835E3"/>
    <w:rsid w:val="00383659"/>
    <w:rsid w:val="003836AB"/>
    <w:rsid w:val="003836B4"/>
    <w:rsid w:val="003836DD"/>
    <w:rsid w:val="00383755"/>
    <w:rsid w:val="00383968"/>
    <w:rsid w:val="0038399A"/>
    <w:rsid w:val="00383A5E"/>
    <w:rsid w:val="00383BAC"/>
    <w:rsid w:val="00383C28"/>
    <w:rsid w:val="00383F38"/>
    <w:rsid w:val="00383FAA"/>
    <w:rsid w:val="003840EA"/>
    <w:rsid w:val="00384103"/>
    <w:rsid w:val="00384125"/>
    <w:rsid w:val="00384126"/>
    <w:rsid w:val="003841AB"/>
    <w:rsid w:val="00384360"/>
    <w:rsid w:val="003844C3"/>
    <w:rsid w:val="0038464E"/>
    <w:rsid w:val="00384827"/>
    <w:rsid w:val="00384845"/>
    <w:rsid w:val="003848CC"/>
    <w:rsid w:val="0038493C"/>
    <w:rsid w:val="00384965"/>
    <w:rsid w:val="003849C3"/>
    <w:rsid w:val="00384A08"/>
    <w:rsid w:val="00384C7A"/>
    <w:rsid w:val="00384D03"/>
    <w:rsid w:val="00384D05"/>
    <w:rsid w:val="00384D1D"/>
    <w:rsid w:val="00384D49"/>
    <w:rsid w:val="00384D4A"/>
    <w:rsid w:val="00384FA3"/>
    <w:rsid w:val="00385030"/>
    <w:rsid w:val="00385076"/>
    <w:rsid w:val="00385081"/>
    <w:rsid w:val="00385171"/>
    <w:rsid w:val="003851DA"/>
    <w:rsid w:val="0038522F"/>
    <w:rsid w:val="003852F0"/>
    <w:rsid w:val="00385311"/>
    <w:rsid w:val="00385707"/>
    <w:rsid w:val="00385852"/>
    <w:rsid w:val="0038595D"/>
    <w:rsid w:val="00385B86"/>
    <w:rsid w:val="00385BF5"/>
    <w:rsid w:val="00385E3A"/>
    <w:rsid w:val="00385E86"/>
    <w:rsid w:val="00385EE6"/>
    <w:rsid w:val="0038605C"/>
    <w:rsid w:val="003860DC"/>
    <w:rsid w:val="00386185"/>
    <w:rsid w:val="003862CD"/>
    <w:rsid w:val="00386361"/>
    <w:rsid w:val="003863D8"/>
    <w:rsid w:val="003864A8"/>
    <w:rsid w:val="003866FD"/>
    <w:rsid w:val="0038672A"/>
    <w:rsid w:val="00386761"/>
    <w:rsid w:val="00386832"/>
    <w:rsid w:val="00386D7A"/>
    <w:rsid w:val="00386E30"/>
    <w:rsid w:val="00386F51"/>
    <w:rsid w:val="00386FAE"/>
    <w:rsid w:val="00387034"/>
    <w:rsid w:val="00387089"/>
    <w:rsid w:val="0038716F"/>
    <w:rsid w:val="00387183"/>
    <w:rsid w:val="003871C1"/>
    <w:rsid w:val="003871C7"/>
    <w:rsid w:val="00387209"/>
    <w:rsid w:val="0038738F"/>
    <w:rsid w:val="003873C8"/>
    <w:rsid w:val="0038745C"/>
    <w:rsid w:val="00387496"/>
    <w:rsid w:val="003874DA"/>
    <w:rsid w:val="00387651"/>
    <w:rsid w:val="00387779"/>
    <w:rsid w:val="00387781"/>
    <w:rsid w:val="003877B5"/>
    <w:rsid w:val="003878A5"/>
    <w:rsid w:val="00387B0B"/>
    <w:rsid w:val="00387B11"/>
    <w:rsid w:val="00387D9A"/>
    <w:rsid w:val="00387DBB"/>
    <w:rsid w:val="00387EC3"/>
    <w:rsid w:val="003900E2"/>
    <w:rsid w:val="00390125"/>
    <w:rsid w:val="0039020B"/>
    <w:rsid w:val="003904A4"/>
    <w:rsid w:val="0039050C"/>
    <w:rsid w:val="00390539"/>
    <w:rsid w:val="0039053C"/>
    <w:rsid w:val="00390667"/>
    <w:rsid w:val="0039076A"/>
    <w:rsid w:val="00390789"/>
    <w:rsid w:val="0039087A"/>
    <w:rsid w:val="00390966"/>
    <w:rsid w:val="003909A5"/>
    <w:rsid w:val="003909A6"/>
    <w:rsid w:val="00390A02"/>
    <w:rsid w:val="00390A3A"/>
    <w:rsid w:val="00390B1C"/>
    <w:rsid w:val="00390B37"/>
    <w:rsid w:val="00390BEB"/>
    <w:rsid w:val="00390D85"/>
    <w:rsid w:val="00390F0F"/>
    <w:rsid w:val="00390F1F"/>
    <w:rsid w:val="00390F9C"/>
    <w:rsid w:val="0039102D"/>
    <w:rsid w:val="00391089"/>
    <w:rsid w:val="0039148C"/>
    <w:rsid w:val="0039156C"/>
    <w:rsid w:val="003915C3"/>
    <w:rsid w:val="0039160B"/>
    <w:rsid w:val="003917C1"/>
    <w:rsid w:val="003917C8"/>
    <w:rsid w:val="003917E9"/>
    <w:rsid w:val="00391856"/>
    <w:rsid w:val="003918D4"/>
    <w:rsid w:val="00391960"/>
    <w:rsid w:val="00391AA0"/>
    <w:rsid w:val="00391B35"/>
    <w:rsid w:val="00391BCB"/>
    <w:rsid w:val="00391C43"/>
    <w:rsid w:val="00392030"/>
    <w:rsid w:val="003921FC"/>
    <w:rsid w:val="00392294"/>
    <w:rsid w:val="003923E4"/>
    <w:rsid w:val="00392486"/>
    <w:rsid w:val="0039249F"/>
    <w:rsid w:val="003924B2"/>
    <w:rsid w:val="003925CF"/>
    <w:rsid w:val="00392757"/>
    <w:rsid w:val="00392795"/>
    <w:rsid w:val="00392796"/>
    <w:rsid w:val="003927D3"/>
    <w:rsid w:val="003927D4"/>
    <w:rsid w:val="00392815"/>
    <w:rsid w:val="00392A11"/>
    <w:rsid w:val="00392BBA"/>
    <w:rsid w:val="00392CDD"/>
    <w:rsid w:val="00392E35"/>
    <w:rsid w:val="00392EBC"/>
    <w:rsid w:val="00392EC0"/>
    <w:rsid w:val="00392F28"/>
    <w:rsid w:val="00392F37"/>
    <w:rsid w:val="00392F59"/>
    <w:rsid w:val="00392FF3"/>
    <w:rsid w:val="0039316A"/>
    <w:rsid w:val="003931E4"/>
    <w:rsid w:val="00393261"/>
    <w:rsid w:val="00393272"/>
    <w:rsid w:val="003933AA"/>
    <w:rsid w:val="0039343C"/>
    <w:rsid w:val="0039349F"/>
    <w:rsid w:val="003934CE"/>
    <w:rsid w:val="003934D2"/>
    <w:rsid w:val="00393563"/>
    <w:rsid w:val="003935BE"/>
    <w:rsid w:val="00393643"/>
    <w:rsid w:val="0039365A"/>
    <w:rsid w:val="0039371E"/>
    <w:rsid w:val="003937C5"/>
    <w:rsid w:val="003937F1"/>
    <w:rsid w:val="0039389A"/>
    <w:rsid w:val="003938F2"/>
    <w:rsid w:val="0039391E"/>
    <w:rsid w:val="00393967"/>
    <w:rsid w:val="0039397B"/>
    <w:rsid w:val="00393AE0"/>
    <w:rsid w:val="00393BF0"/>
    <w:rsid w:val="00393C15"/>
    <w:rsid w:val="00393C47"/>
    <w:rsid w:val="00393C6C"/>
    <w:rsid w:val="00393D52"/>
    <w:rsid w:val="00393D9E"/>
    <w:rsid w:val="00393E16"/>
    <w:rsid w:val="00393FA6"/>
    <w:rsid w:val="0039400A"/>
    <w:rsid w:val="00394014"/>
    <w:rsid w:val="00394121"/>
    <w:rsid w:val="00394182"/>
    <w:rsid w:val="00394210"/>
    <w:rsid w:val="00394212"/>
    <w:rsid w:val="00394429"/>
    <w:rsid w:val="003944C7"/>
    <w:rsid w:val="003944CD"/>
    <w:rsid w:val="0039452E"/>
    <w:rsid w:val="003945CB"/>
    <w:rsid w:val="003948A1"/>
    <w:rsid w:val="003948F8"/>
    <w:rsid w:val="003949D0"/>
    <w:rsid w:val="00394ACD"/>
    <w:rsid w:val="00394D38"/>
    <w:rsid w:val="0039506C"/>
    <w:rsid w:val="003950BE"/>
    <w:rsid w:val="00395204"/>
    <w:rsid w:val="00395212"/>
    <w:rsid w:val="00395231"/>
    <w:rsid w:val="00395244"/>
    <w:rsid w:val="00395256"/>
    <w:rsid w:val="00395528"/>
    <w:rsid w:val="0039554A"/>
    <w:rsid w:val="00395614"/>
    <w:rsid w:val="00395744"/>
    <w:rsid w:val="0039588C"/>
    <w:rsid w:val="0039588E"/>
    <w:rsid w:val="003958AE"/>
    <w:rsid w:val="00395CEB"/>
    <w:rsid w:val="00395CF9"/>
    <w:rsid w:val="00395DB6"/>
    <w:rsid w:val="00395FFA"/>
    <w:rsid w:val="00395FFB"/>
    <w:rsid w:val="0039619C"/>
    <w:rsid w:val="003961CD"/>
    <w:rsid w:val="003961F9"/>
    <w:rsid w:val="0039625A"/>
    <w:rsid w:val="003962FC"/>
    <w:rsid w:val="00396331"/>
    <w:rsid w:val="00396539"/>
    <w:rsid w:val="00396616"/>
    <w:rsid w:val="00396629"/>
    <w:rsid w:val="0039674A"/>
    <w:rsid w:val="0039675A"/>
    <w:rsid w:val="003969BE"/>
    <w:rsid w:val="00396B9A"/>
    <w:rsid w:val="00396BE7"/>
    <w:rsid w:val="00396D92"/>
    <w:rsid w:val="00396E02"/>
    <w:rsid w:val="00396FB0"/>
    <w:rsid w:val="003970A7"/>
    <w:rsid w:val="0039710D"/>
    <w:rsid w:val="00397201"/>
    <w:rsid w:val="0039738A"/>
    <w:rsid w:val="00397409"/>
    <w:rsid w:val="0039748B"/>
    <w:rsid w:val="0039748E"/>
    <w:rsid w:val="003974F9"/>
    <w:rsid w:val="003975BC"/>
    <w:rsid w:val="00397617"/>
    <w:rsid w:val="003976B5"/>
    <w:rsid w:val="00397743"/>
    <w:rsid w:val="0039774C"/>
    <w:rsid w:val="003978AB"/>
    <w:rsid w:val="00397929"/>
    <w:rsid w:val="0039794B"/>
    <w:rsid w:val="00397A5F"/>
    <w:rsid w:val="00397AA1"/>
    <w:rsid w:val="00397AEC"/>
    <w:rsid w:val="00397B18"/>
    <w:rsid w:val="00397C5A"/>
    <w:rsid w:val="00397D48"/>
    <w:rsid w:val="00397EAA"/>
    <w:rsid w:val="00397ECA"/>
    <w:rsid w:val="003A0068"/>
    <w:rsid w:val="003A00D7"/>
    <w:rsid w:val="003A0375"/>
    <w:rsid w:val="003A037C"/>
    <w:rsid w:val="003A04CB"/>
    <w:rsid w:val="003A0593"/>
    <w:rsid w:val="003A06A0"/>
    <w:rsid w:val="003A07DB"/>
    <w:rsid w:val="003A0828"/>
    <w:rsid w:val="003A084A"/>
    <w:rsid w:val="003A08C5"/>
    <w:rsid w:val="003A09E5"/>
    <w:rsid w:val="003A0A27"/>
    <w:rsid w:val="003A0AE6"/>
    <w:rsid w:val="003A0B8A"/>
    <w:rsid w:val="003A0BE2"/>
    <w:rsid w:val="003A0C70"/>
    <w:rsid w:val="003A0DCD"/>
    <w:rsid w:val="003A0E78"/>
    <w:rsid w:val="003A0EAD"/>
    <w:rsid w:val="003A0ED5"/>
    <w:rsid w:val="003A121C"/>
    <w:rsid w:val="003A1239"/>
    <w:rsid w:val="003A126C"/>
    <w:rsid w:val="003A13EE"/>
    <w:rsid w:val="003A13F4"/>
    <w:rsid w:val="003A1546"/>
    <w:rsid w:val="003A1602"/>
    <w:rsid w:val="003A1608"/>
    <w:rsid w:val="003A16F2"/>
    <w:rsid w:val="003A176C"/>
    <w:rsid w:val="003A180C"/>
    <w:rsid w:val="003A1842"/>
    <w:rsid w:val="003A1850"/>
    <w:rsid w:val="003A1BA1"/>
    <w:rsid w:val="003A1C03"/>
    <w:rsid w:val="003A1D76"/>
    <w:rsid w:val="003A1E9E"/>
    <w:rsid w:val="003A2038"/>
    <w:rsid w:val="003A204C"/>
    <w:rsid w:val="003A20A3"/>
    <w:rsid w:val="003A212F"/>
    <w:rsid w:val="003A214C"/>
    <w:rsid w:val="003A2265"/>
    <w:rsid w:val="003A22C0"/>
    <w:rsid w:val="003A230D"/>
    <w:rsid w:val="003A2313"/>
    <w:rsid w:val="003A237B"/>
    <w:rsid w:val="003A2422"/>
    <w:rsid w:val="003A2424"/>
    <w:rsid w:val="003A24C0"/>
    <w:rsid w:val="003A24C3"/>
    <w:rsid w:val="003A24E3"/>
    <w:rsid w:val="003A25A0"/>
    <w:rsid w:val="003A2625"/>
    <w:rsid w:val="003A2715"/>
    <w:rsid w:val="003A284E"/>
    <w:rsid w:val="003A28C2"/>
    <w:rsid w:val="003A298E"/>
    <w:rsid w:val="003A2A03"/>
    <w:rsid w:val="003A2C04"/>
    <w:rsid w:val="003A2C45"/>
    <w:rsid w:val="003A2E33"/>
    <w:rsid w:val="003A2E72"/>
    <w:rsid w:val="003A2E76"/>
    <w:rsid w:val="003A2E7F"/>
    <w:rsid w:val="003A2EA6"/>
    <w:rsid w:val="003A2F4A"/>
    <w:rsid w:val="003A2FEF"/>
    <w:rsid w:val="003A316C"/>
    <w:rsid w:val="003A32BF"/>
    <w:rsid w:val="003A32ED"/>
    <w:rsid w:val="003A3486"/>
    <w:rsid w:val="003A34D7"/>
    <w:rsid w:val="003A3563"/>
    <w:rsid w:val="003A3581"/>
    <w:rsid w:val="003A3632"/>
    <w:rsid w:val="003A3636"/>
    <w:rsid w:val="003A36B4"/>
    <w:rsid w:val="003A36B8"/>
    <w:rsid w:val="003A37D1"/>
    <w:rsid w:val="003A3884"/>
    <w:rsid w:val="003A39FC"/>
    <w:rsid w:val="003A3B70"/>
    <w:rsid w:val="003A3B82"/>
    <w:rsid w:val="003A3C2C"/>
    <w:rsid w:val="003A3C6E"/>
    <w:rsid w:val="003A3DE2"/>
    <w:rsid w:val="003A3E18"/>
    <w:rsid w:val="003A4134"/>
    <w:rsid w:val="003A4241"/>
    <w:rsid w:val="003A427A"/>
    <w:rsid w:val="003A4345"/>
    <w:rsid w:val="003A4364"/>
    <w:rsid w:val="003A447A"/>
    <w:rsid w:val="003A447F"/>
    <w:rsid w:val="003A44C4"/>
    <w:rsid w:val="003A461C"/>
    <w:rsid w:val="003A4637"/>
    <w:rsid w:val="003A4789"/>
    <w:rsid w:val="003A4878"/>
    <w:rsid w:val="003A4985"/>
    <w:rsid w:val="003A49E5"/>
    <w:rsid w:val="003A4B58"/>
    <w:rsid w:val="003A4B91"/>
    <w:rsid w:val="003A4BF8"/>
    <w:rsid w:val="003A4DC6"/>
    <w:rsid w:val="003A4E5E"/>
    <w:rsid w:val="003A4F7B"/>
    <w:rsid w:val="003A5049"/>
    <w:rsid w:val="003A50B8"/>
    <w:rsid w:val="003A50C4"/>
    <w:rsid w:val="003A526B"/>
    <w:rsid w:val="003A54F3"/>
    <w:rsid w:val="003A5528"/>
    <w:rsid w:val="003A553F"/>
    <w:rsid w:val="003A57EB"/>
    <w:rsid w:val="003A5883"/>
    <w:rsid w:val="003A5997"/>
    <w:rsid w:val="003A59B7"/>
    <w:rsid w:val="003A5B0E"/>
    <w:rsid w:val="003A5B89"/>
    <w:rsid w:val="003A5BA1"/>
    <w:rsid w:val="003A5BB4"/>
    <w:rsid w:val="003A5C2C"/>
    <w:rsid w:val="003A5CB4"/>
    <w:rsid w:val="003A5D01"/>
    <w:rsid w:val="003A5D2C"/>
    <w:rsid w:val="003A5D8D"/>
    <w:rsid w:val="003A60EC"/>
    <w:rsid w:val="003A610B"/>
    <w:rsid w:val="003A6133"/>
    <w:rsid w:val="003A61F1"/>
    <w:rsid w:val="003A6254"/>
    <w:rsid w:val="003A6348"/>
    <w:rsid w:val="003A63FE"/>
    <w:rsid w:val="003A6530"/>
    <w:rsid w:val="003A66A6"/>
    <w:rsid w:val="003A6704"/>
    <w:rsid w:val="003A6762"/>
    <w:rsid w:val="003A6866"/>
    <w:rsid w:val="003A68FF"/>
    <w:rsid w:val="003A69F2"/>
    <w:rsid w:val="003A6A2C"/>
    <w:rsid w:val="003A6B04"/>
    <w:rsid w:val="003A6C2A"/>
    <w:rsid w:val="003A6C43"/>
    <w:rsid w:val="003A6C6C"/>
    <w:rsid w:val="003A6E04"/>
    <w:rsid w:val="003A6F7D"/>
    <w:rsid w:val="003A7060"/>
    <w:rsid w:val="003A707A"/>
    <w:rsid w:val="003A72D8"/>
    <w:rsid w:val="003A74CD"/>
    <w:rsid w:val="003A7520"/>
    <w:rsid w:val="003A75F7"/>
    <w:rsid w:val="003A7666"/>
    <w:rsid w:val="003A7694"/>
    <w:rsid w:val="003A7738"/>
    <w:rsid w:val="003A79B5"/>
    <w:rsid w:val="003A7A3F"/>
    <w:rsid w:val="003A7C52"/>
    <w:rsid w:val="003A7F96"/>
    <w:rsid w:val="003B0066"/>
    <w:rsid w:val="003B01B8"/>
    <w:rsid w:val="003B024C"/>
    <w:rsid w:val="003B0313"/>
    <w:rsid w:val="003B0396"/>
    <w:rsid w:val="003B03F5"/>
    <w:rsid w:val="003B0455"/>
    <w:rsid w:val="003B0472"/>
    <w:rsid w:val="003B05EC"/>
    <w:rsid w:val="003B0932"/>
    <w:rsid w:val="003B0A9A"/>
    <w:rsid w:val="003B0B5B"/>
    <w:rsid w:val="003B0BF8"/>
    <w:rsid w:val="003B0FB8"/>
    <w:rsid w:val="003B1012"/>
    <w:rsid w:val="003B10B9"/>
    <w:rsid w:val="003B10F2"/>
    <w:rsid w:val="003B1207"/>
    <w:rsid w:val="003B12AC"/>
    <w:rsid w:val="003B132B"/>
    <w:rsid w:val="003B1606"/>
    <w:rsid w:val="003B1607"/>
    <w:rsid w:val="003B163C"/>
    <w:rsid w:val="003B174E"/>
    <w:rsid w:val="003B182A"/>
    <w:rsid w:val="003B1893"/>
    <w:rsid w:val="003B1A39"/>
    <w:rsid w:val="003B1A8C"/>
    <w:rsid w:val="003B1AA3"/>
    <w:rsid w:val="003B1B17"/>
    <w:rsid w:val="003B1BB3"/>
    <w:rsid w:val="003B1C45"/>
    <w:rsid w:val="003B1C92"/>
    <w:rsid w:val="003B1D16"/>
    <w:rsid w:val="003B1E69"/>
    <w:rsid w:val="003B1F3B"/>
    <w:rsid w:val="003B20CD"/>
    <w:rsid w:val="003B20FA"/>
    <w:rsid w:val="003B214D"/>
    <w:rsid w:val="003B227E"/>
    <w:rsid w:val="003B2341"/>
    <w:rsid w:val="003B24B4"/>
    <w:rsid w:val="003B27FD"/>
    <w:rsid w:val="003B284C"/>
    <w:rsid w:val="003B29B7"/>
    <w:rsid w:val="003B2A1E"/>
    <w:rsid w:val="003B2A87"/>
    <w:rsid w:val="003B2AD0"/>
    <w:rsid w:val="003B2B33"/>
    <w:rsid w:val="003B2B74"/>
    <w:rsid w:val="003B2C58"/>
    <w:rsid w:val="003B2CB7"/>
    <w:rsid w:val="003B2D5F"/>
    <w:rsid w:val="003B3018"/>
    <w:rsid w:val="003B314C"/>
    <w:rsid w:val="003B32F7"/>
    <w:rsid w:val="003B3300"/>
    <w:rsid w:val="003B335D"/>
    <w:rsid w:val="003B3502"/>
    <w:rsid w:val="003B35D5"/>
    <w:rsid w:val="003B35D9"/>
    <w:rsid w:val="003B35E6"/>
    <w:rsid w:val="003B35F2"/>
    <w:rsid w:val="003B3709"/>
    <w:rsid w:val="003B3796"/>
    <w:rsid w:val="003B3800"/>
    <w:rsid w:val="003B3804"/>
    <w:rsid w:val="003B380F"/>
    <w:rsid w:val="003B38DD"/>
    <w:rsid w:val="003B3B66"/>
    <w:rsid w:val="003B3C34"/>
    <w:rsid w:val="003B3D75"/>
    <w:rsid w:val="003B3F06"/>
    <w:rsid w:val="003B3FF1"/>
    <w:rsid w:val="003B406B"/>
    <w:rsid w:val="003B40B3"/>
    <w:rsid w:val="003B40F7"/>
    <w:rsid w:val="003B4227"/>
    <w:rsid w:val="003B43EE"/>
    <w:rsid w:val="003B4466"/>
    <w:rsid w:val="003B44FD"/>
    <w:rsid w:val="003B4580"/>
    <w:rsid w:val="003B470C"/>
    <w:rsid w:val="003B4777"/>
    <w:rsid w:val="003B4842"/>
    <w:rsid w:val="003B494A"/>
    <w:rsid w:val="003B496F"/>
    <w:rsid w:val="003B4B28"/>
    <w:rsid w:val="003B4B55"/>
    <w:rsid w:val="003B4C2E"/>
    <w:rsid w:val="003B4D4D"/>
    <w:rsid w:val="003B4E06"/>
    <w:rsid w:val="003B4E15"/>
    <w:rsid w:val="003B4E46"/>
    <w:rsid w:val="003B4E91"/>
    <w:rsid w:val="003B4F2D"/>
    <w:rsid w:val="003B5055"/>
    <w:rsid w:val="003B5191"/>
    <w:rsid w:val="003B519E"/>
    <w:rsid w:val="003B52EB"/>
    <w:rsid w:val="003B5489"/>
    <w:rsid w:val="003B54D4"/>
    <w:rsid w:val="003B5556"/>
    <w:rsid w:val="003B57CC"/>
    <w:rsid w:val="003B5802"/>
    <w:rsid w:val="003B5951"/>
    <w:rsid w:val="003B5956"/>
    <w:rsid w:val="003B5A12"/>
    <w:rsid w:val="003B5AD5"/>
    <w:rsid w:val="003B5BC5"/>
    <w:rsid w:val="003B5BE1"/>
    <w:rsid w:val="003B5D22"/>
    <w:rsid w:val="003B5D54"/>
    <w:rsid w:val="003B5E7D"/>
    <w:rsid w:val="003B5F49"/>
    <w:rsid w:val="003B628A"/>
    <w:rsid w:val="003B62E9"/>
    <w:rsid w:val="003B6403"/>
    <w:rsid w:val="003B643E"/>
    <w:rsid w:val="003B6481"/>
    <w:rsid w:val="003B6515"/>
    <w:rsid w:val="003B6516"/>
    <w:rsid w:val="003B662D"/>
    <w:rsid w:val="003B67AF"/>
    <w:rsid w:val="003B6861"/>
    <w:rsid w:val="003B68B1"/>
    <w:rsid w:val="003B6931"/>
    <w:rsid w:val="003B6974"/>
    <w:rsid w:val="003B69AC"/>
    <w:rsid w:val="003B69B9"/>
    <w:rsid w:val="003B69D7"/>
    <w:rsid w:val="003B6B39"/>
    <w:rsid w:val="003B6B65"/>
    <w:rsid w:val="003B6C8F"/>
    <w:rsid w:val="003B714E"/>
    <w:rsid w:val="003B72E4"/>
    <w:rsid w:val="003B7317"/>
    <w:rsid w:val="003B733D"/>
    <w:rsid w:val="003B735B"/>
    <w:rsid w:val="003B73A6"/>
    <w:rsid w:val="003B73DD"/>
    <w:rsid w:val="003B744E"/>
    <w:rsid w:val="003B7484"/>
    <w:rsid w:val="003B74C2"/>
    <w:rsid w:val="003B7521"/>
    <w:rsid w:val="003B7677"/>
    <w:rsid w:val="003B7750"/>
    <w:rsid w:val="003B7781"/>
    <w:rsid w:val="003B77CC"/>
    <w:rsid w:val="003B77D8"/>
    <w:rsid w:val="003B7805"/>
    <w:rsid w:val="003B7845"/>
    <w:rsid w:val="003B786F"/>
    <w:rsid w:val="003B78A6"/>
    <w:rsid w:val="003B79F0"/>
    <w:rsid w:val="003B7B45"/>
    <w:rsid w:val="003B7C2F"/>
    <w:rsid w:val="003B7EC5"/>
    <w:rsid w:val="003C02FC"/>
    <w:rsid w:val="003C03D1"/>
    <w:rsid w:val="003C0511"/>
    <w:rsid w:val="003C065C"/>
    <w:rsid w:val="003C0675"/>
    <w:rsid w:val="003C0694"/>
    <w:rsid w:val="003C0758"/>
    <w:rsid w:val="003C07A7"/>
    <w:rsid w:val="003C0855"/>
    <w:rsid w:val="003C0886"/>
    <w:rsid w:val="003C08AA"/>
    <w:rsid w:val="003C08D1"/>
    <w:rsid w:val="003C08E1"/>
    <w:rsid w:val="003C0910"/>
    <w:rsid w:val="003C0B16"/>
    <w:rsid w:val="003C0B9D"/>
    <w:rsid w:val="003C0BBA"/>
    <w:rsid w:val="003C0BC6"/>
    <w:rsid w:val="003C0C2D"/>
    <w:rsid w:val="003C0CE6"/>
    <w:rsid w:val="003C0E02"/>
    <w:rsid w:val="003C0F53"/>
    <w:rsid w:val="003C0F95"/>
    <w:rsid w:val="003C10B6"/>
    <w:rsid w:val="003C11EE"/>
    <w:rsid w:val="003C148D"/>
    <w:rsid w:val="003C1609"/>
    <w:rsid w:val="003C17C3"/>
    <w:rsid w:val="003C188E"/>
    <w:rsid w:val="003C18D2"/>
    <w:rsid w:val="003C1A16"/>
    <w:rsid w:val="003C1B70"/>
    <w:rsid w:val="003C1C6C"/>
    <w:rsid w:val="003C1D09"/>
    <w:rsid w:val="003C1EC3"/>
    <w:rsid w:val="003C1F44"/>
    <w:rsid w:val="003C1F4E"/>
    <w:rsid w:val="003C2007"/>
    <w:rsid w:val="003C2010"/>
    <w:rsid w:val="003C2024"/>
    <w:rsid w:val="003C2054"/>
    <w:rsid w:val="003C2135"/>
    <w:rsid w:val="003C2166"/>
    <w:rsid w:val="003C23C9"/>
    <w:rsid w:val="003C246B"/>
    <w:rsid w:val="003C258A"/>
    <w:rsid w:val="003C259B"/>
    <w:rsid w:val="003C2623"/>
    <w:rsid w:val="003C26ED"/>
    <w:rsid w:val="003C27E6"/>
    <w:rsid w:val="003C2922"/>
    <w:rsid w:val="003C2B0B"/>
    <w:rsid w:val="003C2C62"/>
    <w:rsid w:val="003C2CA3"/>
    <w:rsid w:val="003C2CF7"/>
    <w:rsid w:val="003C3085"/>
    <w:rsid w:val="003C3131"/>
    <w:rsid w:val="003C315A"/>
    <w:rsid w:val="003C31C3"/>
    <w:rsid w:val="003C332D"/>
    <w:rsid w:val="003C33BD"/>
    <w:rsid w:val="003C362C"/>
    <w:rsid w:val="003C363D"/>
    <w:rsid w:val="003C3763"/>
    <w:rsid w:val="003C3968"/>
    <w:rsid w:val="003C396A"/>
    <w:rsid w:val="003C3973"/>
    <w:rsid w:val="003C3B1F"/>
    <w:rsid w:val="003C3B93"/>
    <w:rsid w:val="003C3BB7"/>
    <w:rsid w:val="003C3EC6"/>
    <w:rsid w:val="003C413B"/>
    <w:rsid w:val="003C41F7"/>
    <w:rsid w:val="003C4308"/>
    <w:rsid w:val="003C4354"/>
    <w:rsid w:val="003C4465"/>
    <w:rsid w:val="003C453F"/>
    <w:rsid w:val="003C4622"/>
    <w:rsid w:val="003C4638"/>
    <w:rsid w:val="003C4934"/>
    <w:rsid w:val="003C4A1E"/>
    <w:rsid w:val="003C4A5B"/>
    <w:rsid w:val="003C4B5B"/>
    <w:rsid w:val="003C4C92"/>
    <w:rsid w:val="003C4DA3"/>
    <w:rsid w:val="003C4DD9"/>
    <w:rsid w:val="003C4E2F"/>
    <w:rsid w:val="003C4E79"/>
    <w:rsid w:val="003C4F2C"/>
    <w:rsid w:val="003C51D4"/>
    <w:rsid w:val="003C5280"/>
    <w:rsid w:val="003C52E4"/>
    <w:rsid w:val="003C5317"/>
    <w:rsid w:val="003C542B"/>
    <w:rsid w:val="003C55C9"/>
    <w:rsid w:val="003C55EE"/>
    <w:rsid w:val="003C5697"/>
    <w:rsid w:val="003C577F"/>
    <w:rsid w:val="003C5860"/>
    <w:rsid w:val="003C58CD"/>
    <w:rsid w:val="003C58D7"/>
    <w:rsid w:val="003C58DD"/>
    <w:rsid w:val="003C5935"/>
    <w:rsid w:val="003C5A31"/>
    <w:rsid w:val="003C5CC1"/>
    <w:rsid w:val="003C5DB3"/>
    <w:rsid w:val="003C5DDA"/>
    <w:rsid w:val="003C5DE4"/>
    <w:rsid w:val="003C5E37"/>
    <w:rsid w:val="003C5F53"/>
    <w:rsid w:val="003C6104"/>
    <w:rsid w:val="003C611D"/>
    <w:rsid w:val="003C6173"/>
    <w:rsid w:val="003C626F"/>
    <w:rsid w:val="003C62E6"/>
    <w:rsid w:val="003C6317"/>
    <w:rsid w:val="003C63AE"/>
    <w:rsid w:val="003C6596"/>
    <w:rsid w:val="003C65DE"/>
    <w:rsid w:val="003C6771"/>
    <w:rsid w:val="003C68A2"/>
    <w:rsid w:val="003C692F"/>
    <w:rsid w:val="003C6948"/>
    <w:rsid w:val="003C695C"/>
    <w:rsid w:val="003C6979"/>
    <w:rsid w:val="003C6A78"/>
    <w:rsid w:val="003C6AA9"/>
    <w:rsid w:val="003C6B30"/>
    <w:rsid w:val="003C6B7A"/>
    <w:rsid w:val="003C6CDC"/>
    <w:rsid w:val="003C6D07"/>
    <w:rsid w:val="003C6D69"/>
    <w:rsid w:val="003C6E27"/>
    <w:rsid w:val="003C6E9C"/>
    <w:rsid w:val="003C6F5B"/>
    <w:rsid w:val="003C70A1"/>
    <w:rsid w:val="003C70F8"/>
    <w:rsid w:val="003C712F"/>
    <w:rsid w:val="003C7388"/>
    <w:rsid w:val="003C74DB"/>
    <w:rsid w:val="003C75DE"/>
    <w:rsid w:val="003C7608"/>
    <w:rsid w:val="003C7721"/>
    <w:rsid w:val="003C773F"/>
    <w:rsid w:val="003C7830"/>
    <w:rsid w:val="003C78FA"/>
    <w:rsid w:val="003C7AE5"/>
    <w:rsid w:val="003C7CE3"/>
    <w:rsid w:val="003C7E6A"/>
    <w:rsid w:val="003C7F0A"/>
    <w:rsid w:val="003D0014"/>
    <w:rsid w:val="003D00E2"/>
    <w:rsid w:val="003D03CA"/>
    <w:rsid w:val="003D04B2"/>
    <w:rsid w:val="003D04F7"/>
    <w:rsid w:val="003D0502"/>
    <w:rsid w:val="003D05A5"/>
    <w:rsid w:val="003D07FC"/>
    <w:rsid w:val="003D0875"/>
    <w:rsid w:val="003D0A19"/>
    <w:rsid w:val="003D0A51"/>
    <w:rsid w:val="003D0A80"/>
    <w:rsid w:val="003D0C09"/>
    <w:rsid w:val="003D0D42"/>
    <w:rsid w:val="003D0E15"/>
    <w:rsid w:val="003D0E6F"/>
    <w:rsid w:val="003D0EF1"/>
    <w:rsid w:val="003D0F39"/>
    <w:rsid w:val="003D0FCA"/>
    <w:rsid w:val="003D1080"/>
    <w:rsid w:val="003D11C4"/>
    <w:rsid w:val="003D11E8"/>
    <w:rsid w:val="003D11FA"/>
    <w:rsid w:val="003D123A"/>
    <w:rsid w:val="003D125B"/>
    <w:rsid w:val="003D1457"/>
    <w:rsid w:val="003D1466"/>
    <w:rsid w:val="003D149A"/>
    <w:rsid w:val="003D1531"/>
    <w:rsid w:val="003D1842"/>
    <w:rsid w:val="003D18DC"/>
    <w:rsid w:val="003D1984"/>
    <w:rsid w:val="003D1991"/>
    <w:rsid w:val="003D19C9"/>
    <w:rsid w:val="003D1B49"/>
    <w:rsid w:val="003D1D5E"/>
    <w:rsid w:val="003D1E3F"/>
    <w:rsid w:val="003D1E84"/>
    <w:rsid w:val="003D2042"/>
    <w:rsid w:val="003D2137"/>
    <w:rsid w:val="003D215E"/>
    <w:rsid w:val="003D2264"/>
    <w:rsid w:val="003D22AE"/>
    <w:rsid w:val="003D22B1"/>
    <w:rsid w:val="003D22B2"/>
    <w:rsid w:val="003D22B6"/>
    <w:rsid w:val="003D2371"/>
    <w:rsid w:val="003D242B"/>
    <w:rsid w:val="003D246E"/>
    <w:rsid w:val="003D24CF"/>
    <w:rsid w:val="003D24D1"/>
    <w:rsid w:val="003D252D"/>
    <w:rsid w:val="003D2749"/>
    <w:rsid w:val="003D2806"/>
    <w:rsid w:val="003D28FB"/>
    <w:rsid w:val="003D2916"/>
    <w:rsid w:val="003D2B45"/>
    <w:rsid w:val="003D2E6B"/>
    <w:rsid w:val="003D3199"/>
    <w:rsid w:val="003D3235"/>
    <w:rsid w:val="003D32A2"/>
    <w:rsid w:val="003D3338"/>
    <w:rsid w:val="003D3723"/>
    <w:rsid w:val="003D37A8"/>
    <w:rsid w:val="003D39BF"/>
    <w:rsid w:val="003D3A4D"/>
    <w:rsid w:val="003D3AFB"/>
    <w:rsid w:val="003D3B04"/>
    <w:rsid w:val="003D3B60"/>
    <w:rsid w:val="003D3F00"/>
    <w:rsid w:val="003D402C"/>
    <w:rsid w:val="003D404F"/>
    <w:rsid w:val="003D4092"/>
    <w:rsid w:val="003D4152"/>
    <w:rsid w:val="003D41FA"/>
    <w:rsid w:val="003D4244"/>
    <w:rsid w:val="003D430E"/>
    <w:rsid w:val="003D430F"/>
    <w:rsid w:val="003D4343"/>
    <w:rsid w:val="003D4493"/>
    <w:rsid w:val="003D45FE"/>
    <w:rsid w:val="003D4670"/>
    <w:rsid w:val="003D4803"/>
    <w:rsid w:val="003D485B"/>
    <w:rsid w:val="003D48C1"/>
    <w:rsid w:val="003D48CB"/>
    <w:rsid w:val="003D48DC"/>
    <w:rsid w:val="003D4A13"/>
    <w:rsid w:val="003D4A6B"/>
    <w:rsid w:val="003D4AC5"/>
    <w:rsid w:val="003D4C84"/>
    <w:rsid w:val="003D4D57"/>
    <w:rsid w:val="003D4E5D"/>
    <w:rsid w:val="003D4EF6"/>
    <w:rsid w:val="003D4FFE"/>
    <w:rsid w:val="003D5017"/>
    <w:rsid w:val="003D5124"/>
    <w:rsid w:val="003D535E"/>
    <w:rsid w:val="003D53EC"/>
    <w:rsid w:val="003D544B"/>
    <w:rsid w:val="003D5608"/>
    <w:rsid w:val="003D56A3"/>
    <w:rsid w:val="003D56E1"/>
    <w:rsid w:val="003D5733"/>
    <w:rsid w:val="003D5878"/>
    <w:rsid w:val="003D5B90"/>
    <w:rsid w:val="003D5BA5"/>
    <w:rsid w:val="003D5C45"/>
    <w:rsid w:val="003D5D51"/>
    <w:rsid w:val="003D5DF9"/>
    <w:rsid w:val="003D6057"/>
    <w:rsid w:val="003D6102"/>
    <w:rsid w:val="003D6497"/>
    <w:rsid w:val="003D64A7"/>
    <w:rsid w:val="003D65E6"/>
    <w:rsid w:val="003D6634"/>
    <w:rsid w:val="003D6711"/>
    <w:rsid w:val="003D6994"/>
    <w:rsid w:val="003D699A"/>
    <w:rsid w:val="003D6A44"/>
    <w:rsid w:val="003D6CA6"/>
    <w:rsid w:val="003D6E30"/>
    <w:rsid w:val="003D6E31"/>
    <w:rsid w:val="003D6F0E"/>
    <w:rsid w:val="003D7134"/>
    <w:rsid w:val="003D71C1"/>
    <w:rsid w:val="003D7437"/>
    <w:rsid w:val="003D75D1"/>
    <w:rsid w:val="003D7620"/>
    <w:rsid w:val="003D762F"/>
    <w:rsid w:val="003D7643"/>
    <w:rsid w:val="003D780F"/>
    <w:rsid w:val="003D7917"/>
    <w:rsid w:val="003D79AD"/>
    <w:rsid w:val="003D7BC4"/>
    <w:rsid w:val="003D7D5F"/>
    <w:rsid w:val="003D7DC4"/>
    <w:rsid w:val="003D7F44"/>
    <w:rsid w:val="003E006E"/>
    <w:rsid w:val="003E00F7"/>
    <w:rsid w:val="003E0135"/>
    <w:rsid w:val="003E018C"/>
    <w:rsid w:val="003E01A2"/>
    <w:rsid w:val="003E01A8"/>
    <w:rsid w:val="003E044C"/>
    <w:rsid w:val="003E0476"/>
    <w:rsid w:val="003E05F3"/>
    <w:rsid w:val="003E062A"/>
    <w:rsid w:val="003E0639"/>
    <w:rsid w:val="003E078A"/>
    <w:rsid w:val="003E0908"/>
    <w:rsid w:val="003E09E1"/>
    <w:rsid w:val="003E0BDD"/>
    <w:rsid w:val="003E0C17"/>
    <w:rsid w:val="003E0C38"/>
    <w:rsid w:val="003E0D59"/>
    <w:rsid w:val="003E0DF6"/>
    <w:rsid w:val="003E0E4B"/>
    <w:rsid w:val="003E0EE0"/>
    <w:rsid w:val="003E0F54"/>
    <w:rsid w:val="003E1512"/>
    <w:rsid w:val="003E1520"/>
    <w:rsid w:val="003E1640"/>
    <w:rsid w:val="003E16EC"/>
    <w:rsid w:val="003E16F8"/>
    <w:rsid w:val="003E175D"/>
    <w:rsid w:val="003E1762"/>
    <w:rsid w:val="003E18DB"/>
    <w:rsid w:val="003E1B52"/>
    <w:rsid w:val="003E1B9D"/>
    <w:rsid w:val="003E1E47"/>
    <w:rsid w:val="003E1F25"/>
    <w:rsid w:val="003E1F46"/>
    <w:rsid w:val="003E1F52"/>
    <w:rsid w:val="003E219D"/>
    <w:rsid w:val="003E248B"/>
    <w:rsid w:val="003E250A"/>
    <w:rsid w:val="003E2654"/>
    <w:rsid w:val="003E270E"/>
    <w:rsid w:val="003E281A"/>
    <w:rsid w:val="003E290E"/>
    <w:rsid w:val="003E292C"/>
    <w:rsid w:val="003E298B"/>
    <w:rsid w:val="003E2A6C"/>
    <w:rsid w:val="003E2A79"/>
    <w:rsid w:val="003E2B88"/>
    <w:rsid w:val="003E2CD5"/>
    <w:rsid w:val="003E2D0E"/>
    <w:rsid w:val="003E2E64"/>
    <w:rsid w:val="003E2E77"/>
    <w:rsid w:val="003E2FF7"/>
    <w:rsid w:val="003E313F"/>
    <w:rsid w:val="003E31E2"/>
    <w:rsid w:val="003E31F8"/>
    <w:rsid w:val="003E3225"/>
    <w:rsid w:val="003E335B"/>
    <w:rsid w:val="003E33FC"/>
    <w:rsid w:val="003E34FD"/>
    <w:rsid w:val="003E35A5"/>
    <w:rsid w:val="003E35BD"/>
    <w:rsid w:val="003E35C6"/>
    <w:rsid w:val="003E35FB"/>
    <w:rsid w:val="003E3854"/>
    <w:rsid w:val="003E38AE"/>
    <w:rsid w:val="003E38CC"/>
    <w:rsid w:val="003E3A76"/>
    <w:rsid w:val="003E3B60"/>
    <w:rsid w:val="003E3E3D"/>
    <w:rsid w:val="003E3F5E"/>
    <w:rsid w:val="003E4348"/>
    <w:rsid w:val="003E4547"/>
    <w:rsid w:val="003E4611"/>
    <w:rsid w:val="003E4613"/>
    <w:rsid w:val="003E476B"/>
    <w:rsid w:val="003E48D6"/>
    <w:rsid w:val="003E4978"/>
    <w:rsid w:val="003E4A51"/>
    <w:rsid w:val="003E4C24"/>
    <w:rsid w:val="003E4C87"/>
    <w:rsid w:val="003E4CC8"/>
    <w:rsid w:val="003E4D78"/>
    <w:rsid w:val="003E4E4C"/>
    <w:rsid w:val="003E4F8F"/>
    <w:rsid w:val="003E4FF5"/>
    <w:rsid w:val="003E5026"/>
    <w:rsid w:val="003E50DE"/>
    <w:rsid w:val="003E5144"/>
    <w:rsid w:val="003E516D"/>
    <w:rsid w:val="003E51B8"/>
    <w:rsid w:val="003E52FE"/>
    <w:rsid w:val="003E538E"/>
    <w:rsid w:val="003E53F1"/>
    <w:rsid w:val="003E551A"/>
    <w:rsid w:val="003E551D"/>
    <w:rsid w:val="003E5562"/>
    <w:rsid w:val="003E55CB"/>
    <w:rsid w:val="003E55DD"/>
    <w:rsid w:val="003E566D"/>
    <w:rsid w:val="003E57B9"/>
    <w:rsid w:val="003E57C2"/>
    <w:rsid w:val="003E5877"/>
    <w:rsid w:val="003E5891"/>
    <w:rsid w:val="003E58D0"/>
    <w:rsid w:val="003E58F0"/>
    <w:rsid w:val="003E5BCA"/>
    <w:rsid w:val="003E5C39"/>
    <w:rsid w:val="003E5C6C"/>
    <w:rsid w:val="003E5CC8"/>
    <w:rsid w:val="003E5D94"/>
    <w:rsid w:val="003E5E04"/>
    <w:rsid w:val="003E5F11"/>
    <w:rsid w:val="003E6111"/>
    <w:rsid w:val="003E6157"/>
    <w:rsid w:val="003E62BB"/>
    <w:rsid w:val="003E63D5"/>
    <w:rsid w:val="003E6415"/>
    <w:rsid w:val="003E666A"/>
    <w:rsid w:val="003E667D"/>
    <w:rsid w:val="003E66E1"/>
    <w:rsid w:val="003E66E6"/>
    <w:rsid w:val="003E6771"/>
    <w:rsid w:val="003E6780"/>
    <w:rsid w:val="003E68B6"/>
    <w:rsid w:val="003E69AB"/>
    <w:rsid w:val="003E69E7"/>
    <w:rsid w:val="003E6B9A"/>
    <w:rsid w:val="003E6BB1"/>
    <w:rsid w:val="003E6BD0"/>
    <w:rsid w:val="003E6BED"/>
    <w:rsid w:val="003E6E61"/>
    <w:rsid w:val="003E6E8C"/>
    <w:rsid w:val="003E6F86"/>
    <w:rsid w:val="003E6FD3"/>
    <w:rsid w:val="003E6FD4"/>
    <w:rsid w:val="003E701D"/>
    <w:rsid w:val="003E7032"/>
    <w:rsid w:val="003E70AB"/>
    <w:rsid w:val="003E70FB"/>
    <w:rsid w:val="003E7228"/>
    <w:rsid w:val="003E73E8"/>
    <w:rsid w:val="003E7435"/>
    <w:rsid w:val="003E74E9"/>
    <w:rsid w:val="003E7631"/>
    <w:rsid w:val="003E7721"/>
    <w:rsid w:val="003E778E"/>
    <w:rsid w:val="003E7980"/>
    <w:rsid w:val="003E79BF"/>
    <w:rsid w:val="003E7C6B"/>
    <w:rsid w:val="003E7CA1"/>
    <w:rsid w:val="003E7CB2"/>
    <w:rsid w:val="003E7CD8"/>
    <w:rsid w:val="003E7D06"/>
    <w:rsid w:val="003E7F1F"/>
    <w:rsid w:val="003E7F7F"/>
    <w:rsid w:val="003F0189"/>
    <w:rsid w:val="003F01DC"/>
    <w:rsid w:val="003F02B0"/>
    <w:rsid w:val="003F036A"/>
    <w:rsid w:val="003F040D"/>
    <w:rsid w:val="003F04D5"/>
    <w:rsid w:val="003F05E8"/>
    <w:rsid w:val="003F0609"/>
    <w:rsid w:val="003F0735"/>
    <w:rsid w:val="003F07A5"/>
    <w:rsid w:val="003F08FE"/>
    <w:rsid w:val="003F0934"/>
    <w:rsid w:val="003F0988"/>
    <w:rsid w:val="003F09AB"/>
    <w:rsid w:val="003F09D9"/>
    <w:rsid w:val="003F0DC1"/>
    <w:rsid w:val="003F0E2B"/>
    <w:rsid w:val="003F0FF6"/>
    <w:rsid w:val="003F1066"/>
    <w:rsid w:val="003F12B2"/>
    <w:rsid w:val="003F1402"/>
    <w:rsid w:val="003F1545"/>
    <w:rsid w:val="003F158A"/>
    <w:rsid w:val="003F15F1"/>
    <w:rsid w:val="003F1609"/>
    <w:rsid w:val="003F160A"/>
    <w:rsid w:val="003F1643"/>
    <w:rsid w:val="003F1799"/>
    <w:rsid w:val="003F1849"/>
    <w:rsid w:val="003F18FF"/>
    <w:rsid w:val="003F1BCA"/>
    <w:rsid w:val="003F1D7A"/>
    <w:rsid w:val="003F1F40"/>
    <w:rsid w:val="003F1F7E"/>
    <w:rsid w:val="003F1FE0"/>
    <w:rsid w:val="003F2112"/>
    <w:rsid w:val="003F215D"/>
    <w:rsid w:val="003F2254"/>
    <w:rsid w:val="003F2381"/>
    <w:rsid w:val="003F238E"/>
    <w:rsid w:val="003F23BF"/>
    <w:rsid w:val="003F2479"/>
    <w:rsid w:val="003F24FC"/>
    <w:rsid w:val="003F24FF"/>
    <w:rsid w:val="003F25A1"/>
    <w:rsid w:val="003F2611"/>
    <w:rsid w:val="003F26B8"/>
    <w:rsid w:val="003F27D5"/>
    <w:rsid w:val="003F27DB"/>
    <w:rsid w:val="003F2997"/>
    <w:rsid w:val="003F29D4"/>
    <w:rsid w:val="003F2A27"/>
    <w:rsid w:val="003F2A9F"/>
    <w:rsid w:val="003F2B2F"/>
    <w:rsid w:val="003F2B4C"/>
    <w:rsid w:val="003F2B9D"/>
    <w:rsid w:val="003F2CB9"/>
    <w:rsid w:val="003F2CC7"/>
    <w:rsid w:val="003F2D53"/>
    <w:rsid w:val="003F2D76"/>
    <w:rsid w:val="003F2F5E"/>
    <w:rsid w:val="003F2F64"/>
    <w:rsid w:val="003F3256"/>
    <w:rsid w:val="003F3376"/>
    <w:rsid w:val="003F3378"/>
    <w:rsid w:val="003F347B"/>
    <w:rsid w:val="003F34BF"/>
    <w:rsid w:val="003F366B"/>
    <w:rsid w:val="003F3692"/>
    <w:rsid w:val="003F37B8"/>
    <w:rsid w:val="003F3863"/>
    <w:rsid w:val="003F3958"/>
    <w:rsid w:val="003F39E2"/>
    <w:rsid w:val="003F3A5B"/>
    <w:rsid w:val="003F3A82"/>
    <w:rsid w:val="003F3BCC"/>
    <w:rsid w:val="003F3C39"/>
    <w:rsid w:val="003F3C47"/>
    <w:rsid w:val="003F3D71"/>
    <w:rsid w:val="003F3E04"/>
    <w:rsid w:val="003F3E21"/>
    <w:rsid w:val="003F40A5"/>
    <w:rsid w:val="003F40E6"/>
    <w:rsid w:val="003F417A"/>
    <w:rsid w:val="003F41BB"/>
    <w:rsid w:val="003F41D2"/>
    <w:rsid w:val="003F41FB"/>
    <w:rsid w:val="003F4238"/>
    <w:rsid w:val="003F4245"/>
    <w:rsid w:val="003F45AF"/>
    <w:rsid w:val="003F4801"/>
    <w:rsid w:val="003F489B"/>
    <w:rsid w:val="003F48C3"/>
    <w:rsid w:val="003F4A11"/>
    <w:rsid w:val="003F4A91"/>
    <w:rsid w:val="003F4AED"/>
    <w:rsid w:val="003F4B6B"/>
    <w:rsid w:val="003F4C50"/>
    <w:rsid w:val="003F4C98"/>
    <w:rsid w:val="003F4D7C"/>
    <w:rsid w:val="003F4D85"/>
    <w:rsid w:val="003F4EBC"/>
    <w:rsid w:val="003F4FB1"/>
    <w:rsid w:val="003F5290"/>
    <w:rsid w:val="003F546A"/>
    <w:rsid w:val="003F54E0"/>
    <w:rsid w:val="003F562A"/>
    <w:rsid w:val="003F5646"/>
    <w:rsid w:val="003F5696"/>
    <w:rsid w:val="003F56A1"/>
    <w:rsid w:val="003F5730"/>
    <w:rsid w:val="003F5881"/>
    <w:rsid w:val="003F58F5"/>
    <w:rsid w:val="003F58FA"/>
    <w:rsid w:val="003F598F"/>
    <w:rsid w:val="003F6053"/>
    <w:rsid w:val="003F60AE"/>
    <w:rsid w:val="003F6114"/>
    <w:rsid w:val="003F61BC"/>
    <w:rsid w:val="003F628B"/>
    <w:rsid w:val="003F6300"/>
    <w:rsid w:val="003F63F7"/>
    <w:rsid w:val="003F65AE"/>
    <w:rsid w:val="003F65C3"/>
    <w:rsid w:val="003F6685"/>
    <w:rsid w:val="003F66B8"/>
    <w:rsid w:val="003F6767"/>
    <w:rsid w:val="003F67C7"/>
    <w:rsid w:val="003F683E"/>
    <w:rsid w:val="003F6B95"/>
    <w:rsid w:val="003F6CB7"/>
    <w:rsid w:val="003F6D2C"/>
    <w:rsid w:val="003F6F1D"/>
    <w:rsid w:val="003F6F5B"/>
    <w:rsid w:val="003F6F9F"/>
    <w:rsid w:val="003F7026"/>
    <w:rsid w:val="003F70B9"/>
    <w:rsid w:val="003F71B9"/>
    <w:rsid w:val="003F726D"/>
    <w:rsid w:val="003F737D"/>
    <w:rsid w:val="003F738E"/>
    <w:rsid w:val="003F740D"/>
    <w:rsid w:val="003F745E"/>
    <w:rsid w:val="003F75A0"/>
    <w:rsid w:val="003F76B5"/>
    <w:rsid w:val="003F7789"/>
    <w:rsid w:val="003F781B"/>
    <w:rsid w:val="003F7862"/>
    <w:rsid w:val="003F7972"/>
    <w:rsid w:val="003F79E6"/>
    <w:rsid w:val="003F7AE9"/>
    <w:rsid w:val="003F7BF1"/>
    <w:rsid w:val="003F7E30"/>
    <w:rsid w:val="003F7ED8"/>
    <w:rsid w:val="003F7F1F"/>
    <w:rsid w:val="003F7FF0"/>
    <w:rsid w:val="00400086"/>
    <w:rsid w:val="004003EB"/>
    <w:rsid w:val="00400416"/>
    <w:rsid w:val="0040055A"/>
    <w:rsid w:val="004006C9"/>
    <w:rsid w:val="004007ED"/>
    <w:rsid w:val="004008DF"/>
    <w:rsid w:val="00400982"/>
    <w:rsid w:val="004009C7"/>
    <w:rsid w:val="004009E2"/>
    <w:rsid w:val="00400B21"/>
    <w:rsid w:val="00400C81"/>
    <w:rsid w:val="00400CB6"/>
    <w:rsid w:val="00400CD1"/>
    <w:rsid w:val="00400E28"/>
    <w:rsid w:val="00400E2F"/>
    <w:rsid w:val="00400F24"/>
    <w:rsid w:val="00400F7B"/>
    <w:rsid w:val="00400F97"/>
    <w:rsid w:val="00400FC6"/>
    <w:rsid w:val="00401052"/>
    <w:rsid w:val="0040108A"/>
    <w:rsid w:val="004012F6"/>
    <w:rsid w:val="0040137F"/>
    <w:rsid w:val="004013B8"/>
    <w:rsid w:val="004013FD"/>
    <w:rsid w:val="00401531"/>
    <w:rsid w:val="004017C1"/>
    <w:rsid w:val="0040187B"/>
    <w:rsid w:val="004018D7"/>
    <w:rsid w:val="00401AEF"/>
    <w:rsid w:val="00401BC9"/>
    <w:rsid w:val="00401DAD"/>
    <w:rsid w:val="00401E32"/>
    <w:rsid w:val="00401E65"/>
    <w:rsid w:val="00401E75"/>
    <w:rsid w:val="00401F1F"/>
    <w:rsid w:val="00401F90"/>
    <w:rsid w:val="004020B6"/>
    <w:rsid w:val="00402221"/>
    <w:rsid w:val="0040225E"/>
    <w:rsid w:val="00402309"/>
    <w:rsid w:val="0040247E"/>
    <w:rsid w:val="004024F9"/>
    <w:rsid w:val="00402548"/>
    <w:rsid w:val="00402652"/>
    <w:rsid w:val="00402795"/>
    <w:rsid w:val="0040299F"/>
    <w:rsid w:val="00402B09"/>
    <w:rsid w:val="00402D0E"/>
    <w:rsid w:val="00402D42"/>
    <w:rsid w:val="00402F34"/>
    <w:rsid w:val="00402FD5"/>
    <w:rsid w:val="0040300A"/>
    <w:rsid w:val="004030FF"/>
    <w:rsid w:val="0040312D"/>
    <w:rsid w:val="004031C4"/>
    <w:rsid w:val="004031E6"/>
    <w:rsid w:val="00403231"/>
    <w:rsid w:val="0040325B"/>
    <w:rsid w:val="004032E2"/>
    <w:rsid w:val="0040330C"/>
    <w:rsid w:val="004033B6"/>
    <w:rsid w:val="0040343C"/>
    <w:rsid w:val="004034BD"/>
    <w:rsid w:val="004034CA"/>
    <w:rsid w:val="004035EC"/>
    <w:rsid w:val="004036A5"/>
    <w:rsid w:val="00403968"/>
    <w:rsid w:val="004039F4"/>
    <w:rsid w:val="00403A06"/>
    <w:rsid w:val="00403A0A"/>
    <w:rsid w:val="00403A6A"/>
    <w:rsid w:val="00403AE3"/>
    <w:rsid w:val="00403B31"/>
    <w:rsid w:val="00403B78"/>
    <w:rsid w:val="00403BCC"/>
    <w:rsid w:val="00403BDD"/>
    <w:rsid w:val="00403C56"/>
    <w:rsid w:val="00403C9B"/>
    <w:rsid w:val="00403CB3"/>
    <w:rsid w:val="00403CDF"/>
    <w:rsid w:val="00403CE8"/>
    <w:rsid w:val="00403DB3"/>
    <w:rsid w:val="00403E3A"/>
    <w:rsid w:val="0040417C"/>
    <w:rsid w:val="004041D3"/>
    <w:rsid w:val="004041F5"/>
    <w:rsid w:val="00404267"/>
    <w:rsid w:val="004042F5"/>
    <w:rsid w:val="0040437E"/>
    <w:rsid w:val="004043F1"/>
    <w:rsid w:val="0040440D"/>
    <w:rsid w:val="00404455"/>
    <w:rsid w:val="004044DB"/>
    <w:rsid w:val="00404501"/>
    <w:rsid w:val="00404571"/>
    <w:rsid w:val="0040458F"/>
    <w:rsid w:val="004045A3"/>
    <w:rsid w:val="004045E2"/>
    <w:rsid w:val="004045F4"/>
    <w:rsid w:val="004047B0"/>
    <w:rsid w:val="004048CB"/>
    <w:rsid w:val="00404A78"/>
    <w:rsid w:val="00404D8C"/>
    <w:rsid w:val="00404E92"/>
    <w:rsid w:val="00404F1B"/>
    <w:rsid w:val="0040503A"/>
    <w:rsid w:val="00405101"/>
    <w:rsid w:val="0040517A"/>
    <w:rsid w:val="00405187"/>
    <w:rsid w:val="00405241"/>
    <w:rsid w:val="0040539A"/>
    <w:rsid w:val="004053B1"/>
    <w:rsid w:val="0040540E"/>
    <w:rsid w:val="00405579"/>
    <w:rsid w:val="004055E3"/>
    <w:rsid w:val="004056B5"/>
    <w:rsid w:val="004057E0"/>
    <w:rsid w:val="00405822"/>
    <w:rsid w:val="00405836"/>
    <w:rsid w:val="00405840"/>
    <w:rsid w:val="0040587C"/>
    <w:rsid w:val="004059E9"/>
    <w:rsid w:val="00405A50"/>
    <w:rsid w:val="00405AF0"/>
    <w:rsid w:val="00405B18"/>
    <w:rsid w:val="00405BD3"/>
    <w:rsid w:val="00405BE9"/>
    <w:rsid w:val="00405C0B"/>
    <w:rsid w:val="00405C8D"/>
    <w:rsid w:val="00405CD0"/>
    <w:rsid w:val="00405E6C"/>
    <w:rsid w:val="00405F1D"/>
    <w:rsid w:val="0040608E"/>
    <w:rsid w:val="0040623F"/>
    <w:rsid w:val="00406315"/>
    <w:rsid w:val="00406326"/>
    <w:rsid w:val="004064B9"/>
    <w:rsid w:val="0040668C"/>
    <w:rsid w:val="004066BA"/>
    <w:rsid w:val="0040680F"/>
    <w:rsid w:val="00406ACA"/>
    <w:rsid w:val="00406B31"/>
    <w:rsid w:val="00406D01"/>
    <w:rsid w:val="00406E61"/>
    <w:rsid w:val="00406E6C"/>
    <w:rsid w:val="00406ECC"/>
    <w:rsid w:val="00406F30"/>
    <w:rsid w:val="00406F76"/>
    <w:rsid w:val="00407049"/>
    <w:rsid w:val="0040725C"/>
    <w:rsid w:val="0040739F"/>
    <w:rsid w:val="00407486"/>
    <w:rsid w:val="0040756A"/>
    <w:rsid w:val="0040761F"/>
    <w:rsid w:val="0040763A"/>
    <w:rsid w:val="004076FD"/>
    <w:rsid w:val="004077F0"/>
    <w:rsid w:val="00407B02"/>
    <w:rsid w:val="00407C21"/>
    <w:rsid w:val="00407D2C"/>
    <w:rsid w:val="00407E74"/>
    <w:rsid w:val="00407EA6"/>
    <w:rsid w:val="00407F75"/>
    <w:rsid w:val="00407FA5"/>
    <w:rsid w:val="004100E6"/>
    <w:rsid w:val="004102B2"/>
    <w:rsid w:val="004103FE"/>
    <w:rsid w:val="0041046B"/>
    <w:rsid w:val="00410473"/>
    <w:rsid w:val="004104AE"/>
    <w:rsid w:val="004104B0"/>
    <w:rsid w:val="00410518"/>
    <w:rsid w:val="00410520"/>
    <w:rsid w:val="004105A8"/>
    <w:rsid w:val="0041061B"/>
    <w:rsid w:val="00410777"/>
    <w:rsid w:val="004107E9"/>
    <w:rsid w:val="0041098D"/>
    <w:rsid w:val="00410A0E"/>
    <w:rsid w:val="00410B30"/>
    <w:rsid w:val="00410BE3"/>
    <w:rsid w:val="00410BE8"/>
    <w:rsid w:val="00410D3B"/>
    <w:rsid w:val="00410DF8"/>
    <w:rsid w:val="004110CC"/>
    <w:rsid w:val="004111CA"/>
    <w:rsid w:val="004112FC"/>
    <w:rsid w:val="0041134D"/>
    <w:rsid w:val="00411410"/>
    <w:rsid w:val="004115D3"/>
    <w:rsid w:val="00411601"/>
    <w:rsid w:val="004116BE"/>
    <w:rsid w:val="004116F0"/>
    <w:rsid w:val="0041184C"/>
    <w:rsid w:val="004118E5"/>
    <w:rsid w:val="0041194F"/>
    <w:rsid w:val="00411A1F"/>
    <w:rsid w:val="00411C19"/>
    <w:rsid w:val="00411C3B"/>
    <w:rsid w:val="00411DBF"/>
    <w:rsid w:val="00411F02"/>
    <w:rsid w:val="00411F1D"/>
    <w:rsid w:val="00411F9C"/>
    <w:rsid w:val="004120FE"/>
    <w:rsid w:val="00412205"/>
    <w:rsid w:val="004125A9"/>
    <w:rsid w:val="004125B4"/>
    <w:rsid w:val="0041280C"/>
    <w:rsid w:val="0041289D"/>
    <w:rsid w:val="00412957"/>
    <w:rsid w:val="00412968"/>
    <w:rsid w:val="00412A0B"/>
    <w:rsid w:val="00412A94"/>
    <w:rsid w:val="00412AF8"/>
    <w:rsid w:val="00412B6F"/>
    <w:rsid w:val="00412CC7"/>
    <w:rsid w:val="00412CDB"/>
    <w:rsid w:val="00412DC2"/>
    <w:rsid w:val="00412FD8"/>
    <w:rsid w:val="004131F2"/>
    <w:rsid w:val="00413258"/>
    <w:rsid w:val="004134C5"/>
    <w:rsid w:val="00413536"/>
    <w:rsid w:val="00413558"/>
    <w:rsid w:val="004137E5"/>
    <w:rsid w:val="00413896"/>
    <w:rsid w:val="004138F5"/>
    <w:rsid w:val="004138FB"/>
    <w:rsid w:val="0041393D"/>
    <w:rsid w:val="004139EF"/>
    <w:rsid w:val="00413A8F"/>
    <w:rsid w:val="00413AE4"/>
    <w:rsid w:val="00413B1E"/>
    <w:rsid w:val="00413D2D"/>
    <w:rsid w:val="00413D7F"/>
    <w:rsid w:val="00413DB0"/>
    <w:rsid w:val="00413E2B"/>
    <w:rsid w:val="00413E9F"/>
    <w:rsid w:val="00413EE5"/>
    <w:rsid w:val="00413F67"/>
    <w:rsid w:val="00414001"/>
    <w:rsid w:val="0041412A"/>
    <w:rsid w:val="004141D7"/>
    <w:rsid w:val="004143FC"/>
    <w:rsid w:val="00414419"/>
    <w:rsid w:val="00414638"/>
    <w:rsid w:val="004146B3"/>
    <w:rsid w:val="00414731"/>
    <w:rsid w:val="0041483C"/>
    <w:rsid w:val="00414A75"/>
    <w:rsid w:val="00414AFF"/>
    <w:rsid w:val="00414B2A"/>
    <w:rsid w:val="00414BA4"/>
    <w:rsid w:val="00414D2C"/>
    <w:rsid w:val="00414EB3"/>
    <w:rsid w:val="00414EEC"/>
    <w:rsid w:val="00414FD5"/>
    <w:rsid w:val="00414FFB"/>
    <w:rsid w:val="0041508E"/>
    <w:rsid w:val="0041512A"/>
    <w:rsid w:val="004151EC"/>
    <w:rsid w:val="00415346"/>
    <w:rsid w:val="004153CF"/>
    <w:rsid w:val="0041542F"/>
    <w:rsid w:val="0041557B"/>
    <w:rsid w:val="00415678"/>
    <w:rsid w:val="004156E6"/>
    <w:rsid w:val="0041572C"/>
    <w:rsid w:val="00415890"/>
    <w:rsid w:val="00415A6E"/>
    <w:rsid w:val="00415A8D"/>
    <w:rsid w:val="00415AEB"/>
    <w:rsid w:val="00415C27"/>
    <w:rsid w:val="00415C89"/>
    <w:rsid w:val="00415CCE"/>
    <w:rsid w:val="00415D6E"/>
    <w:rsid w:val="00415E17"/>
    <w:rsid w:val="00415FAA"/>
    <w:rsid w:val="00416008"/>
    <w:rsid w:val="00416103"/>
    <w:rsid w:val="00416235"/>
    <w:rsid w:val="00416252"/>
    <w:rsid w:val="00416428"/>
    <w:rsid w:val="00416481"/>
    <w:rsid w:val="004164A4"/>
    <w:rsid w:val="004164B6"/>
    <w:rsid w:val="004164EB"/>
    <w:rsid w:val="00416510"/>
    <w:rsid w:val="00416563"/>
    <w:rsid w:val="004165C9"/>
    <w:rsid w:val="00416759"/>
    <w:rsid w:val="00416820"/>
    <w:rsid w:val="00416938"/>
    <w:rsid w:val="00416968"/>
    <w:rsid w:val="00416A03"/>
    <w:rsid w:val="00416A2B"/>
    <w:rsid w:val="00416B23"/>
    <w:rsid w:val="00416C25"/>
    <w:rsid w:val="00416CC8"/>
    <w:rsid w:val="00416D49"/>
    <w:rsid w:val="00416ECF"/>
    <w:rsid w:val="00416F07"/>
    <w:rsid w:val="00416F89"/>
    <w:rsid w:val="00416F97"/>
    <w:rsid w:val="00417015"/>
    <w:rsid w:val="004170B8"/>
    <w:rsid w:val="004171D4"/>
    <w:rsid w:val="0041729D"/>
    <w:rsid w:val="004173A3"/>
    <w:rsid w:val="0041741D"/>
    <w:rsid w:val="00417420"/>
    <w:rsid w:val="00417435"/>
    <w:rsid w:val="0041759A"/>
    <w:rsid w:val="0041765E"/>
    <w:rsid w:val="00417735"/>
    <w:rsid w:val="004177C8"/>
    <w:rsid w:val="004177DA"/>
    <w:rsid w:val="004177F9"/>
    <w:rsid w:val="0041793F"/>
    <w:rsid w:val="004179D6"/>
    <w:rsid w:val="00417A8C"/>
    <w:rsid w:val="00417B43"/>
    <w:rsid w:val="00417C5D"/>
    <w:rsid w:val="00417D38"/>
    <w:rsid w:val="00417D48"/>
    <w:rsid w:val="00417E2E"/>
    <w:rsid w:val="00417E72"/>
    <w:rsid w:val="00417EFF"/>
    <w:rsid w:val="0042000A"/>
    <w:rsid w:val="004200BB"/>
    <w:rsid w:val="004200F7"/>
    <w:rsid w:val="00420167"/>
    <w:rsid w:val="004201F2"/>
    <w:rsid w:val="004202A6"/>
    <w:rsid w:val="004202D1"/>
    <w:rsid w:val="00420461"/>
    <w:rsid w:val="00420584"/>
    <w:rsid w:val="004205C3"/>
    <w:rsid w:val="00420622"/>
    <w:rsid w:val="00420653"/>
    <w:rsid w:val="00420841"/>
    <w:rsid w:val="004208F2"/>
    <w:rsid w:val="00420A27"/>
    <w:rsid w:val="00420A52"/>
    <w:rsid w:val="00420B22"/>
    <w:rsid w:val="00420BEB"/>
    <w:rsid w:val="00420C35"/>
    <w:rsid w:val="00420C75"/>
    <w:rsid w:val="00420D3B"/>
    <w:rsid w:val="00420E75"/>
    <w:rsid w:val="00421023"/>
    <w:rsid w:val="0042107C"/>
    <w:rsid w:val="00421276"/>
    <w:rsid w:val="00421304"/>
    <w:rsid w:val="00421340"/>
    <w:rsid w:val="004213F2"/>
    <w:rsid w:val="0042144B"/>
    <w:rsid w:val="004214EB"/>
    <w:rsid w:val="0042151E"/>
    <w:rsid w:val="00421635"/>
    <w:rsid w:val="004216C0"/>
    <w:rsid w:val="004216C9"/>
    <w:rsid w:val="004216FC"/>
    <w:rsid w:val="00421748"/>
    <w:rsid w:val="0042182A"/>
    <w:rsid w:val="00421870"/>
    <w:rsid w:val="004218CF"/>
    <w:rsid w:val="00421B73"/>
    <w:rsid w:val="00421B9E"/>
    <w:rsid w:val="00421BD3"/>
    <w:rsid w:val="00421C0A"/>
    <w:rsid w:val="00421C2B"/>
    <w:rsid w:val="00421DCE"/>
    <w:rsid w:val="00421EFB"/>
    <w:rsid w:val="004220C6"/>
    <w:rsid w:val="0042213F"/>
    <w:rsid w:val="00422224"/>
    <w:rsid w:val="00422270"/>
    <w:rsid w:val="004223C0"/>
    <w:rsid w:val="0042240A"/>
    <w:rsid w:val="00422608"/>
    <w:rsid w:val="004226AD"/>
    <w:rsid w:val="00422751"/>
    <w:rsid w:val="004227B5"/>
    <w:rsid w:val="0042284A"/>
    <w:rsid w:val="00422B2F"/>
    <w:rsid w:val="00422BB9"/>
    <w:rsid w:val="00422E19"/>
    <w:rsid w:val="00422FFB"/>
    <w:rsid w:val="0042309E"/>
    <w:rsid w:val="004231E4"/>
    <w:rsid w:val="004232EC"/>
    <w:rsid w:val="0042331B"/>
    <w:rsid w:val="00423343"/>
    <w:rsid w:val="0042345A"/>
    <w:rsid w:val="00423543"/>
    <w:rsid w:val="004235C7"/>
    <w:rsid w:val="004235F4"/>
    <w:rsid w:val="0042369C"/>
    <w:rsid w:val="004238AB"/>
    <w:rsid w:val="004238CD"/>
    <w:rsid w:val="00423A2A"/>
    <w:rsid w:val="00423D66"/>
    <w:rsid w:val="00423DFC"/>
    <w:rsid w:val="00423F8B"/>
    <w:rsid w:val="004240EC"/>
    <w:rsid w:val="0042417F"/>
    <w:rsid w:val="004242F9"/>
    <w:rsid w:val="0042435C"/>
    <w:rsid w:val="00424461"/>
    <w:rsid w:val="004245B5"/>
    <w:rsid w:val="00424700"/>
    <w:rsid w:val="00424727"/>
    <w:rsid w:val="004249FE"/>
    <w:rsid w:val="00424AED"/>
    <w:rsid w:val="00424B3D"/>
    <w:rsid w:val="00424BDC"/>
    <w:rsid w:val="00424C78"/>
    <w:rsid w:val="00424DE4"/>
    <w:rsid w:val="00424E88"/>
    <w:rsid w:val="00424F21"/>
    <w:rsid w:val="00424F51"/>
    <w:rsid w:val="00425016"/>
    <w:rsid w:val="00425091"/>
    <w:rsid w:val="004251D2"/>
    <w:rsid w:val="004251F6"/>
    <w:rsid w:val="004252F4"/>
    <w:rsid w:val="00425326"/>
    <w:rsid w:val="004253D1"/>
    <w:rsid w:val="004253FD"/>
    <w:rsid w:val="004254B9"/>
    <w:rsid w:val="004257DE"/>
    <w:rsid w:val="004257F4"/>
    <w:rsid w:val="00425844"/>
    <w:rsid w:val="004259C9"/>
    <w:rsid w:val="004259F0"/>
    <w:rsid w:val="00425ABD"/>
    <w:rsid w:val="00425AFD"/>
    <w:rsid w:val="00425B2C"/>
    <w:rsid w:val="00425CF9"/>
    <w:rsid w:val="00425EEF"/>
    <w:rsid w:val="00425F6B"/>
    <w:rsid w:val="00426047"/>
    <w:rsid w:val="004260F3"/>
    <w:rsid w:val="00426108"/>
    <w:rsid w:val="00426171"/>
    <w:rsid w:val="00426233"/>
    <w:rsid w:val="004262D4"/>
    <w:rsid w:val="00426479"/>
    <w:rsid w:val="0042648E"/>
    <w:rsid w:val="004264E4"/>
    <w:rsid w:val="004265DE"/>
    <w:rsid w:val="00426881"/>
    <w:rsid w:val="004268C1"/>
    <w:rsid w:val="004268CE"/>
    <w:rsid w:val="00426B09"/>
    <w:rsid w:val="00426CC4"/>
    <w:rsid w:val="00426CF9"/>
    <w:rsid w:val="00426DC3"/>
    <w:rsid w:val="00426E32"/>
    <w:rsid w:val="004270CB"/>
    <w:rsid w:val="004270D1"/>
    <w:rsid w:val="0042710B"/>
    <w:rsid w:val="00427195"/>
    <w:rsid w:val="004272EC"/>
    <w:rsid w:val="004272FE"/>
    <w:rsid w:val="00427391"/>
    <w:rsid w:val="0042742D"/>
    <w:rsid w:val="004275A3"/>
    <w:rsid w:val="004275A7"/>
    <w:rsid w:val="004275B6"/>
    <w:rsid w:val="0042767F"/>
    <w:rsid w:val="004276AE"/>
    <w:rsid w:val="00427701"/>
    <w:rsid w:val="004277AE"/>
    <w:rsid w:val="004277B3"/>
    <w:rsid w:val="00427807"/>
    <w:rsid w:val="00427894"/>
    <w:rsid w:val="00427B7E"/>
    <w:rsid w:val="00427BA0"/>
    <w:rsid w:val="00427F74"/>
    <w:rsid w:val="00427FA3"/>
    <w:rsid w:val="00427FD0"/>
    <w:rsid w:val="00430250"/>
    <w:rsid w:val="00430473"/>
    <w:rsid w:val="00430719"/>
    <w:rsid w:val="00430937"/>
    <w:rsid w:val="004309D3"/>
    <w:rsid w:val="00430B02"/>
    <w:rsid w:val="00430BC3"/>
    <w:rsid w:val="00430C52"/>
    <w:rsid w:val="00430D10"/>
    <w:rsid w:val="00430D28"/>
    <w:rsid w:val="00430D2A"/>
    <w:rsid w:val="00430D3D"/>
    <w:rsid w:val="00430D58"/>
    <w:rsid w:val="00430D5C"/>
    <w:rsid w:val="00430D95"/>
    <w:rsid w:val="004311FC"/>
    <w:rsid w:val="00431331"/>
    <w:rsid w:val="0043139F"/>
    <w:rsid w:val="004313F8"/>
    <w:rsid w:val="00431614"/>
    <w:rsid w:val="004316A5"/>
    <w:rsid w:val="0043186D"/>
    <w:rsid w:val="004319E1"/>
    <w:rsid w:val="00431C0D"/>
    <w:rsid w:val="00431CC0"/>
    <w:rsid w:val="00431DC7"/>
    <w:rsid w:val="00431E8C"/>
    <w:rsid w:val="00431F8E"/>
    <w:rsid w:val="0043202B"/>
    <w:rsid w:val="00432036"/>
    <w:rsid w:val="00432076"/>
    <w:rsid w:val="004320FF"/>
    <w:rsid w:val="0043214C"/>
    <w:rsid w:val="004321C0"/>
    <w:rsid w:val="00432207"/>
    <w:rsid w:val="004322DF"/>
    <w:rsid w:val="0043247B"/>
    <w:rsid w:val="004324A7"/>
    <w:rsid w:val="004328D3"/>
    <w:rsid w:val="004329DA"/>
    <w:rsid w:val="00432A2A"/>
    <w:rsid w:val="00432A34"/>
    <w:rsid w:val="00432A46"/>
    <w:rsid w:val="00432A64"/>
    <w:rsid w:val="00432B30"/>
    <w:rsid w:val="00432BFF"/>
    <w:rsid w:val="00432CB6"/>
    <w:rsid w:val="00432CEE"/>
    <w:rsid w:val="00432E0B"/>
    <w:rsid w:val="00432F6B"/>
    <w:rsid w:val="00432FB4"/>
    <w:rsid w:val="00432FEF"/>
    <w:rsid w:val="00432FFB"/>
    <w:rsid w:val="0043300C"/>
    <w:rsid w:val="004330AA"/>
    <w:rsid w:val="004330DB"/>
    <w:rsid w:val="004331EB"/>
    <w:rsid w:val="00433731"/>
    <w:rsid w:val="004339AA"/>
    <w:rsid w:val="00433AB2"/>
    <w:rsid w:val="00433AC1"/>
    <w:rsid w:val="00433CC2"/>
    <w:rsid w:val="00434030"/>
    <w:rsid w:val="0043409A"/>
    <w:rsid w:val="004340A1"/>
    <w:rsid w:val="004340F7"/>
    <w:rsid w:val="004341B7"/>
    <w:rsid w:val="00434229"/>
    <w:rsid w:val="004343D9"/>
    <w:rsid w:val="004344CD"/>
    <w:rsid w:val="00434594"/>
    <w:rsid w:val="004345B2"/>
    <w:rsid w:val="0043460D"/>
    <w:rsid w:val="0043461F"/>
    <w:rsid w:val="00434637"/>
    <w:rsid w:val="004346E4"/>
    <w:rsid w:val="004347C4"/>
    <w:rsid w:val="0043485F"/>
    <w:rsid w:val="00434860"/>
    <w:rsid w:val="00434883"/>
    <w:rsid w:val="00434D4A"/>
    <w:rsid w:val="00434E9E"/>
    <w:rsid w:val="00434EBB"/>
    <w:rsid w:val="00434FAC"/>
    <w:rsid w:val="00434FFF"/>
    <w:rsid w:val="00435179"/>
    <w:rsid w:val="0043527A"/>
    <w:rsid w:val="0043535D"/>
    <w:rsid w:val="0043557B"/>
    <w:rsid w:val="0043564A"/>
    <w:rsid w:val="00435650"/>
    <w:rsid w:val="00435675"/>
    <w:rsid w:val="00435848"/>
    <w:rsid w:val="004358C0"/>
    <w:rsid w:val="004359E5"/>
    <w:rsid w:val="00435AFF"/>
    <w:rsid w:val="00435B67"/>
    <w:rsid w:val="00435D7B"/>
    <w:rsid w:val="00435FC7"/>
    <w:rsid w:val="00436056"/>
    <w:rsid w:val="004361ED"/>
    <w:rsid w:val="00436381"/>
    <w:rsid w:val="004365BC"/>
    <w:rsid w:val="004365F9"/>
    <w:rsid w:val="00436872"/>
    <w:rsid w:val="004369E1"/>
    <w:rsid w:val="00436D06"/>
    <w:rsid w:val="00436D96"/>
    <w:rsid w:val="00436EFE"/>
    <w:rsid w:val="00436FA2"/>
    <w:rsid w:val="00437003"/>
    <w:rsid w:val="0043705A"/>
    <w:rsid w:val="0043725D"/>
    <w:rsid w:val="0043745D"/>
    <w:rsid w:val="004374F8"/>
    <w:rsid w:val="00437540"/>
    <w:rsid w:val="00437572"/>
    <w:rsid w:val="0043760B"/>
    <w:rsid w:val="0043762C"/>
    <w:rsid w:val="004376C6"/>
    <w:rsid w:val="004377CB"/>
    <w:rsid w:val="00437828"/>
    <w:rsid w:val="004378B1"/>
    <w:rsid w:val="00437A6C"/>
    <w:rsid w:val="00437A82"/>
    <w:rsid w:val="00437BBF"/>
    <w:rsid w:val="00437BCD"/>
    <w:rsid w:val="00437BD6"/>
    <w:rsid w:val="00437C84"/>
    <w:rsid w:val="00437D63"/>
    <w:rsid w:val="00437FA0"/>
    <w:rsid w:val="00440060"/>
    <w:rsid w:val="0044017A"/>
    <w:rsid w:val="004401F4"/>
    <w:rsid w:val="00440285"/>
    <w:rsid w:val="00440430"/>
    <w:rsid w:val="004405D1"/>
    <w:rsid w:val="00440629"/>
    <w:rsid w:val="0044068D"/>
    <w:rsid w:val="00440744"/>
    <w:rsid w:val="00440936"/>
    <w:rsid w:val="00440A80"/>
    <w:rsid w:val="00440AB2"/>
    <w:rsid w:val="00440B55"/>
    <w:rsid w:val="00440C77"/>
    <w:rsid w:val="00440D12"/>
    <w:rsid w:val="00440D4F"/>
    <w:rsid w:val="00440DB4"/>
    <w:rsid w:val="00440F20"/>
    <w:rsid w:val="00440FBB"/>
    <w:rsid w:val="0044103B"/>
    <w:rsid w:val="0044122D"/>
    <w:rsid w:val="0044126D"/>
    <w:rsid w:val="0044148C"/>
    <w:rsid w:val="004415F4"/>
    <w:rsid w:val="0044163B"/>
    <w:rsid w:val="0044170D"/>
    <w:rsid w:val="004417B1"/>
    <w:rsid w:val="004418FD"/>
    <w:rsid w:val="004419D5"/>
    <w:rsid w:val="004419FB"/>
    <w:rsid w:val="00441A5F"/>
    <w:rsid w:val="00441C48"/>
    <w:rsid w:val="00441D30"/>
    <w:rsid w:val="00441F17"/>
    <w:rsid w:val="0044204A"/>
    <w:rsid w:val="00442277"/>
    <w:rsid w:val="00442284"/>
    <w:rsid w:val="0044235C"/>
    <w:rsid w:val="004423FA"/>
    <w:rsid w:val="00442513"/>
    <w:rsid w:val="0044267B"/>
    <w:rsid w:val="004426D9"/>
    <w:rsid w:val="004426E5"/>
    <w:rsid w:val="00442742"/>
    <w:rsid w:val="00442749"/>
    <w:rsid w:val="00442766"/>
    <w:rsid w:val="004428D9"/>
    <w:rsid w:val="00442A85"/>
    <w:rsid w:val="00442A98"/>
    <w:rsid w:val="00442B76"/>
    <w:rsid w:val="00442BF2"/>
    <w:rsid w:val="00442CFE"/>
    <w:rsid w:val="00442E0D"/>
    <w:rsid w:val="00442EAC"/>
    <w:rsid w:val="00442F65"/>
    <w:rsid w:val="00443062"/>
    <w:rsid w:val="0044307E"/>
    <w:rsid w:val="00443084"/>
    <w:rsid w:val="004430BC"/>
    <w:rsid w:val="00443187"/>
    <w:rsid w:val="00443210"/>
    <w:rsid w:val="00443229"/>
    <w:rsid w:val="004433A8"/>
    <w:rsid w:val="004435FB"/>
    <w:rsid w:val="0044364C"/>
    <w:rsid w:val="00443769"/>
    <w:rsid w:val="00443773"/>
    <w:rsid w:val="004438D1"/>
    <w:rsid w:val="0044396A"/>
    <w:rsid w:val="00443991"/>
    <w:rsid w:val="0044399E"/>
    <w:rsid w:val="00443AFE"/>
    <w:rsid w:val="00443B2C"/>
    <w:rsid w:val="00443D12"/>
    <w:rsid w:val="00443E63"/>
    <w:rsid w:val="00443EC3"/>
    <w:rsid w:val="00443F13"/>
    <w:rsid w:val="004440F4"/>
    <w:rsid w:val="0044418D"/>
    <w:rsid w:val="004441C1"/>
    <w:rsid w:val="004442ED"/>
    <w:rsid w:val="00444500"/>
    <w:rsid w:val="0044451E"/>
    <w:rsid w:val="004446B9"/>
    <w:rsid w:val="004446DA"/>
    <w:rsid w:val="00444767"/>
    <w:rsid w:val="00444775"/>
    <w:rsid w:val="004447A3"/>
    <w:rsid w:val="004447D1"/>
    <w:rsid w:val="004448C8"/>
    <w:rsid w:val="0044497B"/>
    <w:rsid w:val="004449CE"/>
    <w:rsid w:val="00444B12"/>
    <w:rsid w:val="00444BAA"/>
    <w:rsid w:val="00444BEB"/>
    <w:rsid w:val="00444BF7"/>
    <w:rsid w:val="00444CFE"/>
    <w:rsid w:val="00444E24"/>
    <w:rsid w:val="00444E4B"/>
    <w:rsid w:val="00444E83"/>
    <w:rsid w:val="00444F9C"/>
    <w:rsid w:val="00444FEC"/>
    <w:rsid w:val="0044502F"/>
    <w:rsid w:val="0044506F"/>
    <w:rsid w:val="004450A8"/>
    <w:rsid w:val="00445116"/>
    <w:rsid w:val="00445159"/>
    <w:rsid w:val="004451B3"/>
    <w:rsid w:val="00445386"/>
    <w:rsid w:val="004453C6"/>
    <w:rsid w:val="0044540C"/>
    <w:rsid w:val="00445608"/>
    <w:rsid w:val="00445720"/>
    <w:rsid w:val="004458AC"/>
    <w:rsid w:val="004459BD"/>
    <w:rsid w:val="004459BF"/>
    <w:rsid w:val="00445AC3"/>
    <w:rsid w:val="00445ACC"/>
    <w:rsid w:val="00445BA8"/>
    <w:rsid w:val="00445C9D"/>
    <w:rsid w:val="00445DF9"/>
    <w:rsid w:val="00445FC8"/>
    <w:rsid w:val="00446089"/>
    <w:rsid w:val="004461AE"/>
    <w:rsid w:val="004461D7"/>
    <w:rsid w:val="00446302"/>
    <w:rsid w:val="00446307"/>
    <w:rsid w:val="00446358"/>
    <w:rsid w:val="00446584"/>
    <w:rsid w:val="0044659D"/>
    <w:rsid w:val="004465A7"/>
    <w:rsid w:val="004466B3"/>
    <w:rsid w:val="004467EE"/>
    <w:rsid w:val="004468DB"/>
    <w:rsid w:val="0044695C"/>
    <w:rsid w:val="00446962"/>
    <w:rsid w:val="00446B0E"/>
    <w:rsid w:val="00446BC2"/>
    <w:rsid w:val="00446C33"/>
    <w:rsid w:val="00446D30"/>
    <w:rsid w:val="0044713A"/>
    <w:rsid w:val="004471D1"/>
    <w:rsid w:val="00447252"/>
    <w:rsid w:val="004474B3"/>
    <w:rsid w:val="0044755E"/>
    <w:rsid w:val="00447592"/>
    <w:rsid w:val="004475E6"/>
    <w:rsid w:val="004475F5"/>
    <w:rsid w:val="00447876"/>
    <w:rsid w:val="00447930"/>
    <w:rsid w:val="004479A8"/>
    <w:rsid w:val="00447A5F"/>
    <w:rsid w:val="00447B52"/>
    <w:rsid w:val="00447BBF"/>
    <w:rsid w:val="00447C11"/>
    <w:rsid w:val="00447D91"/>
    <w:rsid w:val="00447E2E"/>
    <w:rsid w:val="00447E60"/>
    <w:rsid w:val="00447F9A"/>
    <w:rsid w:val="00450149"/>
    <w:rsid w:val="00450159"/>
    <w:rsid w:val="0045025E"/>
    <w:rsid w:val="0045027E"/>
    <w:rsid w:val="004502A9"/>
    <w:rsid w:val="00450330"/>
    <w:rsid w:val="004504DE"/>
    <w:rsid w:val="004505BB"/>
    <w:rsid w:val="0045081F"/>
    <w:rsid w:val="00450822"/>
    <w:rsid w:val="004509C8"/>
    <w:rsid w:val="00450AA9"/>
    <w:rsid w:val="00450D3B"/>
    <w:rsid w:val="00450F5B"/>
    <w:rsid w:val="00451480"/>
    <w:rsid w:val="0045157E"/>
    <w:rsid w:val="00451580"/>
    <w:rsid w:val="0045163E"/>
    <w:rsid w:val="00451861"/>
    <w:rsid w:val="00451892"/>
    <w:rsid w:val="00451894"/>
    <w:rsid w:val="0045190B"/>
    <w:rsid w:val="0045196A"/>
    <w:rsid w:val="00451A9D"/>
    <w:rsid w:val="00451B30"/>
    <w:rsid w:val="00451C7D"/>
    <w:rsid w:val="00451D20"/>
    <w:rsid w:val="00451D29"/>
    <w:rsid w:val="00451E64"/>
    <w:rsid w:val="00451E66"/>
    <w:rsid w:val="00451F05"/>
    <w:rsid w:val="00451F47"/>
    <w:rsid w:val="00451F86"/>
    <w:rsid w:val="004522B2"/>
    <w:rsid w:val="004522D4"/>
    <w:rsid w:val="00452384"/>
    <w:rsid w:val="00452397"/>
    <w:rsid w:val="00452544"/>
    <w:rsid w:val="004526C5"/>
    <w:rsid w:val="0045287B"/>
    <w:rsid w:val="004529E2"/>
    <w:rsid w:val="00452ABF"/>
    <w:rsid w:val="00452B52"/>
    <w:rsid w:val="00452B67"/>
    <w:rsid w:val="00452F48"/>
    <w:rsid w:val="00452F62"/>
    <w:rsid w:val="0045305E"/>
    <w:rsid w:val="00453082"/>
    <w:rsid w:val="0045311A"/>
    <w:rsid w:val="004531ED"/>
    <w:rsid w:val="004532CE"/>
    <w:rsid w:val="00453365"/>
    <w:rsid w:val="0045342A"/>
    <w:rsid w:val="0045349C"/>
    <w:rsid w:val="004534ED"/>
    <w:rsid w:val="0045352C"/>
    <w:rsid w:val="00453552"/>
    <w:rsid w:val="004537CA"/>
    <w:rsid w:val="004537FD"/>
    <w:rsid w:val="00453849"/>
    <w:rsid w:val="004538C6"/>
    <w:rsid w:val="004539B9"/>
    <w:rsid w:val="00453C2E"/>
    <w:rsid w:val="00453C45"/>
    <w:rsid w:val="00453D5B"/>
    <w:rsid w:val="00453EF4"/>
    <w:rsid w:val="0045400A"/>
    <w:rsid w:val="00454341"/>
    <w:rsid w:val="00454488"/>
    <w:rsid w:val="004545AF"/>
    <w:rsid w:val="004546D2"/>
    <w:rsid w:val="004547CC"/>
    <w:rsid w:val="004547E5"/>
    <w:rsid w:val="00454837"/>
    <w:rsid w:val="00454860"/>
    <w:rsid w:val="0045492D"/>
    <w:rsid w:val="00454942"/>
    <w:rsid w:val="00454B5E"/>
    <w:rsid w:val="00454C6C"/>
    <w:rsid w:val="00454FE6"/>
    <w:rsid w:val="00455106"/>
    <w:rsid w:val="00455250"/>
    <w:rsid w:val="00455295"/>
    <w:rsid w:val="0045547F"/>
    <w:rsid w:val="0045574A"/>
    <w:rsid w:val="00455C37"/>
    <w:rsid w:val="00455CC8"/>
    <w:rsid w:val="00455D81"/>
    <w:rsid w:val="00455DFB"/>
    <w:rsid w:val="00455E56"/>
    <w:rsid w:val="00455EF2"/>
    <w:rsid w:val="00455EFC"/>
    <w:rsid w:val="004560BF"/>
    <w:rsid w:val="0045616E"/>
    <w:rsid w:val="0045616F"/>
    <w:rsid w:val="004561EB"/>
    <w:rsid w:val="00456277"/>
    <w:rsid w:val="004562FD"/>
    <w:rsid w:val="00456388"/>
    <w:rsid w:val="0045638C"/>
    <w:rsid w:val="004563F5"/>
    <w:rsid w:val="0045647E"/>
    <w:rsid w:val="004564A3"/>
    <w:rsid w:val="004564A4"/>
    <w:rsid w:val="0045656E"/>
    <w:rsid w:val="004565D1"/>
    <w:rsid w:val="0045687C"/>
    <w:rsid w:val="004568A1"/>
    <w:rsid w:val="004568F8"/>
    <w:rsid w:val="0045693A"/>
    <w:rsid w:val="004569EB"/>
    <w:rsid w:val="00456A3E"/>
    <w:rsid w:val="00456A62"/>
    <w:rsid w:val="00456AAB"/>
    <w:rsid w:val="00456C49"/>
    <w:rsid w:val="00456C6E"/>
    <w:rsid w:val="00456CF4"/>
    <w:rsid w:val="00456DAD"/>
    <w:rsid w:val="00456F8F"/>
    <w:rsid w:val="00457009"/>
    <w:rsid w:val="0045706B"/>
    <w:rsid w:val="00457093"/>
    <w:rsid w:val="004570CF"/>
    <w:rsid w:val="00457110"/>
    <w:rsid w:val="0045719B"/>
    <w:rsid w:val="0045720B"/>
    <w:rsid w:val="00457277"/>
    <w:rsid w:val="004572AC"/>
    <w:rsid w:val="00457356"/>
    <w:rsid w:val="0045750A"/>
    <w:rsid w:val="0045755C"/>
    <w:rsid w:val="004577D8"/>
    <w:rsid w:val="0045799A"/>
    <w:rsid w:val="004579EA"/>
    <w:rsid w:val="004579EC"/>
    <w:rsid w:val="00457C09"/>
    <w:rsid w:val="00457C88"/>
    <w:rsid w:val="00457CE2"/>
    <w:rsid w:val="00457F14"/>
    <w:rsid w:val="00457FA7"/>
    <w:rsid w:val="00457FF9"/>
    <w:rsid w:val="0045C794"/>
    <w:rsid w:val="0046019C"/>
    <w:rsid w:val="00460276"/>
    <w:rsid w:val="004602C9"/>
    <w:rsid w:val="004603B0"/>
    <w:rsid w:val="0046054F"/>
    <w:rsid w:val="00460750"/>
    <w:rsid w:val="00460897"/>
    <w:rsid w:val="00460996"/>
    <w:rsid w:val="00460A02"/>
    <w:rsid w:val="00460B1E"/>
    <w:rsid w:val="00460C0E"/>
    <w:rsid w:val="00460C28"/>
    <w:rsid w:val="00460C34"/>
    <w:rsid w:val="00460C37"/>
    <w:rsid w:val="00460D40"/>
    <w:rsid w:val="004610E2"/>
    <w:rsid w:val="004610F0"/>
    <w:rsid w:val="00461125"/>
    <w:rsid w:val="004611FA"/>
    <w:rsid w:val="00461286"/>
    <w:rsid w:val="004612C0"/>
    <w:rsid w:val="004612F2"/>
    <w:rsid w:val="00461431"/>
    <w:rsid w:val="004614AB"/>
    <w:rsid w:val="00461512"/>
    <w:rsid w:val="004615EF"/>
    <w:rsid w:val="0046176F"/>
    <w:rsid w:val="004617E3"/>
    <w:rsid w:val="00461899"/>
    <w:rsid w:val="0046190F"/>
    <w:rsid w:val="0046197D"/>
    <w:rsid w:val="0046199C"/>
    <w:rsid w:val="00461AE6"/>
    <w:rsid w:val="00461B29"/>
    <w:rsid w:val="00461CD3"/>
    <w:rsid w:val="00461D6B"/>
    <w:rsid w:val="00461E53"/>
    <w:rsid w:val="0046203F"/>
    <w:rsid w:val="00462184"/>
    <w:rsid w:val="00462261"/>
    <w:rsid w:val="00462291"/>
    <w:rsid w:val="00462607"/>
    <w:rsid w:val="004627A5"/>
    <w:rsid w:val="004627D8"/>
    <w:rsid w:val="00462825"/>
    <w:rsid w:val="00462842"/>
    <w:rsid w:val="00462843"/>
    <w:rsid w:val="0046287A"/>
    <w:rsid w:val="0046289C"/>
    <w:rsid w:val="00462BC4"/>
    <w:rsid w:val="00462BF5"/>
    <w:rsid w:val="00462D89"/>
    <w:rsid w:val="00462F56"/>
    <w:rsid w:val="0046308A"/>
    <w:rsid w:val="00463421"/>
    <w:rsid w:val="004635B5"/>
    <w:rsid w:val="00463607"/>
    <w:rsid w:val="004636E4"/>
    <w:rsid w:val="004636EB"/>
    <w:rsid w:val="00463740"/>
    <w:rsid w:val="0046376F"/>
    <w:rsid w:val="004638E6"/>
    <w:rsid w:val="00463909"/>
    <w:rsid w:val="0046390E"/>
    <w:rsid w:val="00463996"/>
    <w:rsid w:val="00463AA7"/>
    <w:rsid w:val="00463AF6"/>
    <w:rsid w:val="00463B40"/>
    <w:rsid w:val="00463CBB"/>
    <w:rsid w:val="00463D24"/>
    <w:rsid w:val="00463D94"/>
    <w:rsid w:val="00463FD1"/>
    <w:rsid w:val="0046404B"/>
    <w:rsid w:val="00464122"/>
    <w:rsid w:val="00464187"/>
    <w:rsid w:val="00464427"/>
    <w:rsid w:val="00464488"/>
    <w:rsid w:val="0046449F"/>
    <w:rsid w:val="004644A6"/>
    <w:rsid w:val="004644CF"/>
    <w:rsid w:val="004645C2"/>
    <w:rsid w:val="00464765"/>
    <w:rsid w:val="0046489A"/>
    <w:rsid w:val="0046495A"/>
    <w:rsid w:val="004649C7"/>
    <w:rsid w:val="00464A7F"/>
    <w:rsid w:val="00464C41"/>
    <w:rsid w:val="00464C57"/>
    <w:rsid w:val="00464C72"/>
    <w:rsid w:val="00464C8A"/>
    <w:rsid w:val="00464D0F"/>
    <w:rsid w:val="00464D6A"/>
    <w:rsid w:val="00465182"/>
    <w:rsid w:val="00465252"/>
    <w:rsid w:val="00465425"/>
    <w:rsid w:val="004654E4"/>
    <w:rsid w:val="004654EC"/>
    <w:rsid w:val="004655A3"/>
    <w:rsid w:val="004656D4"/>
    <w:rsid w:val="004656DE"/>
    <w:rsid w:val="0046579C"/>
    <w:rsid w:val="004657B4"/>
    <w:rsid w:val="004657EB"/>
    <w:rsid w:val="004658A4"/>
    <w:rsid w:val="00465907"/>
    <w:rsid w:val="00465967"/>
    <w:rsid w:val="00465B5B"/>
    <w:rsid w:val="00465EF1"/>
    <w:rsid w:val="00466043"/>
    <w:rsid w:val="0046608A"/>
    <w:rsid w:val="00466195"/>
    <w:rsid w:val="004661FC"/>
    <w:rsid w:val="00466316"/>
    <w:rsid w:val="004663A3"/>
    <w:rsid w:val="0046656A"/>
    <w:rsid w:val="004665C9"/>
    <w:rsid w:val="004665D4"/>
    <w:rsid w:val="00466682"/>
    <w:rsid w:val="00466693"/>
    <w:rsid w:val="004666B4"/>
    <w:rsid w:val="00466752"/>
    <w:rsid w:val="004667D7"/>
    <w:rsid w:val="00466881"/>
    <w:rsid w:val="004668B3"/>
    <w:rsid w:val="00466936"/>
    <w:rsid w:val="00466A5B"/>
    <w:rsid w:val="00466A6D"/>
    <w:rsid w:val="00466B25"/>
    <w:rsid w:val="00466B78"/>
    <w:rsid w:val="00466D0F"/>
    <w:rsid w:val="00466D22"/>
    <w:rsid w:val="004670A9"/>
    <w:rsid w:val="004670F8"/>
    <w:rsid w:val="00467147"/>
    <w:rsid w:val="0046717E"/>
    <w:rsid w:val="004672B6"/>
    <w:rsid w:val="004673E8"/>
    <w:rsid w:val="0046758C"/>
    <w:rsid w:val="00467610"/>
    <w:rsid w:val="004676E8"/>
    <w:rsid w:val="004677BE"/>
    <w:rsid w:val="0046791D"/>
    <w:rsid w:val="00467937"/>
    <w:rsid w:val="00467AAA"/>
    <w:rsid w:val="00467B43"/>
    <w:rsid w:val="00467D0B"/>
    <w:rsid w:val="00467D61"/>
    <w:rsid w:val="00467D83"/>
    <w:rsid w:val="00467DA7"/>
    <w:rsid w:val="00467E47"/>
    <w:rsid w:val="00467E51"/>
    <w:rsid w:val="00467F37"/>
    <w:rsid w:val="00467F3F"/>
    <w:rsid w:val="00470009"/>
    <w:rsid w:val="00470038"/>
    <w:rsid w:val="0047036A"/>
    <w:rsid w:val="0047045A"/>
    <w:rsid w:val="00470499"/>
    <w:rsid w:val="004704CF"/>
    <w:rsid w:val="004704D8"/>
    <w:rsid w:val="00470685"/>
    <w:rsid w:val="00470871"/>
    <w:rsid w:val="004708C5"/>
    <w:rsid w:val="00470A19"/>
    <w:rsid w:val="00470A22"/>
    <w:rsid w:val="00470B67"/>
    <w:rsid w:val="00470CF8"/>
    <w:rsid w:val="00470DA4"/>
    <w:rsid w:val="00470EEA"/>
    <w:rsid w:val="00470F58"/>
    <w:rsid w:val="00470F6D"/>
    <w:rsid w:val="0047104D"/>
    <w:rsid w:val="0047107D"/>
    <w:rsid w:val="004711F1"/>
    <w:rsid w:val="004711F8"/>
    <w:rsid w:val="00471421"/>
    <w:rsid w:val="004714BA"/>
    <w:rsid w:val="004717AE"/>
    <w:rsid w:val="00471ABB"/>
    <w:rsid w:val="00471B34"/>
    <w:rsid w:val="00471C02"/>
    <w:rsid w:val="00471D7C"/>
    <w:rsid w:val="00471E42"/>
    <w:rsid w:val="00471F0F"/>
    <w:rsid w:val="00471F1B"/>
    <w:rsid w:val="00471F5B"/>
    <w:rsid w:val="00471F9F"/>
    <w:rsid w:val="00472072"/>
    <w:rsid w:val="00472194"/>
    <w:rsid w:val="004721D9"/>
    <w:rsid w:val="004722CC"/>
    <w:rsid w:val="00472367"/>
    <w:rsid w:val="00472413"/>
    <w:rsid w:val="0047241A"/>
    <w:rsid w:val="004724A5"/>
    <w:rsid w:val="004724EC"/>
    <w:rsid w:val="00472505"/>
    <w:rsid w:val="004727E1"/>
    <w:rsid w:val="00472827"/>
    <w:rsid w:val="004728A7"/>
    <w:rsid w:val="00472963"/>
    <w:rsid w:val="00472A87"/>
    <w:rsid w:val="00472B19"/>
    <w:rsid w:val="00472B3A"/>
    <w:rsid w:val="00472BC1"/>
    <w:rsid w:val="00472CC7"/>
    <w:rsid w:val="00472D11"/>
    <w:rsid w:val="00472D19"/>
    <w:rsid w:val="00472FC1"/>
    <w:rsid w:val="00472FC5"/>
    <w:rsid w:val="00473043"/>
    <w:rsid w:val="004730A1"/>
    <w:rsid w:val="004730B9"/>
    <w:rsid w:val="0047313B"/>
    <w:rsid w:val="0047324C"/>
    <w:rsid w:val="0047325A"/>
    <w:rsid w:val="00473557"/>
    <w:rsid w:val="00473634"/>
    <w:rsid w:val="00473790"/>
    <w:rsid w:val="0047388F"/>
    <w:rsid w:val="00473978"/>
    <w:rsid w:val="00473AB1"/>
    <w:rsid w:val="00473C0F"/>
    <w:rsid w:val="00473C6A"/>
    <w:rsid w:val="00473D3A"/>
    <w:rsid w:val="00473EE2"/>
    <w:rsid w:val="00474004"/>
    <w:rsid w:val="004740FD"/>
    <w:rsid w:val="0047450D"/>
    <w:rsid w:val="00474550"/>
    <w:rsid w:val="00474740"/>
    <w:rsid w:val="00474839"/>
    <w:rsid w:val="004748D1"/>
    <w:rsid w:val="0047499B"/>
    <w:rsid w:val="00474A26"/>
    <w:rsid w:val="00474A59"/>
    <w:rsid w:val="00474ACE"/>
    <w:rsid w:val="00474C32"/>
    <w:rsid w:val="00474D0C"/>
    <w:rsid w:val="00474D8F"/>
    <w:rsid w:val="00474EA8"/>
    <w:rsid w:val="00474EBE"/>
    <w:rsid w:val="00474F9E"/>
    <w:rsid w:val="00475032"/>
    <w:rsid w:val="004750F4"/>
    <w:rsid w:val="00475170"/>
    <w:rsid w:val="004751C6"/>
    <w:rsid w:val="004753E3"/>
    <w:rsid w:val="004753F6"/>
    <w:rsid w:val="004754DD"/>
    <w:rsid w:val="004755FC"/>
    <w:rsid w:val="0047567C"/>
    <w:rsid w:val="004756A1"/>
    <w:rsid w:val="0047574E"/>
    <w:rsid w:val="00475796"/>
    <w:rsid w:val="004757F6"/>
    <w:rsid w:val="0047585B"/>
    <w:rsid w:val="00475888"/>
    <w:rsid w:val="00475891"/>
    <w:rsid w:val="00475905"/>
    <w:rsid w:val="0047591A"/>
    <w:rsid w:val="004759A2"/>
    <w:rsid w:val="004759F1"/>
    <w:rsid w:val="00475A06"/>
    <w:rsid w:val="00475A11"/>
    <w:rsid w:val="00475A50"/>
    <w:rsid w:val="00475B28"/>
    <w:rsid w:val="00475D26"/>
    <w:rsid w:val="00475ED1"/>
    <w:rsid w:val="00475FC0"/>
    <w:rsid w:val="004760E5"/>
    <w:rsid w:val="0047624B"/>
    <w:rsid w:val="0047624F"/>
    <w:rsid w:val="004763C4"/>
    <w:rsid w:val="004764F0"/>
    <w:rsid w:val="0047650D"/>
    <w:rsid w:val="0047652D"/>
    <w:rsid w:val="004765E8"/>
    <w:rsid w:val="004767D2"/>
    <w:rsid w:val="0047684D"/>
    <w:rsid w:val="004768E8"/>
    <w:rsid w:val="004769E2"/>
    <w:rsid w:val="00476B12"/>
    <w:rsid w:val="00476C44"/>
    <w:rsid w:val="00476CED"/>
    <w:rsid w:val="00476F47"/>
    <w:rsid w:val="0047714D"/>
    <w:rsid w:val="004771D8"/>
    <w:rsid w:val="004771F1"/>
    <w:rsid w:val="00477244"/>
    <w:rsid w:val="0047733E"/>
    <w:rsid w:val="004773B8"/>
    <w:rsid w:val="00477534"/>
    <w:rsid w:val="004777D5"/>
    <w:rsid w:val="00477938"/>
    <w:rsid w:val="00477945"/>
    <w:rsid w:val="004779A6"/>
    <w:rsid w:val="004779D1"/>
    <w:rsid w:val="00477B6C"/>
    <w:rsid w:val="00477CE0"/>
    <w:rsid w:val="00477E3F"/>
    <w:rsid w:val="00477E47"/>
    <w:rsid w:val="00477F89"/>
    <w:rsid w:val="00477FB7"/>
    <w:rsid w:val="00477FCD"/>
    <w:rsid w:val="00477FE7"/>
    <w:rsid w:val="00480068"/>
    <w:rsid w:val="00480099"/>
    <w:rsid w:val="004800F0"/>
    <w:rsid w:val="0048019D"/>
    <w:rsid w:val="004801ED"/>
    <w:rsid w:val="004803E6"/>
    <w:rsid w:val="0048050D"/>
    <w:rsid w:val="0048059C"/>
    <w:rsid w:val="004806A8"/>
    <w:rsid w:val="004806B9"/>
    <w:rsid w:val="004807A9"/>
    <w:rsid w:val="0048082D"/>
    <w:rsid w:val="0048086E"/>
    <w:rsid w:val="00480913"/>
    <w:rsid w:val="00480BC6"/>
    <w:rsid w:val="00480D0C"/>
    <w:rsid w:val="00480EF3"/>
    <w:rsid w:val="00480F6F"/>
    <w:rsid w:val="0048100B"/>
    <w:rsid w:val="0048105B"/>
    <w:rsid w:val="0048108A"/>
    <w:rsid w:val="00481168"/>
    <w:rsid w:val="00481318"/>
    <w:rsid w:val="00481414"/>
    <w:rsid w:val="00481483"/>
    <w:rsid w:val="004816C6"/>
    <w:rsid w:val="004816D1"/>
    <w:rsid w:val="00481706"/>
    <w:rsid w:val="0048176A"/>
    <w:rsid w:val="004819E3"/>
    <w:rsid w:val="00481A3C"/>
    <w:rsid w:val="00481A58"/>
    <w:rsid w:val="00481BF9"/>
    <w:rsid w:val="00481E5E"/>
    <w:rsid w:val="00481EE3"/>
    <w:rsid w:val="00481FC5"/>
    <w:rsid w:val="00481FDF"/>
    <w:rsid w:val="004820E6"/>
    <w:rsid w:val="004821A1"/>
    <w:rsid w:val="004821D4"/>
    <w:rsid w:val="004821E8"/>
    <w:rsid w:val="0048224E"/>
    <w:rsid w:val="00482285"/>
    <w:rsid w:val="0048228A"/>
    <w:rsid w:val="004823EA"/>
    <w:rsid w:val="00482425"/>
    <w:rsid w:val="00482446"/>
    <w:rsid w:val="00482459"/>
    <w:rsid w:val="0048255F"/>
    <w:rsid w:val="0048272E"/>
    <w:rsid w:val="004827DA"/>
    <w:rsid w:val="004828E9"/>
    <w:rsid w:val="00482A89"/>
    <w:rsid w:val="00482AD9"/>
    <w:rsid w:val="00482AE8"/>
    <w:rsid w:val="00482C21"/>
    <w:rsid w:val="00482D6A"/>
    <w:rsid w:val="00482DAB"/>
    <w:rsid w:val="00482F96"/>
    <w:rsid w:val="00483090"/>
    <w:rsid w:val="00483280"/>
    <w:rsid w:val="00483349"/>
    <w:rsid w:val="00483396"/>
    <w:rsid w:val="004833EC"/>
    <w:rsid w:val="004834EE"/>
    <w:rsid w:val="0048353D"/>
    <w:rsid w:val="00483548"/>
    <w:rsid w:val="00483696"/>
    <w:rsid w:val="00483707"/>
    <w:rsid w:val="004837C4"/>
    <w:rsid w:val="004837F9"/>
    <w:rsid w:val="00483815"/>
    <w:rsid w:val="0048399C"/>
    <w:rsid w:val="004839CA"/>
    <w:rsid w:val="00483AD3"/>
    <w:rsid w:val="00483AE1"/>
    <w:rsid w:val="00483B28"/>
    <w:rsid w:val="00483D40"/>
    <w:rsid w:val="00483D98"/>
    <w:rsid w:val="00483F35"/>
    <w:rsid w:val="00484212"/>
    <w:rsid w:val="00484281"/>
    <w:rsid w:val="004842D4"/>
    <w:rsid w:val="004844CC"/>
    <w:rsid w:val="0048488E"/>
    <w:rsid w:val="00484985"/>
    <w:rsid w:val="00484A26"/>
    <w:rsid w:val="00484A8D"/>
    <w:rsid w:val="00484B72"/>
    <w:rsid w:val="00484C39"/>
    <w:rsid w:val="00484DA2"/>
    <w:rsid w:val="00484E56"/>
    <w:rsid w:val="00484E7D"/>
    <w:rsid w:val="00484EEE"/>
    <w:rsid w:val="00484F21"/>
    <w:rsid w:val="00484F79"/>
    <w:rsid w:val="00484FD2"/>
    <w:rsid w:val="004851D3"/>
    <w:rsid w:val="004851E3"/>
    <w:rsid w:val="00485248"/>
    <w:rsid w:val="0048524C"/>
    <w:rsid w:val="004853F0"/>
    <w:rsid w:val="0048543C"/>
    <w:rsid w:val="00485531"/>
    <w:rsid w:val="004855B3"/>
    <w:rsid w:val="004855E1"/>
    <w:rsid w:val="00485697"/>
    <w:rsid w:val="004856AF"/>
    <w:rsid w:val="004856D3"/>
    <w:rsid w:val="00485728"/>
    <w:rsid w:val="0048580D"/>
    <w:rsid w:val="004858AD"/>
    <w:rsid w:val="00485917"/>
    <w:rsid w:val="00485B39"/>
    <w:rsid w:val="00485C1E"/>
    <w:rsid w:val="00485CCE"/>
    <w:rsid w:val="00485DCD"/>
    <w:rsid w:val="00485E0B"/>
    <w:rsid w:val="00485EFC"/>
    <w:rsid w:val="0048604E"/>
    <w:rsid w:val="00486050"/>
    <w:rsid w:val="00486178"/>
    <w:rsid w:val="00486243"/>
    <w:rsid w:val="0048634A"/>
    <w:rsid w:val="00486465"/>
    <w:rsid w:val="0048659F"/>
    <w:rsid w:val="004867AF"/>
    <w:rsid w:val="00486BB2"/>
    <w:rsid w:val="00486BC9"/>
    <w:rsid w:val="00486CEF"/>
    <w:rsid w:val="00486E0E"/>
    <w:rsid w:val="00486EE2"/>
    <w:rsid w:val="00487074"/>
    <w:rsid w:val="0048708B"/>
    <w:rsid w:val="00487174"/>
    <w:rsid w:val="0048718A"/>
    <w:rsid w:val="0048726C"/>
    <w:rsid w:val="004872EE"/>
    <w:rsid w:val="004872F4"/>
    <w:rsid w:val="004872FF"/>
    <w:rsid w:val="0048737F"/>
    <w:rsid w:val="00487507"/>
    <w:rsid w:val="00487560"/>
    <w:rsid w:val="00487732"/>
    <w:rsid w:val="0048776D"/>
    <w:rsid w:val="00487DD5"/>
    <w:rsid w:val="00487E88"/>
    <w:rsid w:val="00490058"/>
    <w:rsid w:val="004902BD"/>
    <w:rsid w:val="00490325"/>
    <w:rsid w:val="00490478"/>
    <w:rsid w:val="0049047F"/>
    <w:rsid w:val="00490792"/>
    <w:rsid w:val="004907A6"/>
    <w:rsid w:val="004907D8"/>
    <w:rsid w:val="0049083B"/>
    <w:rsid w:val="0049084F"/>
    <w:rsid w:val="00490885"/>
    <w:rsid w:val="004908BC"/>
    <w:rsid w:val="004909E1"/>
    <w:rsid w:val="00490ADB"/>
    <w:rsid w:val="00490D31"/>
    <w:rsid w:val="00490DDB"/>
    <w:rsid w:val="00490E29"/>
    <w:rsid w:val="00490E2E"/>
    <w:rsid w:val="00490EB3"/>
    <w:rsid w:val="00490ED4"/>
    <w:rsid w:val="00490EF3"/>
    <w:rsid w:val="00490F0A"/>
    <w:rsid w:val="004911A5"/>
    <w:rsid w:val="00491254"/>
    <w:rsid w:val="0049132D"/>
    <w:rsid w:val="00491415"/>
    <w:rsid w:val="004915B5"/>
    <w:rsid w:val="004915CE"/>
    <w:rsid w:val="00491639"/>
    <w:rsid w:val="00491681"/>
    <w:rsid w:val="00491895"/>
    <w:rsid w:val="00491935"/>
    <w:rsid w:val="00491A73"/>
    <w:rsid w:val="00491AA1"/>
    <w:rsid w:val="00491BF6"/>
    <w:rsid w:val="00491D61"/>
    <w:rsid w:val="00491DB0"/>
    <w:rsid w:val="00491F7B"/>
    <w:rsid w:val="00491FD2"/>
    <w:rsid w:val="00491FFD"/>
    <w:rsid w:val="0049200A"/>
    <w:rsid w:val="00492196"/>
    <w:rsid w:val="004921AD"/>
    <w:rsid w:val="00492365"/>
    <w:rsid w:val="0049243C"/>
    <w:rsid w:val="00492533"/>
    <w:rsid w:val="00492541"/>
    <w:rsid w:val="00492655"/>
    <w:rsid w:val="0049271C"/>
    <w:rsid w:val="0049278F"/>
    <w:rsid w:val="004927DF"/>
    <w:rsid w:val="00492928"/>
    <w:rsid w:val="0049296C"/>
    <w:rsid w:val="004929FC"/>
    <w:rsid w:val="00492BD7"/>
    <w:rsid w:val="00492C69"/>
    <w:rsid w:val="00492E6C"/>
    <w:rsid w:val="00493033"/>
    <w:rsid w:val="0049310F"/>
    <w:rsid w:val="004931C1"/>
    <w:rsid w:val="004931F1"/>
    <w:rsid w:val="004932D5"/>
    <w:rsid w:val="00493523"/>
    <w:rsid w:val="00493592"/>
    <w:rsid w:val="004935E1"/>
    <w:rsid w:val="004935FB"/>
    <w:rsid w:val="004935FF"/>
    <w:rsid w:val="004936A1"/>
    <w:rsid w:val="004936D2"/>
    <w:rsid w:val="00493724"/>
    <w:rsid w:val="004938B1"/>
    <w:rsid w:val="00493A9F"/>
    <w:rsid w:val="00493AAA"/>
    <w:rsid w:val="00493B0E"/>
    <w:rsid w:val="00493C40"/>
    <w:rsid w:val="00493C66"/>
    <w:rsid w:val="00493CA8"/>
    <w:rsid w:val="00493D53"/>
    <w:rsid w:val="00493D92"/>
    <w:rsid w:val="00493DAE"/>
    <w:rsid w:val="00493DCC"/>
    <w:rsid w:val="00493F3A"/>
    <w:rsid w:val="004940E2"/>
    <w:rsid w:val="00494249"/>
    <w:rsid w:val="0049425C"/>
    <w:rsid w:val="0049427E"/>
    <w:rsid w:val="004943F0"/>
    <w:rsid w:val="004943F7"/>
    <w:rsid w:val="004944E2"/>
    <w:rsid w:val="004945B2"/>
    <w:rsid w:val="0049464F"/>
    <w:rsid w:val="004946F9"/>
    <w:rsid w:val="004949D0"/>
    <w:rsid w:val="00494A02"/>
    <w:rsid w:val="00494A22"/>
    <w:rsid w:val="00494A3D"/>
    <w:rsid w:val="00494AF6"/>
    <w:rsid w:val="00494BC7"/>
    <w:rsid w:val="00494BCF"/>
    <w:rsid w:val="00494C27"/>
    <w:rsid w:val="00494CE9"/>
    <w:rsid w:val="00494F22"/>
    <w:rsid w:val="00494F79"/>
    <w:rsid w:val="004950B7"/>
    <w:rsid w:val="004950CE"/>
    <w:rsid w:val="004953F5"/>
    <w:rsid w:val="00495469"/>
    <w:rsid w:val="004954A6"/>
    <w:rsid w:val="00495541"/>
    <w:rsid w:val="004955A5"/>
    <w:rsid w:val="00495614"/>
    <w:rsid w:val="00495798"/>
    <w:rsid w:val="004957B3"/>
    <w:rsid w:val="004957D9"/>
    <w:rsid w:val="004958E6"/>
    <w:rsid w:val="00495B7D"/>
    <w:rsid w:val="00495BFE"/>
    <w:rsid w:val="00495C82"/>
    <w:rsid w:val="00495D3B"/>
    <w:rsid w:val="00495DA4"/>
    <w:rsid w:val="00495F02"/>
    <w:rsid w:val="00495F9E"/>
    <w:rsid w:val="00496141"/>
    <w:rsid w:val="004961A1"/>
    <w:rsid w:val="004961E5"/>
    <w:rsid w:val="004961F5"/>
    <w:rsid w:val="00496354"/>
    <w:rsid w:val="0049635A"/>
    <w:rsid w:val="0049638A"/>
    <w:rsid w:val="004964B0"/>
    <w:rsid w:val="00496555"/>
    <w:rsid w:val="0049664E"/>
    <w:rsid w:val="004966A0"/>
    <w:rsid w:val="00496982"/>
    <w:rsid w:val="004969C8"/>
    <w:rsid w:val="00496C01"/>
    <w:rsid w:val="00496D72"/>
    <w:rsid w:val="00496DC2"/>
    <w:rsid w:val="004970D3"/>
    <w:rsid w:val="00497369"/>
    <w:rsid w:val="00497389"/>
    <w:rsid w:val="00497394"/>
    <w:rsid w:val="00497403"/>
    <w:rsid w:val="00497426"/>
    <w:rsid w:val="0049744C"/>
    <w:rsid w:val="00497470"/>
    <w:rsid w:val="00497481"/>
    <w:rsid w:val="004974CC"/>
    <w:rsid w:val="00497776"/>
    <w:rsid w:val="00497840"/>
    <w:rsid w:val="00497857"/>
    <w:rsid w:val="004979C5"/>
    <w:rsid w:val="00497C04"/>
    <w:rsid w:val="00497C27"/>
    <w:rsid w:val="00497CBC"/>
    <w:rsid w:val="00497E4C"/>
    <w:rsid w:val="00497E80"/>
    <w:rsid w:val="00497FE7"/>
    <w:rsid w:val="004A00C2"/>
    <w:rsid w:val="004A01F2"/>
    <w:rsid w:val="004A0279"/>
    <w:rsid w:val="004A043A"/>
    <w:rsid w:val="004A0546"/>
    <w:rsid w:val="004A05CD"/>
    <w:rsid w:val="004A0631"/>
    <w:rsid w:val="004A065C"/>
    <w:rsid w:val="004A06B0"/>
    <w:rsid w:val="004A06D0"/>
    <w:rsid w:val="004A0703"/>
    <w:rsid w:val="004A076E"/>
    <w:rsid w:val="004A07EA"/>
    <w:rsid w:val="004A0957"/>
    <w:rsid w:val="004A09F4"/>
    <w:rsid w:val="004A0A16"/>
    <w:rsid w:val="004A0B22"/>
    <w:rsid w:val="004A0BB2"/>
    <w:rsid w:val="004A0CB3"/>
    <w:rsid w:val="004A0D70"/>
    <w:rsid w:val="004A11EB"/>
    <w:rsid w:val="004A124C"/>
    <w:rsid w:val="004A1335"/>
    <w:rsid w:val="004A13A2"/>
    <w:rsid w:val="004A141D"/>
    <w:rsid w:val="004A14B3"/>
    <w:rsid w:val="004A14B6"/>
    <w:rsid w:val="004A1553"/>
    <w:rsid w:val="004A1581"/>
    <w:rsid w:val="004A1625"/>
    <w:rsid w:val="004A1832"/>
    <w:rsid w:val="004A1860"/>
    <w:rsid w:val="004A1897"/>
    <w:rsid w:val="004A1A1E"/>
    <w:rsid w:val="004A1AAF"/>
    <w:rsid w:val="004A1CAD"/>
    <w:rsid w:val="004A1D6B"/>
    <w:rsid w:val="004A1D94"/>
    <w:rsid w:val="004A1EA5"/>
    <w:rsid w:val="004A1F88"/>
    <w:rsid w:val="004A2014"/>
    <w:rsid w:val="004A2025"/>
    <w:rsid w:val="004A20C1"/>
    <w:rsid w:val="004A225D"/>
    <w:rsid w:val="004A22ED"/>
    <w:rsid w:val="004A240A"/>
    <w:rsid w:val="004A250F"/>
    <w:rsid w:val="004A257D"/>
    <w:rsid w:val="004A25EA"/>
    <w:rsid w:val="004A266B"/>
    <w:rsid w:val="004A290D"/>
    <w:rsid w:val="004A297F"/>
    <w:rsid w:val="004A2A84"/>
    <w:rsid w:val="004A2AF2"/>
    <w:rsid w:val="004A2B77"/>
    <w:rsid w:val="004A2BB8"/>
    <w:rsid w:val="004A2C3E"/>
    <w:rsid w:val="004A2C9B"/>
    <w:rsid w:val="004A2D76"/>
    <w:rsid w:val="004A2D83"/>
    <w:rsid w:val="004A2EF0"/>
    <w:rsid w:val="004A2F93"/>
    <w:rsid w:val="004A2FBC"/>
    <w:rsid w:val="004A3142"/>
    <w:rsid w:val="004A3369"/>
    <w:rsid w:val="004A3393"/>
    <w:rsid w:val="004A3434"/>
    <w:rsid w:val="004A3513"/>
    <w:rsid w:val="004A36C2"/>
    <w:rsid w:val="004A376A"/>
    <w:rsid w:val="004A37B6"/>
    <w:rsid w:val="004A37C3"/>
    <w:rsid w:val="004A382A"/>
    <w:rsid w:val="004A389B"/>
    <w:rsid w:val="004A39D3"/>
    <w:rsid w:val="004A3C6B"/>
    <w:rsid w:val="004A3C87"/>
    <w:rsid w:val="004A3CDA"/>
    <w:rsid w:val="004A3D5D"/>
    <w:rsid w:val="004A3D6B"/>
    <w:rsid w:val="004A3DFC"/>
    <w:rsid w:val="004A3F69"/>
    <w:rsid w:val="004A40FA"/>
    <w:rsid w:val="004A4151"/>
    <w:rsid w:val="004A41B8"/>
    <w:rsid w:val="004A44C8"/>
    <w:rsid w:val="004A4679"/>
    <w:rsid w:val="004A470D"/>
    <w:rsid w:val="004A478B"/>
    <w:rsid w:val="004A4875"/>
    <w:rsid w:val="004A4880"/>
    <w:rsid w:val="004A48D3"/>
    <w:rsid w:val="004A49B8"/>
    <w:rsid w:val="004A49F6"/>
    <w:rsid w:val="004A4B9C"/>
    <w:rsid w:val="004A4BBC"/>
    <w:rsid w:val="004A4BF3"/>
    <w:rsid w:val="004A4C79"/>
    <w:rsid w:val="004A4D32"/>
    <w:rsid w:val="004A4D82"/>
    <w:rsid w:val="004A4EE0"/>
    <w:rsid w:val="004A5016"/>
    <w:rsid w:val="004A51E6"/>
    <w:rsid w:val="004A5224"/>
    <w:rsid w:val="004A53B4"/>
    <w:rsid w:val="004A53E0"/>
    <w:rsid w:val="004A5587"/>
    <w:rsid w:val="004A558C"/>
    <w:rsid w:val="004A561C"/>
    <w:rsid w:val="004A5705"/>
    <w:rsid w:val="004A57D0"/>
    <w:rsid w:val="004A57E7"/>
    <w:rsid w:val="004A581F"/>
    <w:rsid w:val="004A58B4"/>
    <w:rsid w:val="004A59B5"/>
    <w:rsid w:val="004A5A8B"/>
    <w:rsid w:val="004A5AA3"/>
    <w:rsid w:val="004A5AB8"/>
    <w:rsid w:val="004A5B05"/>
    <w:rsid w:val="004A5CD6"/>
    <w:rsid w:val="004A5E7A"/>
    <w:rsid w:val="004A5F21"/>
    <w:rsid w:val="004A5FA2"/>
    <w:rsid w:val="004A61E6"/>
    <w:rsid w:val="004A6233"/>
    <w:rsid w:val="004A624A"/>
    <w:rsid w:val="004A6471"/>
    <w:rsid w:val="004A6571"/>
    <w:rsid w:val="004A65F9"/>
    <w:rsid w:val="004A6669"/>
    <w:rsid w:val="004A6719"/>
    <w:rsid w:val="004A69B1"/>
    <w:rsid w:val="004A69B5"/>
    <w:rsid w:val="004A69BB"/>
    <w:rsid w:val="004A6A6C"/>
    <w:rsid w:val="004A6A87"/>
    <w:rsid w:val="004A6B5E"/>
    <w:rsid w:val="004A6B91"/>
    <w:rsid w:val="004A6B9E"/>
    <w:rsid w:val="004A6BC3"/>
    <w:rsid w:val="004A6D51"/>
    <w:rsid w:val="004A6D56"/>
    <w:rsid w:val="004A6FB7"/>
    <w:rsid w:val="004A6FE2"/>
    <w:rsid w:val="004A7024"/>
    <w:rsid w:val="004A7194"/>
    <w:rsid w:val="004A719F"/>
    <w:rsid w:val="004A7310"/>
    <w:rsid w:val="004A73AC"/>
    <w:rsid w:val="004A755C"/>
    <w:rsid w:val="004A7656"/>
    <w:rsid w:val="004A786A"/>
    <w:rsid w:val="004A7A99"/>
    <w:rsid w:val="004A7B27"/>
    <w:rsid w:val="004A7B3C"/>
    <w:rsid w:val="004A7BA3"/>
    <w:rsid w:val="004A7BD4"/>
    <w:rsid w:val="004A7C16"/>
    <w:rsid w:val="004A7DAA"/>
    <w:rsid w:val="004A7EAA"/>
    <w:rsid w:val="004B0081"/>
    <w:rsid w:val="004B01FA"/>
    <w:rsid w:val="004B02D7"/>
    <w:rsid w:val="004B02E8"/>
    <w:rsid w:val="004B0431"/>
    <w:rsid w:val="004B04F5"/>
    <w:rsid w:val="004B057E"/>
    <w:rsid w:val="004B05A7"/>
    <w:rsid w:val="004B05B0"/>
    <w:rsid w:val="004B0707"/>
    <w:rsid w:val="004B0753"/>
    <w:rsid w:val="004B08F1"/>
    <w:rsid w:val="004B0909"/>
    <w:rsid w:val="004B096E"/>
    <w:rsid w:val="004B0AA0"/>
    <w:rsid w:val="004B0CE9"/>
    <w:rsid w:val="004B0D11"/>
    <w:rsid w:val="004B1167"/>
    <w:rsid w:val="004B11D5"/>
    <w:rsid w:val="004B12FE"/>
    <w:rsid w:val="004B142C"/>
    <w:rsid w:val="004B1600"/>
    <w:rsid w:val="004B16AF"/>
    <w:rsid w:val="004B16E3"/>
    <w:rsid w:val="004B16ED"/>
    <w:rsid w:val="004B1845"/>
    <w:rsid w:val="004B1918"/>
    <w:rsid w:val="004B1A9A"/>
    <w:rsid w:val="004B1BB1"/>
    <w:rsid w:val="004B1C25"/>
    <w:rsid w:val="004B1E02"/>
    <w:rsid w:val="004B1E06"/>
    <w:rsid w:val="004B1F72"/>
    <w:rsid w:val="004B2024"/>
    <w:rsid w:val="004B204F"/>
    <w:rsid w:val="004B2176"/>
    <w:rsid w:val="004B21FA"/>
    <w:rsid w:val="004B22CF"/>
    <w:rsid w:val="004B249F"/>
    <w:rsid w:val="004B270F"/>
    <w:rsid w:val="004B2823"/>
    <w:rsid w:val="004B2BF8"/>
    <w:rsid w:val="004B2C10"/>
    <w:rsid w:val="004B2CE6"/>
    <w:rsid w:val="004B2DCD"/>
    <w:rsid w:val="004B307F"/>
    <w:rsid w:val="004B3098"/>
    <w:rsid w:val="004B31B9"/>
    <w:rsid w:val="004B32A4"/>
    <w:rsid w:val="004B32A5"/>
    <w:rsid w:val="004B3344"/>
    <w:rsid w:val="004B33B9"/>
    <w:rsid w:val="004B349B"/>
    <w:rsid w:val="004B355F"/>
    <w:rsid w:val="004B35AA"/>
    <w:rsid w:val="004B36A8"/>
    <w:rsid w:val="004B37F6"/>
    <w:rsid w:val="004B3812"/>
    <w:rsid w:val="004B390C"/>
    <w:rsid w:val="004B3A7A"/>
    <w:rsid w:val="004B3C1F"/>
    <w:rsid w:val="004B3C22"/>
    <w:rsid w:val="004B3C47"/>
    <w:rsid w:val="004B3DFC"/>
    <w:rsid w:val="004B3EF7"/>
    <w:rsid w:val="004B40CE"/>
    <w:rsid w:val="004B40E9"/>
    <w:rsid w:val="004B423C"/>
    <w:rsid w:val="004B4292"/>
    <w:rsid w:val="004B42B9"/>
    <w:rsid w:val="004B4445"/>
    <w:rsid w:val="004B4471"/>
    <w:rsid w:val="004B44B0"/>
    <w:rsid w:val="004B45DC"/>
    <w:rsid w:val="004B4662"/>
    <w:rsid w:val="004B4664"/>
    <w:rsid w:val="004B4697"/>
    <w:rsid w:val="004B46C6"/>
    <w:rsid w:val="004B482B"/>
    <w:rsid w:val="004B487A"/>
    <w:rsid w:val="004B48C4"/>
    <w:rsid w:val="004B48E7"/>
    <w:rsid w:val="004B49B9"/>
    <w:rsid w:val="004B4A02"/>
    <w:rsid w:val="004B4C63"/>
    <w:rsid w:val="004B4D50"/>
    <w:rsid w:val="004B4D83"/>
    <w:rsid w:val="004B4D8E"/>
    <w:rsid w:val="004B4E37"/>
    <w:rsid w:val="004B4EBB"/>
    <w:rsid w:val="004B4FB6"/>
    <w:rsid w:val="004B4FFA"/>
    <w:rsid w:val="004B50B8"/>
    <w:rsid w:val="004B5125"/>
    <w:rsid w:val="004B5255"/>
    <w:rsid w:val="004B5300"/>
    <w:rsid w:val="004B5308"/>
    <w:rsid w:val="004B5493"/>
    <w:rsid w:val="004B551E"/>
    <w:rsid w:val="004B563D"/>
    <w:rsid w:val="004B57A8"/>
    <w:rsid w:val="004B583C"/>
    <w:rsid w:val="004B5ABE"/>
    <w:rsid w:val="004B5B53"/>
    <w:rsid w:val="004B5DC1"/>
    <w:rsid w:val="004B5DFD"/>
    <w:rsid w:val="004B5F9A"/>
    <w:rsid w:val="004B5FD6"/>
    <w:rsid w:val="004B6079"/>
    <w:rsid w:val="004B60CC"/>
    <w:rsid w:val="004B61FA"/>
    <w:rsid w:val="004B6276"/>
    <w:rsid w:val="004B6396"/>
    <w:rsid w:val="004B6462"/>
    <w:rsid w:val="004B663D"/>
    <w:rsid w:val="004B6640"/>
    <w:rsid w:val="004B66F4"/>
    <w:rsid w:val="004B6911"/>
    <w:rsid w:val="004B69CF"/>
    <w:rsid w:val="004B6A97"/>
    <w:rsid w:val="004B6AE4"/>
    <w:rsid w:val="004B6C0A"/>
    <w:rsid w:val="004B6C1E"/>
    <w:rsid w:val="004B6C49"/>
    <w:rsid w:val="004B6C9D"/>
    <w:rsid w:val="004B6CFC"/>
    <w:rsid w:val="004B6D7C"/>
    <w:rsid w:val="004B6EBA"/>
    <w:rsid w:val="004B6F81"/>
    <w:rsid w:val="004B7073"/>
    <w:rsid w:val="004B708D"/>
    <w:rsid w:val="004B70BF"/>
    <w:rsid w:val="004B71B9"/>
    <w:rsid w:val="004B73A3"/>
    <w:rsid w:val="004B750E"/>
    <w:rsid w:val="004B7534"/>
    <w:rsid w:val="004B7681"/>
    <w:rsid w:val="004B7731"/>
    <w:rsid w:val="004B779E"/>
    <w:rsid w:val="004B77A0"/>
    <w:rsid w:val="004B77B0"/>
    <w:rsid w:val="004B77FA"/>
    <w:rsid w:val="004B7805"/>
    <w:rsid w:val="004B786A"/>
    <w:rsid w:val="004B7920"/>
    <w:rsid w:val="004B7992"/>
    <w:rsid w:val="004B7994"/>
    <w:rsid w:val="004B7A54"/>
    <w:rsid w:val="004B7D9C"/>
    <w:rsid w:val="004B7DD3"/>
    <w:rsid w:val="004B7E12"/>
    <w:rsid w:val="004B7E43"/>
    <w:rsid w:val="004C000F"/>
    <w:rsid w:val="004C009E"/>
    <w:rsid w:val="004C011D"/>
    <w:rsid w:val="004C0157"/>
    <w:rsid w:val="004C0294"/>
    <w:rsid w:val="004C0352"/>
    <w:rsid w:val="004C0389"/>
    <w:rsid w:val="004C052E"/>
    <w:rsid w:val="004C061C"/>
    <w:rsid w:val="004C0622"/>
    <w:rsid w:val="004C0675"/>
    <w:rsid w:val="004C0684"/>
    <w:rsid w:val="004C096E"/>
    <w:rsid w:val="004C0A56"/>
    <w:rsid w:val="004C0C62"/>
    <w:rsid w:val="004C0CEA"/>
    <w:rsid w:val="004C0DF4"/>
    <w:rsid w:val="004C0E00"/>
    <w:rsid w:val="004C0F90"/>
    <w:rsid w:val="004C117F"/>
    <w:rsid w:val="004C1359"/>
    <w:rsid w:val="004C1440"/>
    <w:rsid w:val="004C1576"/>
    <w:rsid w:val="004C16AC"/>
    <w:rsid w:val="004C16E7"/>
    <w:rsid w:val="004C1745"/>
    <w:rsid w:val="004C17D6"/>
    <w:rsid w:val="004C196C"/>
    <w:rsid w:val="004C1D1E"/>
    <w:rsid w:val="004C1F3D"/>
    <w:rsid w:val="004C1F7E"/>
    <w:rsid w:val="004C20E7"/>
    <w:rsid w:val="004C22A6"/>
    <w:rsid w:val="004C2432"/>
    <w:rsid w:val="004C2449"/>
    <w:rsid w:val="004C24C6"/>
    <w:rsid w:val="004C258E"/>
    <w:rsid w:val="004C2624"/>
    <w:rsid w:val="004C262F"/>
    <w:rsid w:val="004C2635"/>
    <w:rsid w:val="004C26CF"/>
    <w:rsid w:val="004C2730"/>
    <w:rsid w:val="004C285E"/>
    <w:rsid w:val="004C294D"/>
    <w:rsid w:val="004C2A68"/>
    <w:rsid w:val="004C2AD7"/>
    <w:rsid w:val="004C2B5A"/>
    <w:rsid w:val="004C2CCA"/>
    <w:rsid w:val="004C2D1D"/>
    <w:rsid w:val="004C2DB4"/>
    <w:rsid w:val="004C2DD4"/>
    <w:rsid w:val="004C2E54"/>
    <w:rsid w:val="004C2E7A"/>
    <w:rsid w:val="004C3042"/>
    <w:rsid w:val="004C311E"/>
    <w:rsid w:val="004C31FF"/>
    <w:rsid w:val="004C3239"/>
    <w:rsid w:val="004C32B3"/>
    <w:rsid w:val="004C341B"/>
    <w:rsid w:val="004C342B"/>
    <w:rsid w:val="004C347A"/>
    <w:rsid w:val="004C34B8"/>
    <w:rsid w:val="004C3687"/>
    <w:rsid w:val="004C3988"/>
    <w:rsid w:val="004C39C4"/>
    <w:rsid w:val="004C39CB"/>
    <w:rsid w:val="004C3B39"/>
    <w:rsid w:val="004C3CDB"/>
    <w:rsid w:val="004C3E57"/>
    <w:rsid w:val="004C3F0B"/>
    <w:rsid w:val="004C3F9D"/>
    <w:rsid w:val="004C3FBC"/>
    <w:rsid w:val="004C404D"/>
    <w:rsid w:val="004C40CE"/>
    <w:rsid w:val="004C421D"/>
    <w:rsid w:val="004C4264"/>
    <w:rsid w:val="004C43AC"/>
    <w:rsid w:val="004C4499"/>
    <w:rsid w:val="004C44D2"/>
    <w:rsid w:val="004C4544"/>
    <w:rsid w:val="004C457D"/>
    <w:rsid w:val="004C45C6"/>
    <w:rsid w:val="004C46A9"/>
    <w:rsid w:val="004C47F7"/>
    <w:rsid w:val="004C4847"/>
    <w:rsid w:val="004C499F"/>
    <w:rsid w:val="004C49E1"/>
    <w:rsid w:val="004C4A24"/>
    <w:rsid w:val="004C4A70"/>
    <w:rsid w:val="004C4AA7"/>
    <w:rsid w:val="004C4B43"/>
    <w:rsid w:val="004C4BB7"/>
    <w:rsid w:val="004C4D6F"/>
    <w:rsid w:val="004C50AE"/>
    <w:rsid w:val="004C50CC"/>
    <w:rsid w:val="004C5149"/>
    <w:rsid w:val="004C51C2"/>
    <w:rsid w:val="004C51CE"/>
    <w:rsid w:val="004C529F"/>
    <w:rsid w:val="004C5460"/>
    <w:rsid w:val="004C5471"/>
    <w:rsid w:val="004C54C5"/>
    <w:rsid w:val="004C5547"/>
    <w:rsid w:val="004C57EB"/>
    <w:rsid w:val="004C5A88"/>
    <w:rsid w:val="004C5B66"/>
    <w:rsid w:val="004C5D00"/>
    <w:rsid w:val="004C5D97"/>
    <w:rsid w:val="004C5DA4"/>
    <w:rsid w:val="004C5E6E"/>
    <w:rsid w:val="004C60B0"/>
    <w:rsid w:val="004C61D5"/>
    <w:rsid w:val="004C6327"/>
    <w:rsid w:val="004C63E7"/>
    <w:rsid w:val="004C6421"/>
    <w:rsid w:val="004C645F"/>
    <w:rsid w:val="004C6619"/>
    <w:rsid w:val="004C6631"/>
    <w:rsid w:val="004C66A1"/>
    <w:rsid w:val="004C6749"/>
    <w:rsid w:val="004C67C9"/>
    <w:rsid w:val="004C67EF"/>
    <w:rsid w:val="004C67F9"/>
    <w:rsid w:val="004C689D"/>
    <w:rsid w:val="004C69DB"/>
    <w:rsid w:val="004C6A17"/>
    <w:rsid w:val="004C6B72"/>
    <w:rsid w:val="004C6BD1"/>
    <w:rsid w:val="004C6C4C"/>
    <w:rsid w:val="004C6D70"/>
    <w:rsid w:val="004C6DF0"/>
    <w:rsid w:val="004C6E0B"/>
    <w:rsid w:val="004C6E0E"/>
    <w:rsid w:val="004C6F3C"/>
    <w:rsid w:val="004C6F97"/>
    <w:rsid w:val="004C6FA3"/>
    <w:rsid w:val="004C6FC8"/>
    <w:rsid w:val="004C70EC"/>
    <w:rsid w:val="004C7263"/>
    <w:rsid w:val="004C72F5"/>
    <w:rsid w:val="004C7403"/>
    <w:rsid w:val="004C75A4"/>
    <w:rsid w:val="004C75DE"/>
    <w:rsid w:val="004C7644"/>
    <w:rsid w:val="004C76A5"/>
    <w:rsid w:val="004C76E3"/>
    <w:rsid w:val="004C76F5"/>
    <w:rsid w:val="004C781E"/>
    <w:rsid w:val="004C782A"/>
    <w:rsid w:val="004C7873"/>
    <w:rsid w:val="004C78A5"/>
    <w:rsid w:val="004C78E9"/>
    <w:rsid w:val="004C790E"/>
    <w:rsid w:val="004C7B5A"/>
    <w:rsid w:val="004C7D65"/>
    <w:rsid w:val="004C7D91"/>
    <w:rsid w:val="004C7DBE"/>
    <w:rsid w:val="004C7EDF"/>
    <w:rsid w:val="004D0047"/>
    <w:rsid w:val="004D0058"/>
    <w:rsid w:val="004D0061"/>
    <w:rsid w:val="004D009D"/>
    <w:rsid w:val="004D00C7"/>
    <w:rsid w:val="004D00F6"/>
    <w:rsid w:val="004D010C"/>
    <w:rsid w:val="004D01AD"/>
    <w:rsid w:val="004D0241"/>
    <w:rsid w:val="004D02CE"/>
    <w:rsid w:val="004D02F8"/>
    <w:rsid w:val="004D0542"/>
    <w:rsid w:val="004D068B"/>
    <w:rsid w:val="004D0793"/>
    <w:rsid w:val="004D0A4A"/>
    <w:rsid w:val="004D0AE7"/>
    <w:rsid w:val="004D0B62"/>
    <w:rsid w:val="004D0BB0"/>
    <w:rsid w:val="004D0DF1"/>
    <w:rsid w:val="004D0E9B"/>
    <w:rsid w:val="004D0F44"/>
    <w:rsid w:val="004D1132"/>
    <w:rsid w:val="004D1257"/>
    <w:rsid w:val="004D142C"/>
    <w:rsid w:val="004D14A9"/>
    <w:rsid w:val="004D14B6"/>
    <w:rsid w:val="004D14EB"/>
    <w:rsid w:val="004D1568"/>
    <w:rsid w:val="004D156E"/>
    <w:rsid w:val="004D1654"/>
    <w:rsid w:val="004D17CF"/>
    <w:rsid w:val="004D188E"/>
    <w:rsid w:val="004D1AA0"/>
    <w:rsid w:val="004D1AF9"/>
    <w:rsid w:val="004D1B9E"/>
    <w:rsid w:val="004D1BDC"/>
    <w:rsid w:val="004D1C02"/>
    <w:rsid w:val="004D1EB3"/>
    <w:rsid w:val="004D1FD3"/>
    <w:rsid w:val="004D2072"/>
    <w:rsid w:val="004D20A3"/>
    <w:rsid w:val="004D23E1"/>
    <w:rsid w:val="004D2438"/>
    <w:rsid w:val="004D246C"/>
    <w:rsid w:val="004D2656"/>
    <w:rsid w:val="004D2675"/>
    <w:rsid w:val="004D281D"/>
    <w:rsid w:val="004D2B6B"/>
    <w:rsid w:val="004D2B6C"/>
    <w:rsid w:val="004D2BCE"/>
    <w:rsid w:val="004D2DDF"/>
    <w:rsid w:val="004D2E28"/>
    <w:rsid w:val="004D2F3A"/>
    <w:rsid w:val="004D30D6"/>
    <w:rsid w:val="004D34AB"/>
    <w:rsid w:val="004D34EF"/>
    <w:rsid w:val="004D3572"/>
    <w:rsid w:val="004D359B"/>
    <w:rsid w:val="004D36A3"/>
    <w:rsid w:val="004D3707"/>
    <w:rsid w:val="004D37C9"/>
    <w:rsid w:val="004D38E2"/>
    <w:rsid w:val="004D395E"/>
    <w:rsid w:val="004D3B31"/>
    <w:rsid w:val="004D3D67"/>
    <w:rsid w:val="004D40BC"/>
    <w:rsid w:val="004D4105"/>
    <w:rsid w:val="004D41F5"/>
    <w:rsid w:val="004D4264"/>
    <w:rsid w:val="004D43BE"/>
    <w:rsid w:val="004D43E6"/>
    <w:rsid w:val="004D44C1"/>
    <w:rsid w:val="004D466F"/>
    <w:rsid w:val="004D46E5"/>
    <w:rsid w:val="004D471F"/>
    <w:rsid w:val="004D47F3"/>
    <w:rsid w:val="004D48D1"/>
    <w:rsid w:val="004D48EB"/>
    <w:rsid w:val="004D4BC3"/>
    <w:rsid w:val="004D4C29"/>
    <w:rsid w:val="004D4C42"/>
    <w:rsid w:val="004D4C69"/>
    <w:rsid w:val="004D4D91"/>
    <w:rsid w:val="004D4E18"/>
    <w:rsid w:val="004D4E8B"/>
    <w:rsid w:val="004D4E9D"/>
    <w:rsid w:val="004D510D"/>
    <w:rsid w:val="004D5298"/>
    <w:rsid w:val="004D541D"/>
    <w:rsid w:val="004D5444"/>
    <w:rsid w:val="004D548E"/>
    <w:rsid w:val="004D559E"/>
    <w:rsid w:val="004D55ED"/>
    <w:rsid w:val="004D560B"/>
    <w:rsid w:val="004D5723"/>
    <w:rsid w:val="004D57F8"/>
    <w:rsid w:val="004D5815"/>
    <w:rsid w:val="004D5960"/>
    <w:rsid w:val="004D5A31"/>
    <w:rsid w:val="004D5AA1"/>
    <w:rsid w:val="004D5B65"/>
    <w:rsid w:val="004D5C1E"/>
    <w:rsid w:val="004D5C55"/>
    <w:rsid w:val="004D5C5D"/>
    <w:rsid w:val="004D5D93"/>
    <w:rsid w:val="004D5E03"/>
    <w:rsid w:val="004D5E9E"/>
    <w:rsid w:val="004D5EF4"/>
    <w:rsid w:val="004D5F77"/>
    <w:rsid w:val="004D6052"/>
    <w:rsid w:val="004D6144"/>
    <w:rsid w:val="004D6145"/>
    <w:rsid w:val="004D6310"/>
    <w:rsid w:val="004D6327"/>
    <w:rsid w:val="004D64AE"/>
    <w:rsid w:val="004D64D5"/>
    <w:rsid w:val="004D64F2"/>
    <w:rsid w:val="004D64F7"/>
    <w:rsid w:val="004D65C9"/>
    <w:rsid w:val="004D65D5"/>
    <w:rsid w:val="004D65E2"/>
    <w:rsid w:val="004D6846"/>
    <w:rsid w:val="004D6AED"/>
    <w:rsid w:val="004D6BF6"/>
    <w:rsid w:val="004D6C30"/>
    <w:rsid w:val="004D6C9B"/>
    <w:rsid w:val="004D6CC4"/>
    <w:rsid w:val="004D6CEC"/>
    <w:rsid w:val="004D6D61"/>
    <w:rsid w:val="004D6F7D"/>
    <w:rsid w:val="004D6F85"/>
    <w:rsid w:val="004D6F9B"/>
    <w:rsid w:val="004D7060"/>
    <w:rsid w:val="004D70B2"/>
    <w:rsid w:val="004D7229"/>
    <w:rsid w:val="004D72A6"/>
    <w:rsid w:val="004D72B3"/>
    <w:rsid w:val="004D72B8"/>
    <w:rsid w:val="004D73EF"/>
    <w:rsid w:val="004D7485"/>
    <w:rsid w:val="004D7620"/>
    <w:rsid w:val="004D788A"/>
    <w:rsid w:val="004D7977"/>
    <w:rsid w:val="004D7D05"/>
    <w:rsid w:val="004D7DBC"/>
    <w:rsid w:val="004D7E1C"/>
    <w:rsid w:val="004E002F"/>
    <w:rsid w:val="004E0032"/>
    <w:rsid w:val="004E004A"/>
    <w:rsid w:val="004E00E8"/>
    <w:rsid w:val="004E039C"/>
    <w:rsid w:val="004E044E"/>
    <w:rsid w:val="004E04CF"/>
    <w:rsid w:val="004E04F6"/>
    <w:rsid w:val="004E0584"/>
    <w:rsid w:val="004E06A4"/>
    <w:rsid w:val="004E0710"/>
    <w:rsid w:val="004E0788"/>
    <w:rsid w:val="004E0885"/>
    <w:rsid w:val="004E089D"/>
    <w:rsid w:val="004E0941"/>
    <w:rsid w:val="004E0A2C"/>
    <w:rsid w:val="004E0A97"/>
    <w:rsid w:val="004E118D"/>
    <w:rsid w:val="004E11B6"/>
    <w:rsid w:val="004E1258"/>
    <w:rsid w:val="004E1264"/>
    <w:rsid w:val="004E1285"/>
    <w:rsid w:val="004E12A3"/>
    <w:rsid w:val="004E12F6"/>
    <w:rsid w:val="004E1541"/>
    <w:rsid w:val="004E178D"/>
    <w:rsid w:val="004E183A"/>
    <w:rsid w:val="004E19C3"/>
    <w:rsid w:val="004E1B31"/>
    <w:rsid w:val="004E1C2A"/>
    <w:rsid w:val="004E1C4E"/>
    <w:rsid w:val="004E1CBA"/>
    <w:rsid w:val="004E1CFC"/>
    <w:rsid w:val="004E1DE0"/>
    <w:rsid w:val="004E1F57"/>
    <w:rsid w:val="004E20CA"/>
    <w:rsid w:val="004E2132"/>
    <w:rsid w:val="004E21AE"/>
    <w:rsid w:val="004E221B"/>
    <w:rsid w:val="004E2268"/>
    <w:rsid w:val="004E245B"/>
    <w:rsid w:val="004E2723"/>
    <w:rsid w:val="004E2769"/>
    <w:rsid w:val="004E2791"/>
    <w:rsid w:val="004E287F"/>
    <w:rsid w:val="004E2911"/>
    <w:rsid w:val="004E2A35"/>
    <w:rsid w:val="004E2B99"/>
    <w:rsid w:val="004E2C59"/>
    <w:rsid w:val="004E2C87"/>
    <w:rsid w:val="004E2CA8"/>
    <w:rsid w:val="004E2E62"/>
    <w:rsid w:val="004E2EC7"/>
    <w:rsid w:val="004E2F05"/>
    <w:rsid w:val="004E2FF4"/>
    <w:rsid w:val="004E307B"/>
    <w:rsid w:val="004E320F"/>
    <w:rsid w:val="004E3282"/>
    <w:rsid w:val="004E3315"/>
    <w:rsid w:val="004E33E0"/>
    <w:rsid w:val="004E350F"/>
    <w:rsid w:val="004E3712"/>
    <w:rsid w:val="004E39E0"/>
    <w:rsid w:val="004E3AF7"/>
    <w:rsid w:val="004E3FEE"/>
    <w:rsid w:val="004E4001"/>
    <w:rsid w:val="004E41E8"/>
    <w:rsid w:val="004E42C1"/>
    <w:rsid w:val="004E45B1"/>
    <w:rsid w:val="004E4623"/>
    <w:rsid w:val="004E465A"/>
    <w:rsid w:val="004E46C1"/>
    <w:rsid w:val="004E4770"/>
    <w:rsid w:val="004E484F"/>
    <w:rsid w:val="004E4A85"/>
    <w:rsid w:val="004E4B68"/>
    <w:rsid w:val="004E4B89"/>
    <w:rsid w:val="004E4B8E"/>
    <w:rsid w:val="004E4C57"/>
    <w:rsid w:val="004E4C75"/>
    <w:rsid w:val="004E4CBF"/>
    <w:rsid w:val="004E4CCA"/>
    <w:rsid w:val="004E4EAD"/>
    <w:rsid w:val="004E5074"/>
    <w:rsid w:val="004E5101"/>
    <w:rsid w:val="004E5183"/>
    <w:rsid w:val="004E52D0"/>
    <w:rsid w:val="004E54A6"/>
    <w:rsid w:val="004E54AD"/>
    <w:rsid w:val="004E550D"/>
    <w:rsid w:val="004E553C"/>
    <w:rsid w:val="004E5588"/>
    <w:rsid w:val="004E55D2"/>
    <w:rsid w:val="004E562B"/>
    <w:rsid w:val="004E566E"/>
    <w:rsid w:val="004E57B9"/>
    <w:rsid w:val="004E57D1"/>
    <w:rsid w:val="004E5812"/>
    <w:rsid w:val="004E5838"/>
    <w:rsid w:val="004E583D"/>
    <w:rsid w:val="004E5852"/>
    <w:rsid w:val="004E5ACF"/>
    <w:rsid w:val="004E5B9F"/>
    <w:rsid w:val="004E5BC4"/>
    <w:rsid w:val="004E5C26"/>
    <w:rsid w:val="004E5C6E"/>
    <w:rsid w:val="004E5C9B"/>
    <w:rsid w:val="004E5CC4"/>
    <w:rsid w:val="004E5D4D"/>
    <w:rsid w:val="004E5D9D"/>
    <w:rsid w:val="004E5ED5"/>
    <w:rsid w:val="004E5F82"/>
    <w:rsid w:val="004E60A9"/>
    <w:rsid w:val="004E60F7"/>
    <w:rsid w:val="004E6116"/>
    <w:rsid w:val="004E61BD"/>
    <w:rsid w:val="004E61FC"/>
    <w:rsid w:val="004E6202"/>
    <w:rsid w:val="004E6246"/>
    <w:rsid w:val="004E629E"/>
    <w:rsid w:val="004E6494"/>
    <w:rsid w:val="004E649F"/>
    <w:rsid w:val="004E6744"/>
    <w:rsid w:val="004E67E3"/>
    <w:rsid w:val="004E6818"/>
    <w:rsid w:val="004E685C"/>
    <w:rsid w:val="004E68C7"/>
    <w:rsid w:val="004E68FF"/>
    <w:rsid w:val="004E697B"/>
    <w:rsid w:val="004E6A51"/>
    <w:rsid w:val="004E6C08"/>
    <w:rsid w:val="004E6C3C"/>
    <w:rsid w:val="004E6CE0"/>
    <w:rsid w:val="004E6D51"/>
    <w:rsid w:val="004E6E29"/>
    <w:rsid w:val="004E6F55"/>
    <w:rsid w:val="004E6F6D"/>
    <w:rsid w:val="004E7194"/>
    <w:rsid w:val="004E7360"/>
    <w:rsid w:val="004E73F7"/>
    <w:rsid w:val="004E766B"/>
    <w:rsid w:val="004E7693"/>
    <w:rsid w:val="004E77AE"/>
    <w:rsid w:val="004E77D6"/>
    <w:rsid w:val="004E7813"/>
    <w:rsid w:val="004E7980"/>
    <w:rsid w:val="004E7AB1"/>
    <w:rsid w:val="004E7B87"/>
    <w:rsid w:val="004E7BCC"/>
    <w:rsid w:val="004E7C33"/>
    <w:rsid w:val="004E7D53"/>
    <w:rsid w:val="004E7DB9"/>
    <w:rsid w:val="004E7E1A"/>
    <w:rsid w:val="004E7ED9"/>
    <w:rsid w:val="004E7F8F"/>
    <w:rsid w:val="004E7FA2"/>
    <w:rsid w:val="004F0003"/>
    <w:rsid w:val="004F00D7"/>
    <w:rsid w:val="004F0128"/>
    <w:rsid w:val="004F0181"/>
    <w:rsid w:val="004F01FA"/>
    <w:rsid w:val="004F02FA"/>
    <w:rsid w:val="004F03DD"/>
    <w:rsid w:val="004F03F0"/>
    <w:rsid w:val="004F04EB"/>
    <w:rsid w:val="004F05E4"/>
    <w:rsid w:val="004F06CD"/>
    <w:rsid w:val="004F076C"/>
    <w:rsid w:val="004F077F"/>
    <w:rsid w:val="004F081B"/>
    <w:rsid w:val="004F08BD"/>
    <w:rsid w:val="004F0996"/>
    <w:rsid w:val="004F0A09"/>
    <w:rsid w:val="004F0BDB"/>
    <w:rsid w:val="004F0C61"/>
    <w:rsid w:val="004F0F03"/>
    <w:rsid w:val="004F0F38"/>
    <w:rsid w:val="004F1022"/>
    <w:rsid w:val="004F105F"/>
    <w:rsid w:val="004F1082"/>
    <w:rsid w:val="004F10BC"/>
    <w:rsid w:val="004F10D9"/>
    <w:rsid w:val="004F1124"/>
    <w:rsid w:val="004F1362"/>
    <w:rsid w:val="004F1445"/>
    <w:rsid w:val="004F1481"/>
    <w:rsid w:val="004F14CD"/>
    <w:rsid w:val="004F15D2"/>
    <w:rsid w:val="004F167F"/>
    <w:rsid w:val="004F16CB"/>
    <w:rsid w:val="004F179C"/>
    <w:rsid w:val="004F17D3"/>
    <w:rsid w:val="004F184F"/>
    <w:rsid w:val="004F18DF"/>
    <w:rsid w:val="004F191F"/>
    <w:rsid w:val="004F1940"/>
    <w:rsid w:val="004F1B09"/>
    <w:rsid w:val="004F1B88"/>
    <w:rsid w:val="004F1BAC"/>
    <w:rsid w:val="004F1BBD"/>
    <w:rsid w:val="004F1CF2"/>
    <w:rsid w:val="004F1E19"/>
    <w:rsid w:val="004F1FDA"/>
    <w:rsid w:val="004F20EA"/>
    <w:rsid w:val="004F2274"/>
    <w:rsid w:val="004F23F6"/>
    <w:rsid w:val="004F25EB"/>
    <w:rsid w:val="004F2620"/>
    <w:rsid w:val="004F266B"/>
    <w:rsid w:val="004F2734"/>
    <w:rsid w:val="004F2738"/>
    <w:rsid w:val="004F2901"/>
    <w:rsid w:val="004F2BC8"/>
    <w:rsid w:val="004F2C1A"/>
    <w:rsid w:val="004F2C60"/>
    <w:rsid w:val="004F2F7E"/>
    <w:rsid w:val="004F2FCA"/>
    <w:rsid w:val="004F30CB"/>
    <w:rsid w:val="004F30F3"/>
    <w:rsid w:val="004F3171"/>
    <w:rsid w:val="004F32CE"/>
    <w:rsid w:val="004F32E9"/>
    <w:rsid w:val="004F3372"/>
    <w:rsid w:val="004F373F"/>
    <w:rsid w:val="004F37D6"/>
    <w:rsid w:val="004F39F0"/>
    <w:rsid w:val="004F3BB0"/>
    <w:rsid w:val="004F3CE8"/>
    <w:rsid w:val="004F3D25"/>
    <w:rsid w:val="004F3DA4"/>
    <w:rsid w:val="004F3DF9"/>
    <w:rsid w:val="004F3EBB"/>
    <w:rsid w:val="004F3F64"/>
    <w:rsid w:val="004F3FF0"/>
    <w:rsid w:val="004F400E"/>
    <w:rsid w:val="004F404E"/>
    <w:rsid w:val="004F4386"/>
    <w:rsid w:val="004F43DE"/>
    <w:rsid w:val="004F44F2"/>
    <w:rsid w:val="004F4579"/>
    <w:rsid w:val="004F45CB"/>
    <w:rsid w:val="004F4760"/>
    <w:rsid w:val="004F47B7"/>
    <w:rsid w:val="004F4802"/>
    <w:rsid w:val="004F4814"/>
    <w:rsid w:val="004F4935"/>
    <w:rsid w:val="004F4A53"/>
    <w:rsid w:val="004F4A7F"/>
    <w:rsid w:val="004F4B38"/>
    <w:rsid w:val="004F4B93"/>
    <w:rsid w:val="004F4C67"/>
    <w:rsid w:val="004F4CE3"/>
    <w:rsid w:val="004F4E1E"/>
    <w:rsid w:val="004F4E4F"/>
    <w:rsid w:val="004F4E5E"/>
    <w:rsid w:val="004F4FFD"/>
    <w:rsid w:val="004F510C"/>
    <w:rsid w:val="004F5164"/>
    <w:rsid w:val="004F51EF"/>
    <w:rsid w:val="004F5246"/>
    <w:rsid w:val="004F530C"/>
    <w:rsid w:val="004F53E6"/>
    <w:rsid w:val="004F5490"/>
    <w:rsid w:val="004F5542"/>
    <w:rsid w:val="004F5617"/>
    <w:rsid w:val="004F5790"/>
    <w:rsid w:val="004F580A"/>
    <w:rsid w:val="004F5904"/>
    <w:rsid w:val="004F5919"/>
    <w:rsid w:val="004F596C"/>
    <w:rsid w:val="004F5997"/>
    <w:rsid w:val="004F5A23"/>
    <w:rsid w:val="004F5ADF"/>
    <w:rsid w:val="004F5B75"/>
    <w:rsid w:val="004F5B84"/>
    <w:rsid w:val="004F5CE4"/>
    <w:rsid w:val="004F5D54"/>
    <w:rsid w:val="004F6027"/>
    <w:rsid w:val="004F6051"/>
    <w:rsid w:val="004F60CD"/>
    <w:rsid w:val="004F61A9"/>
    <w:rsid w:val="004F651E"/>
    <w:rsid w:val="004F65EE"/>
    <w:rsid w:val="004F6721"/>
    <w:rsid w:val="004F6729"/>
    <w:rsid w:val="004F6781"/>
    <w:rsid w:val="004F682A"/>
    <w:rsid w:val="004F6890"/>
    <w:rsid w:val="004F68B7"/>
    <w:rsid w:val="004F694A"/>
    <w:rsid w:val="004F69F6"/>
    <w:rsid w:val="004F6AC5"/>
    <w:rsid w:val="004F6C43"/>
    <w:rsid w:val="004F6CC8"/>
    <w:rsid w:val="004F6D8A"/>
    <w:rsid w:val="004F6DA8"/>
    <w:rsid w:val="004F6DB5"/>
    <w:rsid w:val="004F70B4"/>
    <w:rsid w:val="004F7277"/>
    <w:rsid w:val="004F728E"/>
    <w:rsid w:val="004F72D4"/>
    <w:rsid w:val="004F7399"/>
    <w:rsid w:val="004F74DF"/>
    <w:rsid w:val="004F7505"/>
    <w:rsid w:val="004F7720"/>
    <w:rsid w:val="004F7985"/>
    <w:rsid w:val="004F7CD3"/>
    <w:rsid w:val="004F7F0B"/>
    <w:rsid w:val="004F7F80"/>
    <w:rsid w:val="004F7F99"/>
    <w:rsid w:val="00500077"/>
    <w:rsid w:val="005000FE"/>
    <w:rsid w:val="00500143"/>
    <w:rsid w:val="00500382"/>
    <w:rsid w:val="00500398"/>
    <w:rsid w:val="005004AC"/>
    <w:rsid w:val="0050064F"/>
    <w:rsid w:val="0050077D"/>
    <w:rsid w:val="005007F4"/>
    <w:rsid w:val="005009E0"/>
    <w:rsid w:val="00500A1F"/>
    <w:rsid w:val="00500A97"/>
    <w:rsid w:val="00500B8F"/>
    <w:rsid w:val="00500C4B"/>
    <w:rsid w:val="00500E3E"/>
    <w:rsid w:val="00500EF3"/>
    <w:rsid w:val="00500F3B"/>
    <w:rsid w:val="005011EA"/>
    <w:rsid w:val="0050122A"/>
    <w:rsid w:val="005012A9"/>
    <w:rsid w:val="0050139E"/>
    <w:rsid w:val="0050147D"/>
    <w:rsid w:val="005015BE"/>
    <w:rsid w:val="00501697"/>
    <w:rsid w:val="005019BA"/>
    <w:rsid w:val="00501A50"/>
    <w:rsid w:val="00501A63"/>
    <w:rsid w:val="00501D57"/>
    <w:rsid w:val="00501DF0"/>
    <w:rsid w:val="00501FA2"/>
    <w:rsid w:val="00501FE3"/>
    <w:rsid w:val="0050201B"/>
    <w:rsid w:val="005020B1"/>
    <w:rsid w:val="00502111"/>
    <w:rsid w:val="0050213F"/>
    <w:rsid w:val="00502171"/>
    <w:rsid w:val="00502264"/>
    <w:rsid w:val="00502287"/>
    <w:rsid w:val="00502330"/>
    <w:rsid w:val="005023FB"/>
    <w:rsid w:val="00502430"/>
    <w:rsid w:val="005024CB"/>
    <w:rsid w:val="005024DE"/>
    <w:rsid w:val="005025B8"/>
    <w:rsid w:val="00502700"/>
    <w:rsid w:val="00502738"/>
    <w:rsid w:val="005027FE"/>
    <w:rsid w:val="00502887"/>
    <w:rsid w:val="00502966"/>
    <w:rsid w:val="00502C02"/>
    <w:rsid w:val="00502C36"/>
    <w:rsid w:val="00502C6A"/>
    <w:rsid w:val="00502C98"/>
    <w:rsid w:val="00502DD7"/>
    <w:rsid w:val="00502FCC"/>
    <w:rsid w:val="00502FE1"/>
    <w:rsid w:val="00503014"/>
    <w:rsid w:val="005031C7"/>
    <w:rsid w:val="0050324D"/>
    <w:rsid w:val="00503257"/>
    <w:rsid w:val="0050328C"/>
    <w:rsid w:val="00503338"/>
    <w:rsid w:val="00503343"/>
    <w:rsid w:val="00503351"/>
    <w:rsid w:val="005035DB"/>
    <w:rsid w:val="005036A2"/>
    <w:rsid w:val="0050377F"/>
    <w:rsid w:val="005037A5"/>
    <w:rsid w:val="00503917"/>
    <w:rsid w:val="00503920"/>
    <w:rsid w:val="00503A1F"/>
    <w:rsid w:val="00503AE6"/>
    <w:rsid w:val="00503C2E"/>
    <w:rsid w:val="00503C2F"/>
    <w:rsid w:val="00503DBB"/>
    <w:rsid w:val="00503DF3"/>
    <w:rsid w:val="00503E47"/>
    <w:rsid w:val="00503FC3"/>
    <w:rsid w:val="0050400D"/>
    <w:rsid w:val="0050402B"/>
    <w:rsid w:val="005040C8"/>
    <w:rsid w:val="005041A8"/>
    <w:rsid w:val="005042A4"/>
    <w:rsid w:val="005043C4"/>
    <w:rsid w:val="0050448E"/>
    <w:rsid w:val="00504587"/>
    <w:rsid w:val="0050469D"/>
    <w:rsid w:val="005046E7"/>
    <w:rsid w:val="00504751"/>
    <w:rsid w:val="00504771"/>
    <w:rsid w:val="005047AF"/>
    <w:rsid w:val="0050481A"/>
    <w:rsid w:val="00504AA2"/>
    <w:rsid w:val="00504C13"/>
    <w:rsid w:val="00504C85"/>
    <w:rsid w:val="00504CD3"/>
    <w:rsid w:val="00504E9A"/>
    <w:rsid w:val="00504FD3"/>
    <w:rsid w:val="005050CD"/>
    <w:rsid w:val="005050FF"/>
    <w:rsid w:val="00505159"/>
    <w:rsid w:val="00505296"/>
    <w:rsid w:val="00505309"/>
    <w:rsid w:val="00505581"/>
    <w:rsid w:val="005056BA"/>
    <w:rsid w:val="00505768"/>
    <w:rsid w:val="005057C5"/>
    <w:rsid w:val="00505B7D"/>
    <w:rsid w:val="00505B89"/>
    <w:rsid w:val="00505BAB"/>
    <w:rsid w:val="00505BF3"/>
    <w:rsid w:val="00505D0F"/>
    <w:rsid w:val="00505D89"/>
    <w:rsid w:val="0050607D"/>
    <w:rsid w:val="00506206"/>
    <w:rsid w:val="0050634E"/>
    <w:rsid w:val="00506352"/>
    <w:rsid w:val="00506434"/>
    <w:rsid w:val="005064AB"/>
    <w:rsid w:val="00506685"/>
    <w:rsid w:val="00506798"/>
    <w:rsid w:val="005067B4"/>
    <w:rsid w:val="005069EE"/>
    <w:rsid w:val="00506A08"/>
    <w:rsid w:val="00506AA7"/>
    <w:rsid w:val="00506B50"/>
    <w:rsid w:val="00506B75"/>
    <w:rsid w:val="00506C1D"/>
    <w:rsid w:val="00506CAC"/>
    <w:rsid w:val="00506D2A"/>
    <w:rsid w:val="00506D4E"/>
    <w:rsid w:val="00506E01"/>
    <w:rsid w:val="00506F80"/>
    <w:rsid w:val="00507077"/>
    <w:rsid w:val="0050721A"/>
    <w:rsid w:val="005072A7"/>
    <w:rsid w:val="00507313"/>
    <w:rsid w:val="00507406"/>
    <w:rsid w:val="0050740A"/>
    <w:rsid w:val="005074B7"/>
    <w:rsid w:val="005075DD"/>
    <w:rsid w:val="0050764D"/>
    <w:rsid w:val="005076DD"/>
    <w:rsid w:val="005077C5"/>
    <w:rsid w:val="0050797C"/>
    <w:rsid w:val="00507994"/>
    <w:rsid w:val="00507A74"/>
    <w:rsid w:val="00507B10"/>
    <w:rsid w:val="00507C33"/>
    <w:rsid w:val="00507C3D"/>
    <w:rsid w:val="00507CBC"/>
    <w:rsid w:val="00507D1A"/>
    <w:rsid w:val="00507D1E"/>
    <w:rsid w:val="00507D54"/>
    <w:rsid w:val="00507D76"/>
    <w:rsid w:val="00507E2B"/>
    <w:rsid w:val="00507EFC"/>
    <w:rsid w:val="00507F17"/>
    <w:rsid w:val="00510006"/>
    <w:rsid w:val="00510067"/>
    <w:rsid w:val="005100B2"/>
    <w:rsid w:val="005103BE"/>
    <w:rsid w:val="005104C0"/>
    <w:rsid w:val="0051063E"/>
    <w:rsid w:val="0051066B"/>
    <w:rsid w:val="005106F5"/>
    <w:rsid w:val="00510781"/>
    <w:rsid w:val="005108B2"/>
    <w:rsid w:val="00510A0B"/>
    <w:rsid w:val="00510A56"/>
    <w:rsid w:val="00510CF0"/>
    <w:rsid w:val="00510D35"/>
    <w:rsid w:val="00510D95"/>
    <w:rsid w:val="00510FDC"/>
    <w:rsid w:val="00511016"/>
    <w:rsid w:val="00511039"/>
    <w:rsid w:val="005110A8"/>
    <w:rsid w:val="005110E9"/>
    <w:rsid w:val="00511231"/>
    <w:rsid w:val="0051126E"/>
    <w:rsid w:val="00511283"/>
    <w:rsid w:val="0051140C"/>
    <w:rsid w:val="0051152B"/>
    <w:rsid w:val="00511580"/>
    <w:rsid w:val="005115CE"/>
    <w:rsid w:val="00511824"/>
    <w:rsid w:val="00511857"/>
    <w:rsid w:val="0051186E"/>
    <w:rsid w:val="005118B1"/>
    <w:rsid w:val="00511918"/>
    <w:rsid w:val="00511973"/>
    <w:rsid w:val="00511A2C"/>
    <w:rsid w:val="00511AC2"/>
    <w:rsid w:val="00511B3D"/>
    <w:rsid w:val="00511C0C"/>
    <w:rsid w:val="00511C80"/>
    <w:rsid w:val="00511CA4"/>
    <w:rsid w:val="00511ED7"/>
    <w:rsid w:val="00511F18"/>
    <w:rsid w:val="00511FA9"/>
    <w:rsid w:val="00511FFB"/>
    <w:rsid w:val="0051222C"/>
    <w:rsid w:val="00512284"/>
    <w:rsid w:val="005122C4"/>
    <w:rsid w:val="0051232E"/>
    <w:rsid w:val="005124A3"/>
    <w:rsid w:val="00512525"/>
    <w:rsid w:val="005125FB"/>
    <w:rsid w:val="00512679"/>
    <w:rsid w:val="0051272B"/>
    <w:rsid w:val="005127BD"/>
    <w:rsid w:val="00512820"/>
    <w:rsid w:val="0051297D"/>
    <w:rsid w:val="00512B94"/>
    <w:rsid w:val="00512C08"/>
    <w:rsid w:val="00512C2F"/>
    <w:rsid w:val="00512CC3"/>
    <w:rsid w:val="00512CDE"/>
    <w:rsid w:val="00512D41"/>
    <w:rsid w:val="00512D5E"/>
    <w:rsid w:val="00512D9C"/>
    <w:rsid w:val="00512E7E"/>
    <w:rsid w:val="00512EB6"/>
    <w:rsid w:val="00513001"/>
    <w:rsid w:val="00513093"/>
    <w:rsid w:val="005131B9"/>
    <w:rsid w:val="00513219"/>
    <w:rsid w:val="005132F0"/>
    <w:rsid w:val="00513317"/>
    <w:rsid w:val="005133FA"/>
    <w:rsid w:val="0051348B"/>
    <w:rsid w:val="0051348C"/>
    <w:rsid w:val="0051373C"/>
    <w:rsid w:val="0051375A"/>
    <w:rsid w:val="00513760"/>
    <w:rsid w:val="005137FC"/>
    <w:rsid w:val="0051385B"/>
    <w:rsid w:val="005139A7"/>
    <w:rsid w:val="005139CE"/>
    <w:rsid w:val="005139DC"/>
    <w:rsid w:val="00513CB0"/>
    <w:rsid w:val="00513DB6"/>
    <w:rsid w:val="00513DB7"/>
    <w:rsid w:val="00513DBA"/>
    <w:rsid w:val="00513E6A"/>
    <w:rsid w:val="00513E92"/>
    <w:rsid w:val="00513F1B"/>
    <w:rsid w:val="00514040"/>
    <w:rsid w:val="00514042"/>
    <w:rsid w:val="005141A4"/>
    <w:rsid w:val="005143E1"/>
    <w:rsid w:val="0051446C"/>
    <w:rsid w:val="0051471B"/>
    <w:rsid w:val="005147AD"/>
    <w:rsid w:val="00514800"/>
    <w:rsid w:val="00514934"/>
    <w:rsid w:val="005149F6"/>
    <w:rsid w:val="00514A2C"/>
    <w:rsid w:val="00514AA2"/>
    <w:rsid w:val="00514AE4"/>
    <w:rsid w:val="00514B85"/>
    <w:rsid w:val="00514BA5"/>
    <w:rsid w:val="00514CE0"/>
    <w:rsid w:val="00514E50"/>
    <w:rsid w:val="00514EB6"/>
    <w:rsid w:val="00514EDD"/>
    <w:rsid w:val="00514F1D"/>
    <w:rsid w:val="00514F34"/>
    <w:rsid w:val="0051506E"/>
    <w:rsid w:val="00515387"/>
    <w:rsid w:val="005153BB"/>
    <w:rsid w:val="005154DB"/>
    <w:rsid w:val="00515531"/>
    <w:rsid w:val="005155A2"/>
    <w:rsid w:val="00515634"/>
    <w:rsid w:val="0051563D"/>
    <w:rsid w:val="00515658"/>
    <w:rsid w:val="005156BA"/>
    <w:rsid w:val="005156C8"/>
    <w:rsid w:val="005157D4"/>
    <w:rsid w:val="00515806"/>
    <w:rsid w:val="00515846"/>
    <w:rsid w:val="005158C9"/>
    <w:rsid w:val="0051598D"/>
    <w:rsid w:val="00515B02"/>
    <w:rsid w:val="00515B05"/>
    <w:rsid w:val="00515C3F"/>
    <w:rsid w:val="00515DCB"/>
    <w:rsid w:val="00515DCC"/>
    <w:rsid w:val="00515F07"/>
    <w:rsid w:val="0051614A"/>
    <w:rsid w:val="00516209"/>
    <w:rsid w:val="005164F9"/>
    <w:rsid w:val="00516749"/>
    <w:rsid w:val="00516846"/>
    <w:rsid w:val="0051690A"/>
    <w:rsid w:val="00516AFE"/>
    <w:rsid w:val="00516B4D"/>
    <w:rsid w:val="00516D01"/>
    <w:rsid w:val="00516DE2"/>
    <w:rsid w:val="00516ECA"/>
    <w:rsid w:val="00516F75"/>
    <w:rsid w:val="00516FF0"/>
    <w:rsid w:val="00517000"/>
    <w:rsid w:val="005172E9"/>
    <w:rsid w:val="00517335"/>
    <w:rsid w:val="00517355"/>
    <w:rsid w:val="0051742B"/>
    <w:rsid w:val="005174FE"/>
    <w:rsid w:val="0051753F"/>
    <w:rsid w:val="0051769F"/>
    <w:rsid w:val="005176A8"/>
    <w:rsid w:val="005176DB"/>
    <w:rsid w:val="00517894"/>
    <w:rsid w:val="0051789D"/>
    <w:rsid w:val="00517AE2"/>
    <w:rsid w:val="00517BAF"/>
    <w:rsid w:val="00517BFC"/>
    <w:rsid w:val="00517F8D"/>
    <w:rsid w:val="00520059"/>
    <w:rsid w:val="005200E4"/>
    <w:rsid w:val="0052010F"/>
    <w:rsid w:val="0052017A"/>
    <w:rsid w:val="00520249"/>
    <w:rsid w:val="0052033E"/>
    <w:rsid w:val="00520351"/>
    <w:rsid w:val="005203A5"/>
    <w:rsid w:val="00520679"/>
    <w:rsid w:val="005207BD"/>
    <w:rsid w:val="005208CE"/>
    <w:rsid w:val="00520900"/>
    <w:rsid w:val="00520957"/>
    <w:rsid w:val="005209E2"/>
    <w:rsid w:val="00520B3B"/>
    <w:rsid w:val="00520CB0"/>
    <w:rsid w:val="00520DDE"/>
    <w:rsid w:val="00520E35"/>
    <w:rsid w:val="00520F1F"/>
    <w:rsid w:val="00521216"/>
    <w:rsid w:val="0052123D"/>
    <w:rsid w:val="00521336"/>
    <w:rsid w:val="00521358"/>
    <w:rsid w:val="005214EC"/>
    <w:rsid w:val="00521752"/>
    <w:rsid w:val="00521770"/>
    <w:rsid w:val="0052188A"/>
    <w:rsid w:val="00521892"/>
    <w:rsid w:val="00521903"/>
    <w:rsid w:val="0052195A"/>
    <w:rsid w:val="005219B2"/>
    <w:rsid w:val="00521ADC"/>
    <w:rsid w:val="00521ADD"/>
    <w:rsid w:val="00521C2A"/>
    <w:rsid w:val="00521E15"/>
    <w:rsid w:val="00521E17"/>
    <w:rsid w:val="00521E46"/>
    <w:rsid w:val="00521E5E"/>
    <w:rsid w:val="00521EC8"/>
    <w:rsid w:val="00521F39"/>
    <w:rsid w:val="00521F9D"/>
    <w:rsid w:val="00521FD7"/>
    <w:rsid w:val="005220A4"/>
    <w:rsid w:val="00522130"/>
    <w:rsid w:val="0052223E"/>
    <w:rsid w:val="0052228F"/>
    <w:rsid w:val="00522390"/>
    <w:rsid w:val="00522516"/>
    <w:rsid w:val="00522593"/>
    <w:rsid w:val="00522597"/>
    <w:rsid w:val="005225DA"/>
    <w:rsid w:val="005226FF"/>
    <w:rsid w:val="00522B6A"/>
    <w:rsid w:val="00522BCF"/>
    <w:rsid w:val="00522BD3"/>
    <w:rsid w:val="00522D50"/>
    <w:rsid w:val="00522D69"/>
    <w:rsid w:val="00523169"/>
    <w:rsid w:val="005231C2"/>
    <w:rsid w:val="005231FC"/>
    <w:rsid w:val="0052325E"/>
    <w:rsid w:val="00523267"/>
    <w:rsid w:val="005233FB"/>
    <w:rsid w:val="00523462"/>
    <w:rsid w:val="0052364E"/>
    <w:rsid w:val="005237FE"/>
    <w:rsid w:val="0052392E"/>
    <w:rsid w:val="00523940"/>
    <w:rsid w:val="00523A30"/>
    <w:rsid w:val="00523A93"/>
    <w:rsid w:val="00523C4E"/>
    <w:rsid w:val="00523CB1"/>
    <w:rsid w:val="00523D7B"/>
    <w:rsid w:val="00523D91"/>
    <w:rsid w:val="00523F20"/>
    <w:rsid w:val="00523FF9"/>
    <w:rsid w:val="00524004"/>
    <w:rsid w:val="00524297"/>
    <w:rsid w:val="0052431B"/>
    <w:rsid w:val="00524369"/>
    <w:rsid w:val="00524378"/>
    <w:rsid w:val="00524486"/>
    <w:rsid w:val="00524710"/>
    <w:rsid w:val="005247EA"/>
    <w:rsid w:val="0052485D"/>
    <w:rsid w:val="0052490A"/>
    <w:rsid w:val="00524973"/>
    <w:rsid w:val="00524ADB"/>
    <w:rsid w:val="00524DD6"/>
    <w:rsid w:val="00524E3B"/>
    <w:rsid w:val="00524EDE"/>
    <w:rsid w:val="00525048"/>
    <w:rsid w:val="005251DB"/>
    <w:rsid w:val="005252D4"/>
    <w:rsid w:val="0052530C"/>
    <w:rsid w:val="00525324"/>
    <w:rsid w:val="00525379"/>
    <w:rsid w:val="00525477"/>
    <w:rsid w:val="0052554D"/>
    <w:rsid w:val="00525635"/>
    <w:rsid w:val="00525706"/>
    <w:rsid w:val="00525B26"/>
    <w:rsid w:val="00525CC3"/>
    <w:rsid w:val="00525E12"/>
    <w:rsid w:val="00525E14"/>
    <w:rsid w:val="00525E43"/>
    <w:rsid w:val="00525FE8"/>
    <w:rsid w:val="00526010"/>
    <w:rsid w:val="00526125"/>
    <w:rsid w:val="00526207"/>
    <w:rsid w:val="005262CF"/>
    <w:rsid w:val="005262F4"/>
    <w:rsid w:val="00526459"/>
    <w:rsid w:val="005265A1"/>
    <w:rsid w:val="005265B0"/>
    <w:rsid w:val="005265F5"/>
    <w:rsid w:val="005266AC"/>
    <w:rsid w:val="005266BF"/>
    <w:rsid w:val="00526752"/>
    <w:rsid w:val="00526761"/>
    <w:rsid w:val="0052683C"/>
    <w:rsid w:val="00526851"/>
    <w:rsid w:val="00526928"/>
    <w:rsid w:val="00526BB9"/>
    <w:rsid w:val="00526BEF"/>
    <w:rsid w:val="00526C17"/>
    <w:rsid w:val="00526C26"/>
    <w:rsid w:val="00526DA1"/>
    <w:rsid w:val="005270BB"/>
    <w:rsid w:val="00527186"/>
    <w:rsid w:val="005271BE"/>
    <w:rsid w:val="005271D4"/>
    <w:rsid w:val="0052737E"/>
    <w:rsid w:val="005273B4"/>
    <w:rsid w:val="0052743A"/>
    <w:rsid w:val="005275C0"/>
    <w:rsid w:val="0052766D"/>
    <w:rsid w:val="005277A1"/>
    <w:rsid w:val="005277B1"/>
    <w:rsid w:val="005277D2"/>
    <w:rsid w:val="005277EA"/>
    <w:rsid w:val="00527852"/>
    <w:rsid w:val="00527980"/>
    <w:rsid w:val="00527A56"/>
    <w:rsid w:val="00527B15"/>
    <w:rsid w:val="00527BB4"/>
    <w:rsid w:val="00527D42"/>
    <w:rsid w:val="00527D8F"/>
    <w:rsid w:val="00527EFC"/>
    <w:rsid w:val="00530135"/>
    <w:rsid w:val="00530226"/>
    <w:rsid w:val="00530376"/>
    <w:rsid w:val="005304E4"/>
    <w:rsid w:val="00530529"/>
    <w:rsid w:val="00530588"/>
    <w:rsid w:val="00530600"/>
    <w:rsid w:val="00530689"/>
    <w:rsid w:val="00530879"/>
    <w:rsid w:val="005308CD"/>
    <w:rsid w:val="00530941"/>
    <w:rsid w:val="00530B09"/>
    <w:rsid w:val="00530B44"/>
    <w:rsid w:val="00530C1C"/>
    <w:rsid w:val="00530C94"/>
    <w:rsid w:val="00530D00"/>
    <w:rsid w:val="00530F5E"/>
    <w:rsid w:val="00530F96"/>
    <w:rsid w:val="005311AE"/>
    <w:rsid w:val="005311B0"/>
    <w:rsid w:val="005312D1"/>
    <w:rsid w:val="0053147F"/>
    <w:rsid w:val="005314F3"/>
    <w:rsid w:val="005315E9"/>
    <w:rsid w:val="005315ED"/>
    <w:rsid w:val="005316FA"/>
    <w:rsid w:val="005317B3"/>
    <w:rsid w:val="005317E1"/>
    <w:rsid w:val="0053181A"/>
    <w:rsid w:val="005318B4"/>
    <w:rsid w:val="005319A9"/>
    <w:rsid w:val="00531A28"/>
    <w:rsid w:val="00531A3A"/>
    <w:rsid w:val="00531A9B"/>
    <w:rsid w:val="00531B3F"/>
    <w:rsid w:val="00531BEE"/>
    <w:rsid w:val="00531C3B"/>
    <w:rsid w:val="00531D04"/>
    <w:rsid w:val="00531D90"/>
    <w:rsid w:val="00531DBC"/>
    <w:rsid w:val="00531E18"/>
    <w:rsid w:val="00531E4C"/>
    <w:rsid w:val="00531EF8"/>
    <w:rsid w:val="00531F19"/>
    <w:rsid w:val="00531F37"/>
    <w:rsid w:val="00531FEE"/>
    <w:rsid w:val="00532057"/>
    <w:rsid w:val="005320CB"/>
    <w:rsid w:val="00532232"/>
    <w:rsid w:val="00532268"/>
    <w:rsid w:val="0053228A"/>
    <w:rsid w:val="005322CF"/>
    <w:rsid w:val="005322F0"/>
    <w:rsid w:val="0053232F"/>
    <w:rsid w:val="00532468"/>
    <w:rsid w:val="005324AE"/>
    <w:rsid w:val="00532508"/>
    <w:rsid w:val="0053262D"/>
    <w:rsid w:val="005326E7"/>
    <w:rsid w:val="00532715"/>
    <w:rsid w:val="00532841"/>
    <w:rsid w:val="00532878"/>
    <w:rsid w:val="005329B2"/>
    <w:rsid w:val="00532A7C"/>
    <w:rsid w:val="00532BAC"/>
    <w:rsid w:val="00532BC6"/>
    <w:rsid w:val="00532BD1"/>
    <w:rsid w:val="00532C74"/>
    <w:rsid w:val="00532DFB"/>
    <w:rsid w:val="00532EF1"/>
    <w:rsid w:val="00533078"/>
    <w:rsid w:val="00533082"/>
    <w:rsid w:val="0053310C"/>
    <w:rsid w:val="005332CB"/>
    <w:rsid w:val="0053330F"/>
    <w:rsid w:val="005333FB"/>
    <w:rsid w:val="005333FD"/>
    <w:rsid w:val="005334C8"/>
    <w:rsid w:val="005335BF"/>
    <w:rsid w:val="00533785"/>
    <w:rsid w:val="00533851"/>
    <w:rsid w:val="00533939"/>
    <w:rsid w:val="0053394B"/>
    <w:rsid w:val="00533A3C"/>
    <w:rsid w:val="00533CA9"/>
    <w:rsid w:val="00533D14"/>
    <w:rsid w:val="00533D30"/>
    <w:rsid w:val="00533D50"/>
    <w:rsid w:val="00533E0F"/>
    <w:rsid w:val="00533EDD"/>
    <w:rsid w:val="00533F53"/>
    <w:rsid w:val="00533F61"/>
    <w:rsid w:val="00533FDD"/>
    <w:rsid w:val="0053412E"/>
    <w:rsid w:val="0053425E"/>
    <w:rsid w:val="0053439A"/>
    <w:rsid w:val="005344A4"/>
    <w:rsid w:val="00534631"/>
    <w:rsid w:val="00534660"/>
    <w:rsid w:val="005347EC"/>
    <w:rsid w:val="00534805"/>
    <w:rsid w:val="00534A5D"/>
    <w:rsid w:val="00534B02"/>
    <w:rsid w:val="00534BC4"/>
    <w:rsid w:val="00534C59"/>
    <w:rsid w:val="00534D80"/>
    <w:rsid w:val="00534E07"/>
    <w:rsid w:val="00534E4B"/>
    <w:rsid w:val="00534F76"/>
    <w:rsid w:val="00534F95"/>
    <w:rsid w:val="005350A1"/>
    <w:rsid w:val="00535326"/>
    <w:rsid w:val="005353A0"/>
    <w:rsid w:val="005353D0"/>
    <w:rsid w:val="005354D4"/>
    <w:rsid w:val="0053566E"/>
    <w:rsid w:val="0053569E"/>
    <w:rsid w:val="005356C1"/>
    <w:rsid w:val="0053571C"/>
    <w:rsid w:val="005357AC"/>
    <w:rsid w:val="005357E8"/>
    <w:rsid w:val="00535AC4"/>
    <w:rsid w:val="00535B04"/>
    <w:rsid w:val="00535B32"/>
    <w:rsid w:val="00535D08"/>
    <w:rsid w:val="00535DB1"/>
    <w:rsid w:val="00535DD9"/>
    <w:rsid w:val="00535ED7"/>
    <w:rsid w:val="00535F1F"/>
    <w:rsid w:val="00535F9B"/>
    <w:rsid w:val="00535FB6"/>
    <w:rsid w:val="00536077"/>
    <w:rsid w:val="00536347"/>
    <w:rsid w:val="00536813"/>
    <w:rsid w:val="00536931"/>
    <w:rsid w:val="00536946"/>
    <w:rsid w:val="00536A00"/>
    <w:rsid w:val="00536B32"/>
    <w:rsid w:val="00536F2A"/>
    <w:rsid w:val="00536FD6"/>
    <w:rsid w:val="00536FDA"/>
    <w:rsid w:val="00536FE0"/>
    <w:rsid w:val="0053708C"/>
    <w:rsid w:val="0053712E"/>
    <w:rsid w:val="005371AA"/>
    <w:rsid w:val="005371FC"/>
    <w:rsid w:val="0053725A"/>
    <w:rsid w:val="00537645"/>
    <w:rsid w:val="00537692"/>
    <w:rsid w:val="005376B9"/>
    <w:rsid w:val="0053782F"/>
    <w:rsid w:val="005378EB"/>
    <w:rsid w:val="00537A55"/>
    <w:rsid w:val="00537B10"/>
    <w:rsid w:val="00537BDA"/>
    <w:rsid w:val="00537CF9"/>
    <w:rsid w:val="00537D0C"/>
    <w:rsid w:val="00537D6D"/>
    <w:rsid w:val="00537D82"/>
    <w:rsid w:val="00537D8D"/>
    <w:rsid w:val="00537E81"/>
    <w:rsid w:val="00537EBB"/>
    <w:rsid w:val="00537F5B"/>
    <w:rsid w:val="00537FEF"/>
    <w:rsid w:val="00540075"/>
    <w:rsid w:val="0054023C"/>
    <w:rsid w:val="0054023F"/>
    <w:rsid w:val="00540299"/>
    <w:rsid w:val="005402D1"/>
    <w:rsid w:val="00540388"/>
    <w:rsid w:val="005403F2"/>
    <w:rsid w:val="005403FB"/>
    <w:rsid w:val="005404CE"/>
    <w:rsid w:val="0054056D"/>
    <w:rsid w:val="00540771"/>
    <w:rsid w:val="005407D1"/>
    <w:rsid w:val="0054091C"/>
    <w:rsid w:val="0054093E"/>
    <w:rsid w:val="00540A37"/>
    <w:rsid w:val="00540A40"/>
    <w:rsid w:val="00540B12"/>
    <w:rsid w:val="00540BFB"/>
    <w:rsid w:val="00540D46"/>
    <w:rsid w:val="00540D4E"/>
    <w:rsid w:val="00540DBF"/>
    <w:rsid w:val="00540DEE"/>
    <w:rsid w:val="00540F1A"/>
    <w:rsid w:val="00540F39"/>
    <w:rsid w:val="0054108D"/>
    <w:rsid w:val="00541158"/>
    <w:rsid w:val="00541271"/>
    <w:rsid w:val="0054132D"/>
    <w:rsid w:val="00541552"/>
    <w:rsid w:val="005416FE"/>
    <w:rsid w:val="00541B4E"/>
    <w:rsid w:val="00541BAA"/>
    <w:rsid w:val="00541BD6"/>
    <w:rsid w:val="00541E21"/>
    <w:rsid w:val="00541EE1"/>
    <w:rsid w:val="00541EF7"/>
    <w:rsid w:val="00541F6B"/>
    <w:rsid w:val="00541F98"/>
    <w:rsid w:val="00542042"/>
    <w:rsid w:val="0054209F"/>
    <w:rsid w:val="005422B6"/>
    <w:rsid w:val="00542324"/>
    <w:rsid w:val="005423B9"/>
    <w:rsid w:val="005423FD"/>
    <w:rsid w:val="00542622"/>
    <w:rsid w:val="0054264A"/>
    <w:rsid w:val="005426D7"/>
    <w:rsid w:val="005427A1"/>
    <w:rsid w:val="005429A8"/>
    <w:rsid w:val="00542A26"/>
    <w:rsid w:val="00542D01"/>
    <w:rsid w:val="00542E28"/>
    <w:rsid w:val="00542EDC"/>
    <w:rsid w:val="0054301B"/>
    <w:rsid w:val="00543056"/>
    <w:rsid w:val="00543144"/>
    <w:rsid w:val="0054319E"/>
    <w:rsid w:val="00543225"/>
    <w:rsid w:val="005432D5"/>
    <w:rsid w:val="005432F1"/>
    <w:rsid w:val="00543480"/>
    <w:rsid w:val="00543624"/>
    <w:rsid w:val="0054380A"/>
    <w:rsid w:val="005438AB"/>
    <w:rsid w:val="00543947"/>
    <w:rsid w:val="005439BE"/>
    <w:rsid w:val="00543A67"/>
    <w:rsid w:val="00543A73"/>
    <w:rsid w:val="00543BBA"/>
    <w:rsid w:val="00543BD1"/>
    <w:rsid w:val="00543C28"/>
    <w:rsid w:val="00543CC8"/>
    <w:rsid w:val="00543DE5"/>
    <w:rsid w:val="00544058"/>
    <w:rsid w:val="005440E8"/>
    <w:rsid w:val="005440F1"/>
    <w:rsid w:val="00544235"/>
    <w:rsid w:val="005445C8"/>
    <w:rsid w:val="0054479D"/>
    <w:rsid w:val="0054481C"/>
    <w:rsid w:val="00544989"/>
    <w:rsid w:val="00544B4B"/>
    <w:rsid w:val="00544B66"/>
    <w:rsid w:val="00544BD1"/>
    <w:rsid w:val="00544C2A"/>
    <w:rsid w:val="00544C42"/>
    <w:rsid w:val="00544F8C"/>
    <w:rsid w:val="00545098"/>
    <w:rsid w:val="005450A2"/>
    <w:rsid w:val="005450BA"/>
    <w:rsid w:val="005450C9"/>
    <w:rsid w:val="005452B2"/>
    <w:rsid w:val="005452B9"/>
    <w:rsid w:val="005453A2"/>
    <w:rsid w:val="005453C4"/>
    <w:rsid w:val="005454F6"/>
    <w:rsid w:val="005455A9"/>
    <w:rsid w:val="005455BB"/>
    <w:rsid w:val="00545665"/>
    <w:rsid w:val="005457BF"/>
    <w:rsid w:val="005457C0"/>
    <w:rsid w:val="0054582F"/>
    <w:rsid w:val="00545946"/>
    <w:rsid w:val="00545B80"/>
    <w:rsid w:val="00545B90"/>
    <w:rsid w:val="00545C13"/>
    <w:rsid w:val="00545DE8"/>
    <w:rsid w:val="00545F2F"/>
    <w:rsid w:val="00545FA8"/>
    <w:rsid w:val="00545FFE"/>
    <w:rsid w:val="0054604F"/>
    <w:rsid w:val="00546245"/>
    <w:rsid w:val="005463B3"/>
    <w:rsid w:val="00546407"/>
    <w:rsid w:val="0054656F"/>
    <w:rsid w:val="0054659F"/>
    <w:rsid w:val="005465FD"/>
    <w:rsid w:val="005467AC"/>
    <w:rsid w:val="0054691B"/>
    <w:rsid w:val="00546978"/>
    <w:rsid w:val="005469DE"/>
    <w:rsid w:val="00546D0B"/>
    <w:rsid w:val="00546D18"/>
    <w:rsid w:val="00546D9D"/>
    <w:rsid w:val="00546E40"/>
    <w:rsid w:val="00546E97"/>
    <w:rsid w:val="00546EE8"/>
    <w:rsid w:val="00546F05"/>
    <w:rsid w:val="00546F90"/>
    <w:rsid w:val="00546FC3"/>
    <w:rsid w:val="005470ED"/>
    <w:rsid w:val="00547231"/>
    <w:rsid w:val="005472C1"/>
    <w:rsid w:val="005472DC"/>
    <w:rsid w:val="005472E1"/>
    <w:rsid w:val="005472F7"/>
    <w:rsid w:val="00547413"/>
    <w:rsid w:val="0054754E"/>
    <w:rsid w:val="00547679"/>
    <w:rsid w:val="005476F6"/>
    <w:rsid w:val="0054770A"/>
    <w:rsid w:val="00547897"/>
    <w:rsid w:val="00547A17"/>
    <w:rsid w:val="00547ACB"/>
    <w:rsid w:val="00547D01"/>
    <w:rsid w:val="00547D2A"/>
    <w:rsid w:val="00547D5F"/>
    <w:rsid w:val="00547D6A"/>
    <w:rsid w:val="00547F12"/>
    <w:rsid w:val="00547F4D"/>
    <w:rsid w:val="00550018"/>
    <w:rsid w:val="00550055"/>
    <w:rsid w:val="00550193"/>
    <w:rsid w:val="0055030A"/>
    <w:rsid w:val="0055058F"/>
    <w:rsid w:val="0055062F"/>
    <w:rsid w:val="0055064A"/>
    <w:rsid w:val="005506E3"/>
    <w:rsid w:val="005507E3"/>
    <w:rsid w:val="005508AA"/>
    <w:rsid w:val="005508EB"/>
    <w:rsid w:val="00550DFA"/>
    <w:rsid w:val="00550E28"/>
    <w:rsid w:val="00550EAC"/>
    <w:rsid w:val="00550EEB"/>
    <w:rsid w:val="00550F1A"/>
    <w:rsid w:val="00550F7A"/>
    <w:rsid w:val="00550F8C"/>
    <w:rsid w:val="00551018"/>
    <w:rsid w:val="0055123C"/>
    <w:rsid w:val="00551273"/>
    <w:rsid w:val="0055138E"/>
    <w:rsid w:val="00551497"/>
    <w:rsid w:val="005514A3"/>
    <w:rsid w:val="005515CB"/>
    <w:rsid w:val="005516AA"/>
    <w:rsid w:val="00551C5F"/>
    <w:rsid w:val="00551E3E"/>
    <w:rsid w:val="00551FF4"/>
    <w:rsid w:val="00552036"/>
    <w:rsid w:val="00552040"/>
    <w:rsid w:val="00552184"/>
    <w:rsid w:val="0055228C"/>
    <w:rsid w:val="005524E2"/>
    <w:rsid w:val="0055291E"/>
    <w:rsid w:val="0055294E"/>
    <w:rsid w:val="005529DB"/>
    <w:rsid w:val="00552A60"/>
    <w:rsid w:val="00552AC2"/>
    <w:rsid w:val="00552B58"/>
    <w:rsid w:val="00552C39"/>
    <w:rsid w:val="00552C3C"/>
    <w:rsid w:val="00552CA3"/>
    <w:rsid w:val="00552CA6"/>
    <w:rsid w:val="00552CD3"/>
    <w:rsid w:val="00552CD9"/>
    <w:rsid w:val="00552E3A"/>
    <w:rsid w:val="00552E44"/>
    <w:rsid w:val="00552FC7"/>
    <w:rsid w:val="00553049"/>
    <w:rsid w:val="005530A7"/>
    <w:rsid w:val="005531FA"/>
    <w:rsid w:val="005532BE"/>
    <w:rsid w:val="005532DE"/>
    <w:rsid w:val="0055360D"/>
    <w:rsid w:val="00553756"/>
    <w:rsid w:val="00553822"/>
    <w:rsid w:val="005539BC"/>
    <w:rsid w:val="00553A20"/>
    <w:rsid w:val="00553BC7"/>
    <w:rsid w:val="00553EA8"/>
    <w:rsid w:val="00553EB2"/>
    <w:rsid w:val="00553EBB"/>
    <w:rsid w:val="00553EDA"/>
    <w:rsid w:val="00554019"/>
    <w:rsid w:val="0055412A"/>
    <w:rsid w:val="00554152"/>
    <w:rsid w:val="005542BE"/>
    <w:rsid w:val="005542D2"/>
    <w:rsid w:val="0055442A"/>
    <w:rsid w:val="00554461"/>
    <w:rsid w:val="00554709"/>
    <w:rsid w:val="00554852"/>
    <w:rsid w:val="00554D10"/>
    <w:rsid w:val="00554D1F"/>
    <w:rsid w:val="00554D40"/>
    <w:rsid w:val="00554D70"/>
    <w:rsid w:val="00554D8B"/>
    <w:rsid w:val="00554F4B"/>
    <w:rsid w:val="00554F60"/>
    <w:rsid w:val="00554FDA"/>
    <w:rsid w:val="005550DD"/>
    <w:rsid w:val="00555142"/>
    <w:rsid w:val="00555155"/>
    <w:rsid w:val="005552FC"/>
    <w:rsid w:val="00555304"/>
    <w:rsid w:val="005553B0"/>
    <w:rsid w:val="005553C8"/>
    <w:rsid w:val="00555403"/>
    <w:rsid w:val="00555495"/>
    <w:rsid w:val="005554B5"/>
    <w:rsid w:val="0055553F"/>
    <w:rsid w:val="00555612"/>
    <w:rsid w:val="005557CC"/>
    <w:rsid w:val="005558AD"/>
    <w:rsid w:val="00555A4D"/>
    <w:rsid w:val="00555A88"/>
    <w:rsid w:val="00555A8D"/>
    <w:rsid w:val="00555B49"/>
    <w:rsid w:val="00555B63"/>
    <w:rsid w:val="00555B86"/>
    <w:rsid w:val="00555C81"/>
    <w:rsid w:val="00555CC8"/>
    <w:rsid w:val="00556155"/>
    <w:rsid w:val="005561A0"/>
    <w:rsid w:val="005561F2"/>
    <w:rsid w:val="00556213"/>
    <w:rsid w:val="0055629F"/>
    <w:rsid w:val="005564CF"/>
    <w:rsid w:val="0055656D"/>
    <w:rsid w:val="00556589"/>
    <w:rsid w:val="00556653"/>
    <w:rsid w:val="00556847"/>
    <w:rsid w:val="005568E8"/>
    <w:rsid w:val="005569D0"/>
    <w:rsid w:val="005569F5"/>
    <w:rsid w:val="00556A0A"/>
    <w:rsid w:val="00556A0C"/>
    <w:rsid w:val="00556A49"/>
    <w:rsid w:val="00556A76"/>
    <w:rsid w:val="00556C2D"/>
    <w:rsid w:val="00556DD4"/>
    <w:rsid w:val="00556F9F"/>
    <w:rsid w:val="0055713D"/>
    <w:rsid w:val="00557186"/>
    <w:rsid w:val="005571C5"/>
    <w:rsid w:val="0055723A"/>
    <w:rsid w:val="0055723C"/>
    <w:rsid w:val="0055732C"/>
    <w:rsid w:val="0055733D"/>
    <w:rsid w:val="005573B0"/>
    <w:rsid w:val="0055754B"/>
    <w:rsid w:val="00557900"/>
    <w:rsid w:val="005579DC"/>
    <w:rsid w:val="00557A7A"/>
    <w:rsid w:val="00557B0B"/>
    <w:rsid w:val="00557B5F"/>
    <w:rsid w:val="00557B9E"/>
    <w:rsid w:val="00557D51"/>
    <w:rsid w:val="00557D98"/>
    <w:rsid w:val="00557E16"/>
    <w:rsid w:val="00557ECA"/>
    <w:rsid w:val="00557ECB"/>
    <w:rsid w:val="0056018C"/>
    <w:rsid w:val="00560201"/>
    <w:rsid w:val="00560205"/>
    <w:rsid w:val="005602AF"/>
    <w:rsid w:val="005602C0"/>
    <w:rsid w:val="005603AA"/>
    <w:rsid w:val="00560508"/>
    <w:rsid w:val="00560576"/>
    <w:rsid w:val="0056064F"/>
    <w:rsid w:val="00560778"/>
    <w:rsid w:val="005608F6"/>
    <w:rsid w:val="00560963"/>
    <w:rsid w:val="00560B10"/>
    <w:rsid w:val="00560CAD"/>
    <w:rsid w:val="00560DD0"/>
    <w:rsid w:val="0056102B"/>
    <w:rsid w:val="005611AE"/>
    <w:rsid w:val="00561261"/>
    <w:rsid w:val="005612FF"/>
    <w:rsid w:val="00561396"/>
    <w:rsid w:val="005614E4"/>
    <w:rsid w:val="00561525"/>
    <w:rsid w:val="005616BC"/>
    <w:rsid w:val="005616CA"/>
    <w:rsid w:val="005617A7"/>
    <w:rsid w:val="00561828"/>
    <w:rsid w:val="005618FB"/>
    <w:rsid w:val="005619C4"/>
    <w:rsid w:val="005619CB"/>
    <w:rsid w:val="005619D3"/>
    <w:rsid w:val="00561A46"/>
    <w:rsid w:val="00561AA1"/>
    <w:rsid w:val="00561B91"/>
    <w:rsid w:val="00561BD6"/>
    <w:rsid w:val="00561CA3"/>
    <w:rsid w:val="00561DC4"/>
    <w:rsid w:val="00561DCA"/>
    <w:rsid w:val="00562286"/>
    <w:rsid w:val="005622B5"/>
    <w:rsid w:val="005622D3"/>
    <w:rsid w:val="0056256D"/>
    <w:rsid w:val="00562829"/>
    <w:rsid w:val="005628BA"/>
    <w:rsid w:val="005628EE"/>
    <w:rsid w:val="005629CA"/>
    <w:rsid w:val="00562BE2"/>
    <w:rsid w:val="00562E4A"/>
    <w:rsid w:val="00562FB0"/>
    <w:rsid w:val="00562FB2"/>
    <w:rsid w:val="00563012"/>
    <w:rsid w:val="00563174"/>
    <w:rsid w:val="00563344"/>
    <w:rsid w:val="005635C9"/>
    <w:rsid w:val="0056386F"/>
    <w:rsid w:val="005639C7"/>
    <w:rsid w:val="00563AC0"/>
    <w:rsid w:val="00563B4A"/>
    <w:rsid w:val="00563C91"/>
    <w:rsid w:val="00563CD4"/>
    <w:rsid w:val="00563DA8"/>
    <w:rsid w:val="00563DBE"/>
    <w:rsid w:val="00563DD5"/>
    <w:rsid w:val="00563F39"/>
    <w:rsid w:val="00563F5D"/>
    <w:rsid w:val="00563FD4"/>
    <w:rsid w:val="00563FEE"/>
    <w:rsid w:val="0056403C"/>
    <w:rsid w:val="00564217"/>
    <w:rsid w:val="0056433F"/>
    <w:rsid w:val="005643D0"/>
    <w:rsid w:val="00564611"/>
    <w:rsid w:val="00564620"/>
    <w:rsid w:val="0056462D"/>
    <w:rsid w:val="00564721"/>
    <w:rsid w:val="005648C6"/>
    <w:rsid w:val="0056490A"/>
    <w:rsid w:val="0056492D"/>
    <w:rsid w:val="0056492F"/>
    <w:rsid w:val="00564A12"/>
    <w:rsid w:val="00564A63"/>
    <w:rsid w:val="00564B54"/>
    <w:rsid w:val="00564B83"/>
    <w:rsid w:val="00564BBF"/>
    <w:rsid w:val="00564CD9"/>
    <w:rsid w:val="00564E31"/>
    <w:rsid w:val="00564F2B"/>
    <w:rsid w:val="00564F60"/>
    <w:rsid w:val="00564F9A"/>
    <w:rsid w:val="005653C3"/>
    <w:rsid w:val="005653E5"/>
    <w:rsid w:val="005653FD"/>
    <w:rsid w:val="005654BB"/>
    <w:rsid w:val="00565510"/>
    <w:rsid w:val="00565645"/>
    <w:rsid w:val="00565693"/>
    <w:rsid w:val="0056574D"/>
    <w:rsid w:val="005658CA"/>
    <w:rsid w:val="005659A6"/>
    <w:rsid w:val="005659EB"/>
    <w:rsid w:val="00565A51"/>
    <w:rsid w:val="00565B61"/>
    <w:rsid w:val="00565BE5"/>
    <w:rsid w:val="00565D9E"/>
    <w:rsid w:val="00565DEC"/>
    <w:rsid w:val="00565F9C"/>
    <w:rsid w:val="005660AC"/>
    <w:rsid w:val="00566158"/>
    <w:rsid w:val="005661FE"/>
    <w:rsid w:val="00566227"/>
    <w:rsid w:val="00566240"/>
    <w:rsid w:val="005662D2"/>
    <w:rsid w:val="005663B2"/>
    <w:rsid w:val="005663C0"/>
    <w:rsid w:val="00566663"/>
    <w:rsid w:val="005668A1"/>
    <w:rsid w:val="005668C3"/>
    <w:rsid w:val="00566967"/>
    <w:rsid w:val="00566A5F"/>
    <w:rsid w:val="00566A81"/>
    <w:rsid w:val="00566A99"/>
    <w:rsid w:val="00566AED"/>
    <w:rsid w:val="00566B3D"/>
    <w:rsid w:val="00566D25"/>
    <w:rsid w:val="00566DDE"/>
    <w:rsid w:val="00566EA7"/>
    <w:rsid w:val="00566ECE"/>
    <w:rsid w:val="0056705D"/>
    <w:rsid w:val="005671D8"/>
    <w:rsid w:val="005671DE"/>
    <w:rsid w:val="00567283"/>
    <w:rsid w:val="005673BF"/>
    <w:rsid w:val="005673F0"/>
    <w:rsid w:val="005674B6"/>
    <w:rsid w:val="00567501"/>
    <w:rsid w:val="00567547"/>
    <w:rsid w:val="005675D7"/>
    <w:rsid w:val="005675FC"/>
    <w:rsid w:val="0056767F"/>
    <w:rsid w:val="00567683"/>
    <w:rsid w:val="00567686"/>
    <w:rsid w:val="005677FA"/>
    <w:rsid w:val="00567A4D"/>
    <w:rsid w:val="00567AAA"/>
    <w:rsid w:val="00567AE9"/>
    <w:rsid w:val="00567BE8"/>
    <w:rsid w:val="00567E33"/>
    <w:rsid w:val="00567E62"/>
    <w:rsid w:val="0057012E"/>
    <w:rsid w:val="0057014D"/>
    <w:rsid w:val="005701CE"/>
    <w:rsid w:val="005704A7"/>
    <w:rsid w:val="00570527"/>
    <w:rsid w:val="005705FE"/>
    <w:rsid w:val="00570629"/>
    <w:rsid w:val="00570630"/>
    <w:rsid w:val="00570789"/>
    <w:rsid w:val="005707DD"/>
    <w:rsid w:val="00570814"/>
    <w:rsid w:val="0057086D"/>
    <w:rsid w:val="005708FB"/>
    <w:rsid w:val="005709D5"/>
    <w:rsid w:val="00570C35"/>
    <w:rsid w:val="00570DC0"/>
    <w:rsid w:val="00570DD3"/>
    <w:rsid w:val="00570F9D"/>
    <w:rsid w:val="005710BD"/>
    <w:rsid w:val="00571111"/>
    <w:rsid w:val="00571236"/>
    <w:rsid w:val="0057131C"/>
    <w:rsid w:val="0057137A"/>
    <w:rsid w:val="005713C4"/>
    <w:rsid w:val="005713C6"/>
    <w:rsid w:val="00571475"/>
    <w:rsid w:val="00571622"/>
    <w:rsid w:val="005716EE"/>
    <w:rsid w:val="005718AE"/>
    <w:rsid w:val="0057195C"/>
    <w:rsid w:val="00571CFA"/>
    <w:rsid w:val="00571D36"/>
    <w:rsid w:val="00571D49"/>
    <w:rsid w:val="00571D66"/>
    <w:rsid w:val="00571F60"/>
    <w:rsid w:val="005720C9"/>
    <w:rsid w:val="005720FF"/>
    <w:rsid w:val="00572110"/>
    <w:rsid w:val="005721C4"/>
    <w:rsid w:val="00572289"/>
    <w:rsid w:val="00572431"/>
    <w:rsid w:val="00572477"/>
    <w:rsid w:val="005724EB"/>
    <w:rsid w:val="0057250F"/>
    <w:rsid w:val="0057252D"/>
    <w:rsid w:val="00572616"/>
    <w:rsid w:val="00572754"/>
    <w:rsid w:val="005727F1"/>
    <w:rsid w:val="00572835"/>
    <w:rsid w:val="00572A33"/>
    <w:rsid w:val="00572C0E"/>
    <w:rsid w:val="00572DB1"/>
    <w:rsid w:val="00572DF5"/>
    <w:rsid w:val="00572EB0"/>
    <w:rsid w:val="00572EF3"/>
    <w:rsid w:val="005731AB"/>
    <w:rsid w:val="0057325E"/>
    <w:rsid w:val="0057347B"/>
    <w:rsid w:val="00573508"/>
    <w:rsid w:val="00573566"/>
    <w:rsid w:val="00573625"/>
    <w:rsid w:val="00573644"/>
    <w:rsid w:val="005736EA"/>
    <w:rsid w:val="0057378C"/>
    <w:rsid w:val="005739CB"/>
    <w:rsid w:val="00573A41"/>
    <w:rsid w:val="00573BF2"/>
    <w:rsid w:val="00573E40"/>
    <w:rsid w:val="00573EE3"/>
    <w:rsid w:val="00573F3C"/>
    <w:rsid w:val="00573F6C"/>
    <w:rsid w:val="00573FCF"/>
    <w:rsid w:val="00574094"/>
    <w:rsid w:val="005742E0"/>
    <w:rsid w:val="005744D2"/>
    <w:rsid w:val="00574569"/>
    <w:rsid w:val="00574674"/>
    <w:rsid w:val="005747BE"/>
    <w:rsid w:val="005747C2"/>
    <w:rsid w:val="005747E9"/>
    <w:rsid w:val="00574895"/>
    <w:rsid w:val="005748F1"/>
    <w:rsid w:val="005749F9"/>
    <w:rsid w:val="00574A0E"/>
    <w:rsid w:val="00574A46"/>
    <w:rsid w:val="00574B2B"/>
    <w:rsid w:val="00574BAD"/>
    <w:rsid w:val="00574D06"/>
    <w:rsid w:val="00574F12"/>
    <w:rsid w:val="00575045"/>
    <w:rsid w:val="00575064"/>
    <w:rsid w:val="005750E2"/>
    <w:rsid w:val="005751FF"/>
    <w:rsid w:val="0057529C"/>
    <w:rsid w:val="005752C8"/>
    <w:rsid w:val="005752E9"/>
    <w:rsid w:val="00575306"/>
    <w:rsid w:val="0057539A"/>
    <w:rsid w:val="00575482"/>
    <w:rsid w:val="00575495"/>
    <w:rsid w:val="005754CE"/>
    <w:rsid w:val="00575583"/>
    <w:rsid w:val="00575621"/>
    <w:rsid w:val="00575643"/>
    <w:rsid w:val="0057580D"/>
    <w:rsid w:val="00575866"/>
    <w:rsid w:val="0057596C"/>
    <w:rsid w:val="00575B97"/>
    <w:rsid w:val="00575C3B"/>
    <w:rsid w:val="00575C93"/>
    <w:rsid w:val="00575D83"/>
    <w:rsid w:val="00575E30"/>
    <w:rsid w:val="00575F18"/>
    <w:rsid w:val="00576012"/>
    <w:rsid w:val="00576126"/>
    <w:rsid w:val="005761A0"/>
    <w:rsid w:val="005761C7"/>
    <w:rsid w:val="00576206"/>
    <w:rsid w:val="00576212"/>
    <w:rsid w:val="005763C0"/>
    <w:rsid w:val="005764A2"/>
    <w:rsid w:val="005765BB"/>
    <w:rsid w:val="00576786"/>
    <w:rsid w:val="005768C2"/>
    <w:rsid w:val="005768F9"/>
    <w:rsid w:val="00576925"/>
    <w:rsid w:val="00576994"/>
    <w:rsid w:val="00576A6F"/>
    <w:rsid w:val="00576A92"/>
    <w:rsid w:val="00576D37"/>
    <w:rsid w:val="00576D5D"/>
    <w:rsid w:val="00576D95"/>
    <w:rsid w:val="00577029"/>
    <w:rsid w:val="0057708C"/>
    <w:rsid w:val="005770CA"/>
    <w:rsid w:val="005770DC"/>
    <w:rsid w:val="00577116"/>
    <w:rsid w:val="005772DD"/>
    <w:rsid w:val="005773AC"/>
    <w:rsid w:val="005773B2"/>
    <w:rsid w:val="005774BD"/>
    <w:rsid w:val="005774E7"/>
    <w:rsid w:val="005778B5"/>
    <w:rsid w:val="00577A24"/>
    <w:rsid w:val="00577A91"/>
    <w:rsid w:val="00577B02"/>
    <w:rsid w:val="00577B3C"/>
    <w:rsid w:val="00577CA2"/>
    <w:rsid w:val="00577CE0"/>
    <w:rsid w:val="00577DCE"/>
    <w:rsid w:val="00577ED6"/>
    <w:rsid w:val="0058002E"/>
    <w:rsid w:val="0058009C"/>
    <w:rsid w:val="0058019A"/>
    <w:rsid w:val="005801E4"/>
    <w:rsid w:val="00580203"/>
    <w:rsid w:val="00580353"/>
    <w:rsid w:val="005805F4"/>
    <w:rsid w:val="00580653"/>
    <w:rsid w:val="00580B67"/>
    <w:rsid w:val="00580C0B"/>
    <w:rsid w:val="00580C1F"/>
    <w:rsid w:val="00580D92"/>
    <w:rsid w:val="00580ECA"/>
    <w:rsid w:val="00581012"/>
    <w:rsid w:val="0058101A"/>
    <w:rsid w:val="00581020"/>
    <w:rsid w:val="00581060"/>
    <w:rsid w:val="0058106B"/>
    <w:rsid w:val="00581301"/>
    <w:rsid w:val="00581333"/>
    <w:rsid w:val="00581357"/>
    <w:rsid w:val="0058149F"/>
    <w:rsid w:val="00581596"/>
    <w:rsid w:val="00581654"/>
    <w:rsid w:val="00581697"/>
    <w:rsid w:val="005816A5"/>
    <w:rsid w:val="0058172F"/>
    <w:rsid w:val="00581789"/>
    <w:rsid w:val="00581870"/>
    <w:rsid w:val="005818D2"/>
    <w:rsid w:val="005818D6"/>
    <w:rsid w:val="00581927"/>
    <w:rsid w:val="00581936"/>
    <w:rsid w:val="00581A73"/>
    <w:rsid w:val="00581C9B"/>
    <w:rsid w:val="00581D50"/>
    <w:rsid w:val="00581D93"/>
    <w:rsid w:val="00581F34"/>
    <w:rsid w:val="00582138"/>
    <w:rsid w:val="00582172"/>
    <w:rsid w:val="005824FD"/>
    <w:rsid w:val="0058264D"/>
    <w:rsid w:val="005826CF"/>
    <w:rsid w:val="005826F5"/>
    <w:rsid w:val="00582711"/>
    <w:rsid w:val="005827B5"/>
    <w:rsid w:val="00582861"/>
    <w:rsid w:val="005829C9"/>
    <w:rsid w:val="00582A15"/>
    <w:rsid w:val="00582AD7"/>
    <w:rsid w:val="00582BCC"/>
    <w:rsid w:val="00582C0F"/>
    <w:rsid w:val="00582D79"/>
    <w:rsid w:val="00582DB9"/>
    <w:rsid w:val="00582F17"/>
    <w:rsid w:val="00582F5E"/>
    <w:rsid w:val="00583008"/>
    <w:rsid w:val="0058314A"/>
    <w:rsid w:val="00583169"/>
    <w:rsid w:val="0058318D"/>
    <w:rsid w:val="00583246"/>
    <w:rsid w:val="005833BD"/>
    <w:rsid w:val="005833CD"/>
    <w:rsid w:val="0058348D"/>
    <w:rsid w:val="005837F7"/>
    <w:rsid w:val="005839D0"/>
    <w:rsid w:val="00583B18"/>
    <w:rsid w:val="00583B74"/>
    <w:rsid w:val="00583BDD"/>
    <w:rsid w:val="00583DD8"/>
    <w:rsid w:val="00583EFD"/>
    <w:rsid w:val="00583F5C"/>
    <w:rsid w:val="00583F7E"/>
    <w:rsid w:val="00584061"/>
    <w:rsid w:val="00584190"/>
    <w:rsid w:val="0058420D"/>
    <w:rsid w:val="00584388"/>
    <w:rsid w:val="0058444A"/>
    <w:rsid w:val="0058446B"/>
    <w:rsid w:val="0058454B"/>
    <w:rsid w:val="00584558"/>
    <w:rsid w:val="005845C5"/>
    <w:rsid w:val="0058469D"/>
    <w:rsid w:val="005846F5"/>
    <w:rsid w:val="0058485F"/>
    <w:rsid w:val="00584A2A"/>
    <w:rsid w:val="00584B76"/>
    <w:rsid w:val="00584E05"/>
    <w:rsid w:val="00584E2F"/>
    <w:rsid w:val="00584EC8"/>
    <w:rsid w:val="00584F09"/>
    <w:rsid w:val="005850D2"/>
    <w:rsid w:val="00585171"/>
    <w:rsid w:val="00585184"/>
    <w:rsid w:val="005851B5"/>
    <w:rsid w:val="005852A2"/>
    <w:rsid w:val="005853AB"/>
    <w:rsid w:val="00585532"/>
    <w:rsid w:val="005855BC"/>
    <w:rsid w:val="0058564F"/>
    <w:rsid w:val="0058571C"/>
    <w:rsid w:val="0058582C"/>
    <w:rsid w:val="0058590B"/>
    <w:rsid w:val="00585962"/>
    <w:rsid w:val="00585B20"/>
    <w:rsid w:val="00585B74"/>
    <w:rsid w:val="00585C93"/>
    <w:rsid w:val="00585CD4"/>
    <w:rsid w:val="00585D51"/>
    <w:rsid w:val="00585D69"/>
    <w:rsid w:val="00585D7D"/>
    <w:rsid w:val="00585E33"/>
    <w:rsid w:val="00585EFD"/>
    <w:rsid w:val="00585F43"/>
    <w:rsid w:val="00585FF1"/>
    <w:rsid w:val="0058600E"/>
    <w:rsid w:val="0058611D"/>
    <w:rsid w:val="0058624B"/>
    <w:rsid w:val="0058627F"/>
    <w:rsid w:val="0058628C"/>
    <w:rsid w:val="005862AB"/>
    <w:rsid w:val="005862E4"/>
    <w:rsid w:val="00586340"/>
    <w:rsid w:val="005864EE"/>
    <w:rsid w:val="005864FB"/>
    <w:rsid w:val="005865AA"/>
    <w:rsid w:val="00586641"/>
    <w:rsid w:val="00586660"/>
    <w:rsid w:val="005867BB"/>
    <w:rsid w:val="005868FA"/>
    <w:rsid w:val="0058693B"/>
    <w:rsid w:val="00586A95"/>
    <w:rsid w:val="00586C0C"/>
    <w:rsid w:val="00586C92"/>
    <w:rsid w:val="00586CF8"/>
    <w:rsid w:val="00586D04"/>
    <w:rsid w:val="00587086"/>
    <w:rsid w:val="00587098"/>
    <w:rsid w:val="005870C4"/>
    <w:rsid w:val="005871D1"/>
    <w:rsid w:val="00587227"/>
    <w:rsid w:val="00587298"/>
    <w:rsid w:val="005873C0"/>
    <w:rsid w:val="005873EC"/>
    <w:rsid w:val="00587664"/>
    <w:rsid w:val="0058782F"/>
    <w:rsid w:val="0058785E"/>
    <w:rsid w:val="00587895"/>
    <w:rsid w:val="0058791D"/>
    <w:rsid w:val="00587ACA"/>
    <w:rsid w:val="00587B53"/>
    <w:rsid w:val="00587BF5"/>
    <w:rsid w:val="00587C60"/>
    <w:rsid w:val="00587D3A"/>
    <w:rsid w:val="00587DD2"/>
    <w:rsid w:val="00587DEA"/>
    <w:rsid w:val="00587ECA"/>
    <w:rsid w:val="0059006C"/>
    <w:rsid w:val="005901AA"/>
    <w:rsid w:val="005901C1"/>
    <w:rsid w:val="005901F5"/>
    <w:rsid w:val="005902CB"/>
    <w:rsid w:val="00590347"/>
    <w:rsid w:val="00590352"/>
    <w:rsid w:val="00590601"/>
    <w:rsid w:val="005906B0"/>
    <w:rsid w:val="0059070D"/>
    <w:rsid w:val="005907BC"/>
    <w:rsid w:val="005907CE"/>
    <w:rsid w:val="005907DE"/>
    <w:rsid w:val="005908A4"/>
    <w:rsid w:val="00590ADD"/>
    <w:rsid w:val="00590B76"/>
    <w:rsid w:val="00590BB6"/>
    <w:rsid w:val="00590CB1"/>
    <w:rsid w:val="00590D0E"/>
    <w:rsid w:val="00590D5E"/>
    <w:rsid w:val="00590E09"/>
    <w:rsid w:val="00590F1F"/>
    <w:rsid w:val="00590F77"/>
    <w:rsid w:val="00590F9A"/>
    <w:rsid w:val="00590FCD"/>
    <w:rsid w:val="00591096"/>
    <w:rsid w:val="00591129"/>
    <w:rsid w:val="00591188"/>
    <w:rsid w:val="005911CC"/>
    <w:rsid w:val="0059120F"/>
    <w:rsid w:val="0059124B"/>
    <w:rsid w:val="0059125F"/>
    <w:rsid w:val="0059159D"/>
    <w:rsid w:val="005916B2"/>
    <w:rsid w:val="005916D1"/>
    <w:rsid w:val="0059173D"/>
    <w:rsid w:val="005918D7"/>
    <w:rsid w:val="005919AF"/>
    <w:rsid w:val="00591A47"/>
    <w:rsid w:val="00591ABA"/>
    <w:rsid w:val="00591B0C"/>
    <w:rsid w:val="00591BCA"/>
    <w:rsid w:val="00591BD4"/>
    <w:rsid w:val="00591BEB"/>
    <w:rsid w:val="00591D5A"/>
    <w:rsid w:val="00591D8E"/>
    <w:rsid w:val="00591DC1"/>
    <w:rsid w:val="00591EC7"/>
    <w:rsid w:val="00591ECE"/>
    <w:rsid w:val="00592195"/>
    <w:rsid w:val="00592241"/>
    <w:rsid w:val="00592357"/>
    <w:rsid w:val="005925A7"/>
    <w:rsid w:val="005925DE"/>
    <w:rsid w:val="005925E1"/>
    <w:rsid w:val="0059267F"/>
    <w:rsid w:val="0059279B"/>
    <w:rsid w:val="0059279F"/>
    <w:rsid w:val="00592826"/>
    <w:rsid w:val="00592BF9"/>
    <w:rsid w:val="00592CAA"/>
    <w:rsid w:val="00592D9D"/>
    <w:rsid w:val="00592DB8"/>
    <w:rsid w:val="00592DDF"/>
    <w:rsid w:val="00593153"/>
    <w:rsid w:val="00593299"/>
    <w:rsid w:val="0059338D"/>
    <w:rsid w:val="005933DF"/>
    <w:rsid w:val="00593529"/>
    <w:rsid w:val="005935D7"/>
    <w:rsid w:val="005936B6"/>
    <w:rsid w:val="00593727"/>
    <w:rsid w:val="00593791"/>
    <w:rsid w:val="0059389D"/>
    <w:rsid w:val="00593976"/>
    <w:rsid w:val="005939B1"/>
    <w:rsid w:val="00593A86"/>
    <w:rsid w:val="00593A9B"/>
    <w:rsid w:val="00593AA3"/>
    <w:rsid w:val="00593BC6"/>
    <w:rsid w:val="00593C58"/>
    <w:rsid w:val="00593D55"/>
    <w:rsid w:val="00593D8A"/>
    <w:rsid w:val="00594143"/>
    <w:rsid w:val="005943B5"/>
    <w:rsid w:val="005943E9"/>
    <w:rsid w:val="0059442C"/>
    <w:rsid w:val="005944E4"/>
    <w:rsid w:val="00594603"/>
    <w:rsid w:val="00594687"/>
    <w:rsid w:val="0059477F"/>
    <w:rsid w:val="005947B4"/>
    <w:rsid w:val="0059485D"/>
    <w:rsid w:val="005948CC"/>
    <w:rsid w:val="005949C5"/>
    <w:rsid w:val="00594C06"/>
    <w:rsid w:val="00594C83"/>
    <w:rsid w:val="00594CDE"/>
    <w:rsid w:val="00594EC7"/>
    <w:rsid w:val="00594ECE"/>
    <w:rsid w:val="00594F45"/>
    <w:rsid w:val="00594FC4"/>
    <w:rsid w:val="005950F2"/>
    <w:rsid w:val="005951E9"/>
    <w:rsid w:val="005952A7"/>
    <w:rsid w:val="00595394"/>
    <w:rsid w:val="005954DB"/>
    <w:rsid w:val="00595520"/>
    <w:rsid w:val="005955FC"/>
    <w:rsid w:val="005956B1"/>
    <w:rsid w:val="005956BC"/>
    <w:rsid w:val="005957D9"/>
    <w:rsid w:val="005958DC"/>
    <w:rsid w:val="0059593E"/>
    <w:rsid w:val="00595975"/>
    <w:rsid w:val="005959F8"/>
    <w:rsid w:val="005959FD"/>
    <w:rsid w:val="00595A14"/>
    <w:rsid w:val="00595BEE"/>
    <w:rsid w:val="00595C21"/>
    <w:rsid w:val="00595C4F"/>
    <w:rsid w:val="00595C65"/>
    <w:rsid w:val="00595D01"/>
    <w:rsid w:val="00595D84"/>
    <w:rsid w:val="00595E1A"/>
    <w:rsid w:val="00595F01"/>
    <w:rsid w:val="00595F8C"/>
    <w:rsid w:val="00596048"/>
    <w:rsid w:val="00596100"/>
    <w:rsid w:val="00596296"/>
    <w:rsid w:val="005962FA"/>
    <w:rsid w:val="0059632A"/>
    <w:rsid w:val="005963DE"/>
    <w:rsid w:val="00596486"/>
    <w:rsid w:val="00596827"/>
    <w:rsid w:val="00596912"/>
    <w:rsid w:val="0059699D"/>
    <w:rsid w:val="005969EC"/>
    <w:rsid w:val="00596B95"/>
    <w:rsid w:val="00596C0D"/>
    <w:rsid w:val="00596C8F"/>
    <w:rsid w:val="00596CAE"/>
    <w:rsid w:val="00596CAF"/>
    <w:rsid w:val="00596D47"/>
    <w:rsid w:val="00596D87"/>
    <w:rsid w:val="00596EFE"/>
    <w:rsid w:val="00596F30"/>
    <w:rsid w:val="00596FA3"/>
    <w:rsid w:val="0059707A"/>
    <w:rsid w:val="00597298"/>
    <w:rsid w:val="0059742D"/>
    <w:rsid w:val="00597492"/>
    <w:rsid w:val="005974E1"/>
    <w:rsid w:val="005975E7"/>
    <w:rsid w:val="00597655"/>
    <w:rsid w:val="0059765D"/>
    <w:rsid w:val="0059776B"/>
    <w:rsid w:val="0059776C"/>
    <w:rsid w:val="0059779B"/>
    <w:rsid w:val="005977D9"/>
    <w:rsid w:val="00597874"/>
    <w:rsid w:val="00597964"/>
    <w:rsid w:val="00597A7D"/>
    <w:rsid w:val="00597B7B"/>
    <w:rsid w:val="00597BF5"/>
    <w:rsid w:val="00597BF6"/>
    <w:rsid w:val="00597DA7"/>
    <w:rsid w:val="00597DCE"/>
    <w:rsid w:val="00597EF7"/>
    <w:rsid w:val="00597F3D"/>
    <w:rsid w:val="00597F4F"/>
    <w:rsid w:val="005A02BF"/>
    <w:rsid w:val="005A0306"/>
    <w:rsid w:val="005A0338"/>
    <w:rsid w:val="005A0386"/>
    <w:rsid w:val="005A039A"/>
    <w:rsid w:val="005A03DC"/>
    <w:rsid w:val="005A03EC"/>
    <w:rsid w:val="005A0575"/>
    <w:rsid w:val="005A05A9"/>
    <w:rsid w:val="005A05E4"/>
    <w:rsid w:val="005A068D"/>
    <w:rsid w:val="005A0784"/>
    <w:rsid w:val="005A07AC"/>
    <w:rsid w:val="005A0898"/>
    <w:rsid w:val="005A0AE7"/>
    <w:rsid w:val="005A0D8D"/>
    <w:rsid w:val="005A0DB0"/>
    <w:rsid w:val="005A0E1D"/>
    <w:rsid w:val="005A0E5C"/>
    <w:rsid w:val="005A0E82"/>
    <w:rsid w:val="005A0F2C"/>
    <w:rsid w:val="005A0F4D"/>
    <w:rsid w:val="005A0F85"/>
    <w:rsid w:val="005A0F90"/>
    <w:rsid w:val="005A1122"/>
    <w:rsid w:val="005A12BB"/>
    <w:rsid w:val="005A1311"/>
    <w:rsid w:val="005A1473"/>
    <w:rsid w:val="005A148A"/>
    <w:rsid w:val="005A1765"/>
    <w:rsid w:val="005A179B"/>
    <w:rsid w:val="005A1802"/>
    <w:rsid w:val="005A185F"/>
    <w:rsid w:val="005A188A"/>
    <w:rsid w:val="005A18ED"/>
    <w:rsid w:val="005A1AB7"/>
    <w:rsid w:val="005A1AC1"/>
    <w:rsid w:val="005A1AEC"/>
    <w:rsid w:val="005A1B64"/>
    <w:rsid w:val="005A1D1E"/>
    <w:rsid w:val="005A1D34"/>
    <w:rsid w:val="005A1E78"/>
    <w:rsid w:val="005A1EA5"/>
    <w:rsid w:val="005A1F68"/>
    <w:rsid w:val="005A2216"/>
    <w:rsid w:val="005A242D"/>
    <w:rsid w:val="005A2569"/>
    <w:rsid w:val="005A2685"/>
    <w:rsid w:val="005A26B4"/>
    <w:rsid w:val="005A27BC"/>
    <w:rsid w:val="005A27F7"/>
    <w:rsid w:val="005A284B"/>
    <w:rsid w:val="005A2A27"/>
    <w:rsid w:val="005A2B48"/>
    <w:rsid w:val="005A2B9E"/>
    <w:rsid w:val="005A2C83"/>
    <w:rsid w:val="005A2CA2"/>
    <w:rsid w:val="005A2CF2"/>
    <w:rsid w:val="005A2EF9"/>
    <w:rsid w:val="005A3006"/>
    <w:rsid w:val="005A31D3"/>
    <w:rsid w:val="005A31F2"/>
    <w:rsid w:val="005A3219"/>
    <w:rsid w:val="005A3332"/>
    <w:rsid w:val="005A3366"/>
    <w:rsid w:val="005A33F6"/>
    <w:rsid w:val="005A3434"/>
    <w:rsid w:val="005A35CD"/>
    <w:rsid w:val="005A36E3"/>
    <w:rsid w:val="005A372D"/>
    <w:rsid w:val="005A374A"/>
    <w:rsid w:val="005A37C7"/>
    <w:rsid w:val="005A38E9"/>
    <w:rsid w:val="005A3A87"/>
    <w:rsid w:val="005A3B03"/>
    <w:rsid w:val="005A3BC0"/>
    <w:rsid w:val="005A3CEF"/>
    <w:rsid w:val="005A3CFA"/>
    <w:rsid w:val="005A3DB6"/>
    <w:rsid w:val="005A3E94"/>
    <w:rsid w:val="005A3F13"/>
    <w:rsid w:val="005A3F28"/>
    <w:rsid w:val="005A3F52"/>
    <w:rsid w:val="005A405F"/>
    <w:rsid w:val="005A40F2"/>
    <w:rsid w:val="005A4167"/>
    <w:rsid w:val="005A4281"/>
    <w:rsid w:val="005A42FB"/>
    <w:rsid w:val="005A4430"/>
    <w:rsid w:val="005A466B"/>
    <w:rsid w:val="005A470C"/>
    <w:rsid w:val="005A4714"/>
    <w:rsid w:val="005A4829"/>
    <w:rsid w:val="005A49DF"/>
    <w:rsid w:val="005A4A3E"/>
    <w:rsid w:val="005A4AE4"/>
    <w:rsid w:val="005A4B19"/>
    <w:rsid w:val="005A4B24"/>
    <w:rsid w:val="005A4BAB"/>
    <w:rsid w:val="005A4C1C"/>
    <w:rsid w:val="005A4C59"/>
    <w:rsid w:val="005A50BB"/>
    <w:rsid w:val="005A5115"/>
    <w:rsid w:val="005A524B"/>
    <w:rsid w:val="005A52A2"/>
    <w:rsid w:val="005A5486"/>
    <w:rsid w:val="005A5518"/>
    <w:rsid w:val="005A5520"/>
    <w:rsid w:val="005A5547"/>
    <w:rsid w:val="005A5616"/>
    <w:rsid w:val="005A5642"/>
    <w:rsid w:val="005A5652"/>
    <w:rsid w:val="005A56A6"/>
    <w:rsid w:val="005A5761"/>
    <w:rsid w:val="005A593B"/>
    <w:rsid w:val="005A5BC2"/>
    <w:rsid w:val="005A5C07"/>
    <w:rsid w:val="005A5C30"/>
    <w:rsid w:val="005A5CA0"/>
    <w:rsid w:val="005A5CB5"/>
    <w:rsid w:val="005A5CED"/>
    <w:rsid w:val="005A5DD0"/>
    <w:rsid w:val="005A5E71"/>
    <w:rsid w:val="005A5F14"/>
    <w:rsid w:val="005A5F55"/>
    <w:rsid w:val="005A5FAF"/>
    <w:rsid w:val="005A608C"/>
    <w:rsid w:val="005A60BA"/>
    <w:rsid w:val="005A60DA"/>
    <w:rsid w:val="005A6242"/>
    <w:rsid w:val="005A62CD"/>
    <w:rsid w:val="005A63D0"/>
    <w:rsid w:val="005A644D"/>
    <w:rsid w:val="005A65BD"/>
    <w:rsid w:val="005A661E"/>
    <w:rsid w:val="005A6681"/>
    <w:rsid w:val="005A6874"/>
    <w:rsid w:val="005A693D"/>
    <w:rsid w:val="005A6977"/>
    <w:rsid w:val="005A69F5"/>
    <w:rsid w:val="005A6AC5"/>
    <w:rsid w:val="005A6B74"/>
    <w:rsid w:val="005A6BBE"/>
    <w:rsid w:val="005A6EB2"/>
    <w:rsid w:val="005A6F17"/>
    <w:rsid w:val="005A70F7"/>
    <w:rsid w:val="005A717A"/>
    <w:rsid w:val="005A71A9"/>
    <w:rsid w:val="005A736A"/>
    <w:rsid w:val="005A755E"/>
    <w:rsid w:val="005A75D8"/>
    <w:rsid w:val="005A7615"/>
    <w:rsid w:val="005A7652"/>
    <w:rsid w:val="005A7714"/>
    <w:rsid w:val="005A799B"/>
    <w:rsid w:val="005A79CF"/>
    <w:rsid w:val="005A7B56"/>
    <w:rsid w:val="005A7B98"/>
    <w:rsid w:val="005A7BE8"/>
    <w:rsid w:val="005A7C82"/>
    <w:rsid w:val="005A7C8E"/>
    <w:rsid w:val="005A7C94"/>
    <w:rsid w:val="005A7D6C"/>
    <w:rsid w:val="005B0058"/>
    <w:rsid w:val="005B0287"/>
    <w:rsid w:val="005B039D"/>
    <w:rsid w:val="005B04DB"/>
    <w:rsid w:val="005B0608"/>
    <w:rsid w:val="005B0802"/>
    <w:rsid w:val="005B084F"/>
    <w:rsid w:val="005B0B88"/>
    <w:rsid w:val="005B0BB7"/>
    <w:rsid w:val="005B0CFA"/>
    <w:rsid w:val="005B0D0A"/>
    <w:rsid w:val="005B0D2A"/>
    <w:rsid w:val="005B0F7E"/>
    <w:rsid w:val="005B0FC1"/>
    <w:rsid w:val="005B101E"/>
    <w:rsid w:val="005B10D9"/>
    <w:rsid w:val="005B10F5"/>
    <w:rsid w:val="005B1215"/>
    <w:rsid w:val="005B12B7"/>
    <w:rsid w:val="005B1325"/>
    <w:rsid w:val="005B1575"/>
    <w:rsid w:val="005B159F"/>
    <w:rsid w:val="005B1919"/>
    <w:rsid w:val="005B1A86"/>
    <w:rsid w:val="005B1EB6"/>
    <w:rsid w:val="005B1FF8"/>
    <w:rsid w:val="005B212D"/>
    <w:rsid w:val="005B2226"/>
    <w:rsid w:val="005B222D"/>
    <w:rsid w:val="005B22BE"/>
    <w:rsid w:val="005B23C5"/>
    <w:rsid w:val="005B2419"/>
    <w:rsid w:val="005B2459"/>
    <w:rsid w:val="005B2471"/>
    <w:rsid w:val="005B252D"/>
    <w:rsid w:val="005B2570"/>
    <w:rsid w:val="005B263F"/>
    <w:rsid w:val="005B26FC"/>
    <w:rsid w:val="005B2853"/>
    <w:rsid w:val="005B29D6"/>
    <w:rsid w:val="005B2B6B"/>
    <w:rsid w:val="005B2BEE"/>
    <w:rsid w:val="005B2D39"/>
    <w:rsid w:val="005B2D47"/>
    <w:rsid w:val="005B2D6E"/>
    <w:rsid w:val="005B2EE8"/>
    <w:rsid w:val="005B3264"/>
    <w:rsid w:val="005B3292"/>
    <w:rsid w:val="005B32D2"/>
    <w:rsid w:val="005B34A6"/>
    <w:rsid w:val="005B37DB"/>
    <w:rsid w:val="005B38A2"/>
    <w:rsid w:val="005B3945"/>
    <w:rsid w:val="005B3B73"/>
    <w:rsid w:val="005B3C19"/>
    <w:rsid w:val="005B3C80"/>
    <w:rsid w:val="005B3CAF"/>
    <w:rsid w:val="005B3D83"/>
    <w:rsid w:val="005B3DC7"/>
    <w:rsid w:val="005B3EF9"/>
    <w:rsid w:val="005B4112"/>
    <w:rsid w:val="005B4166"/>
    <w:rsid w:val="005B4236"/>
    <w:rsid w:val="005B42F5"/>
    <w:rsid w:val="005B4304"/>
    <w:rsid w:val="005B4349"/>
    <w:rsid w:val="005B441C"/>
    <w:rsid w:val="005B441E"/>
    <w:rsid w:val="005B4464"/>
    <w:rsid w:val="005B45F0"/>
    <w:rsid w:val="005B46BB"/>
    <w:rsid w:val="005B4718"/>
    <w:rsid w:val="005B4813"/>
    <w:rsid w:val="005B4967"/>
    <w:rsid w:val="005B4A22"/>
    <w:rsid w:val="005B4ADC"/>
    <w:rsid w:val="005B4B70"/>
    <w:rsid w:val="005B4C72"/>
    <w:rsid w:val="005B4DD3"/>
    <w:rsid w:val="005B4EEA"/>
    <w:rsid w:val="005B4F79"/>
    <w:rsid w:val="005B5127"/>
    <w:rsid w:val="005B52F3"/>
    <w:rsid w:val="005B53A7"/>
    <w:rsid w:val="005B54A7"/>
    <w:rsid w:val="005B5518"/>
    <w:rsid w:val="005B5600"/>
    <w:rsid w:val="005B56F8"/>
    <w:rsid w:val="005B5734"/>
    <w:rsid w:val="005B5A36"/>
    <w:rsid w:val="005B5BC8"/>
    <w:rsid w:val="005B5BFD"/>
    <w:rsid w:val="005B5D7F"/>
    <w:rsid w:val="005B5EEE"/>
    <w:rsid w:val="005B5FC5"/>
    <w:rsid w:val="005B6042"/>
    <w:rsid w:val="005B60A2"/>
    <w:rsid w:val="005B62BE"/>
    <w:rsid w:val="005B62D9"/>
    <w:rsid w:val="005B64F3"/>
    <w:rsid w:val="005B65FC"/>
    <w:rsid w:val="005B6617"/>
    <w:rsid w:val="005B66B3"/>
    <w:rsid w:val="005B67F3"/>
    <w:rsid w:val="005B6863"/>
    <w:rsid w:val="005B68A9"/>
    <w:rsid w:val="005B69BD"/>
    <w:rsid w:val="005B6A3B"/>
    <w:rsid w:val="005B6A4E"/>
    <w:rsid w:val="005B6DAA"/>
    <w:rsid w:val="005B6DAC"/>
    <w:rsid w:val="005B6E6A"/>
    <w:rsid w:val="005B6EEC"/>
    <w:rsid w:val="005B709B"/>
    <w:rsid w:val="005B713A"/>
    <w:rsid w:val="005B7162"/>
    <w:rsid w:val="005B7219"/>
    <w:rsid w:val="005B72EC"/>
    <w:rsid w:val="005B7446"/>
    <w:rsid w:val="005B74BC"/>
    <w:rsid w:val="005B762F"/>
    <w:rsid w:val="005B7681"/>
    <w:rsid w:val="005B76EE"/>
    <w:rsid w:val="005B77FA"/>
    <w:rsid w:val="005B7804"/>
    <w:rsid w:val="005B7810"/>
    <w:rsid w:val="005B7837"/>
    <w:rsid w:val="005B785B"/>
    <w:rsid w:val="005B78EE"/>
    <w:rsid w:val="005B7958"/>
    <w:rsid w:val="005B796F"/>
    <w:rsid w:val="005B7B94"/>
    <w:rsid w:val="005B7C12"/>
    <w:rsid w:val="005B7C20"/>
    <w:rsid w:val="005B7D9D"/>
    <w:rsid w:val="005B7E5C"/>
    <w:rsid w:val="005B7EAD"/>
    <w:rsid w:val="005B7F1F"/>
    <w:rsid w:val="005B7F7A"/>
    <w:rsid w:val="005B7F7C"/>
    <w:rsid w:val="005C0194"/>
    <w:rsid w:val="005C01BF"/>
    <w:rsid w:val="005C0304"/>
    <w:rsid w:val="005C0317"/>
    <w:rsid w:val="005C041A"/>
    <w:rsid w:val="005C06EF"/>
    <w:rsid w:val="005C06F4"/>
    <w:rsid w:val="005C083A"/>
    <w:rsid w:val="005C0840"/>
    <w:rsid w:val="005C08A1"/>
    <w:rsid w:val="005C0B6B"/>
    <w:rsid w:val="005C0D0D"/>
    <w:rsid w:val="005C0D9E"/>
    <w:rsid w:val="005C0E39"/>
    <w:rsid w:val="005C0E8C"/>
    <w:rsid w:val="005C110A"/>
    <w:rsid w:val="005C1130"/>
    <w:rsid w:val="005C1139"/>
    <w:rsid w:val="005C1167"/>
    <w:rsid w:val="005C11A4"/>
    <w:rsid w:val="005C12FE"/>
    <w:rsid w:val="005C1524"/>
    <w:rsid w:val="005C1572"/>
    <w:rsid w:val="005C1632"/>
    <w:rsid w:val="005C17E6"/>
    <w:rsid w:val="005C1851"/>
    <w:rsid w:val="005C1853"/>
    <w:rsid w:val="005C18B1"/>
    <w:rsid w:val="005C196D"/>
    <w:rsid w:val="005C199F"/>
    <w:rsid w:val="005C1A46"/>
    <w:rsid w:val="005C1A62"/>
    <w:rsid w:val="005C1B13"/>
    <w:rsid w:val="005C1B2A"/>
    <w:rsid w:val="005C1C0A"/>
    <w:rsid w:val="005C1C69"/>
    <w:rsid w:val="005C1F7C"/>
    <w:rsid w:val="005C1FD2"/>
    <w:rsid w:val="005C207A"/>
    <w:rsid w:val="005C2231"/>
    <w:rsid w:val="005C2365"/>
    <w:rsid w:val="005C24D1"/>
    <w:rsid w:val="005C2561"/>
    <w:rsid w:val="005C25DE"/>
    <w:rsid w:val="005C25F6"/>
    <w:rsid w:val="005C2634"/>
    <w:rsid w:val="005C26AA"/>
    <w:rsid w:val="005C29A9"/>
    <w:rsid w:val="005C29CE"/>
    <w:rsid w:val="005C29DD"/>
    <w:rsid w:val="005C2A89"/>
    <w:rsid w:val="005C2BCA"/>
    <w:rsid w:val="005C2C41"/>
    <w:rsid w:val="005C2CB1"/>
    <w:rsid w:val="005C2CD8"/>
    <w:rsid w:val="005C2D14"/>
    <w:rsid w:val="005C2E1B"/>
    <w:rsid w:val="005C2E44"/>
    <w:rsid w:val="005C2EA4"/>
    <w:rsid w:val="005C2ED4"/>
    <w:rsid w:val="005C2EE8"/>
    <w:rsid w:val="005C2FB3"/>
    <w:rsid w:val="005C31A9"/>
    <w:rsid w:val="005C31EA"/>
    <w:rsid w:val="005C31F8"/>
    <w:rsid w:val="005C32B6"/>
    <w:rsid w:val="005C32D8"/>
    <w:rsid w:val="005C37EE"/>
    <w:rsid w:val="005C3C24"/>
    <w:rsid w:val="005C3C38"/>
    <w:rsid w:val="005C3D3E"/>
    <w:rsid w:val="005C3D46"/>
    <w:rsid w:val="005C3E6A"/>
    <w:rsid w:val="005C3F04"/>
    <w:rsid w:val="005C42B3"/>
    <w:rsid w:val="005C42E3"/>
    <w:rsid w:val="005C4350"/>
    <w:rsid w:val="005C436E"/>
    <w:rsid w:val="005C43E3"/>
    <w:rsid w:val="005C44C8"/>
    <w:rsid w:val="005C44CC"/>
    <w:rsid w:val="005C4589"/>
    <w:rsid w:val="005C4742"/>
    <w:rsid w:val="005C4D04"/>
    <w:rsid w:val="005C4D43"/>
    <w:rsid w:val="005C4E0C"/>
    <w:rsid w:val="005C4F48"/>
    <w:rsid w:val="005C4F5A"/>
    <w:rsid w:val="005C5051"/>
    <w:rsid w:val="005C5237"/>
    <w:rsid w:val="005C5274"/>
    <w:rsid w:val="005C528E"/>
    <w:rsid w:val="005C53D6"/>
    <w:rsid w:val="005C540C"/>
    <w:rsid w:val="005C5562"/>
    <w:rsid w:val="005C55BA"/>
    <w:rsid w:val="005C5704"/>
    <w:rsid w:val="005C5795"/>
    <w:rsid w:val="005C57D9"/>
    <w:rsid w:val="005C5882"/>
    <w:rsid w:val="005C59D9"/>
    <w:rsid w:val="005C5A2A"/>
    <w:rsid w:val="005C5AA2"/>
    <w:rsid w:val="005C5C09"/>
    <w:rsid w:val="005C5CA9"/>
    <w:rsid w:val="005C5D61"/>
    <w:rsid w:val="005C5E83"/>
    <w:rsid w:val="005C5EBA"/>
    <w:rsid w:val="005C5ECD"/>
    <w:rsid w:val="005C6201"/>
    <w:rsid w:val="005C62BA"/>
    <w:rsid w:val="005C6342"/>
    <w:rsid w:val="005C6353"/>
    <w:rsid w:val="005C638B"/>
    <w:rsid w:val="005C683C"/>
    <w:rsid w:val="005C6888"/>
    <w:rsid w:val="005C68C0"/>
    <w:rsid w:val="005C69C7"/>
    <w:rsid w:val="005C69E9"/>
    <w:rsid w:val="005C6A35"/>
    <w:rsid w:val="005C6A78"/>
    <w:rsid w:val="005C6AB5"/>
    <w:rsid w:val="005C6B08"/>
    <w:rsid w:val="005C6CD7"/>
    <w:rsid w:val="005C6E23"/>
    <w:rsid w:val="005C6E37"/>
    <w:rsid w:val="005C6F54"/>
    <w:rsid w:val="005C6FB9"/>
    <w:rsid w:val="005C7041"/>
    <w:rsid w:val="005C715A"/>
    <w:rsid w:val="005C732F"/>
    <w:rsid w:val="005C7355"/>
    <w:rsid w:val="005C73E9"/>
    <w:rsid w:val="005C742E"/>
    <w:rsid w:val="005C7460"/>
    <w:rsid w:val="005C746D"/>
    <w:rsid w:val="005C7615"/>
    <w:rsid w:val="005C7634"/>
    <w:rsid w:val="005C7663"/>
    <w:rsid w:val="005C76DF"/>
    <w:rsid w:val="005C7700"/>
    <w:rsid w:val="005C7871"/>
    <w:rsid w:val="005C789F"/>
    <w:rsid w:val="005C7A5C"/>
    <w:rsid w:val="005C7A5E"/>
    <w:rsid w:val="005C7B63"/>
    <w:rsid w:val="005C7B7F"/>
    <w:rsid w:val="005C7BCB"/>
    <w:rsid w:val="005C7C4C"/>
    <w:rsid w:val="005C7D40"/>
    <w:rsid w:val="005C7E61"/>
    <w:rsid w:val="005C7EAB"/>
    <w:rsid w:val="005C7EE2"/>
    <w:rsid w:val="005D012F"/>
    <w:rsid w:val="005D0176"/>
    <w:rsid w:val="005D0265"/>
    <w:rsid w:val="005D0281"/>
    <w:rsid w:val="005D03D2"/>
    <w:rsid w:val="005D0474"/>
    <w:rsid w:val="005D04CB"/>
    <w:rsid w:val="005D0513"/>
    <w:rsid w:val="005D0595"/>
    <w:rsid w:val="005D05D2"/>
    <w:rsid w:val="005D069A"/>
    <w:rsid w:val="005D0996"/>
    <w:rsid w:val="005D0A12"/>
    <w:rsid w:val="005D0B1B"/>
    <w:rsid w:val="005D0C60"/>
    <w:rsid w:val="005D0C97"/>
    <w:rsid w:val="005D0D17"/>
    <w:rsid w:val="005D0E77"/>
    <w:rsid w:val="005D0E98"/>
    <w:rsid w:val="005D1058"/>
    <w:rsid w:val="005D10B7"/>
    <w:rsid w:val="005D11AC"/>
    <w:rsid w:val="005D12C9"/>
    <w:rsid w:val="005D1324"/>
    <w:rsid w:val="005D1455"/>
    <w:rsid w:val="005D14B6"/>
    <w:rsid w:val="005D1551"/>
    <w:rsid w:val="005D1640"/>
    <w:rsid w:val="005D16C4"/>
    <w:rsid w:val="005D174A"/>
    <w:rsid w:val="005D1776"/>
    <w:rsid w:val="005D1782"/>
    <w:rsid w:val="005D184F"/>
    <w:rsid w:val="005D18B0"/>
    <w:rsid w:val="005D18DB"/>
    <w:rsid w:val="005D18E8"/>
    <w:rsid w:val="005D18FA"/>
    <w:rsid w:val="005D190E"/>
    <w:rsid w:val="005D1967"/>
    <w:rsid w:val="005D1991"/>
    <w:rsid w:val="005D19C5"/>
    <w:rsid w:val="005D1A16"/>
    <w:rsid w:val="005D1C0E"/>
    <w:rsid w:val="005D1C75"/>
    <w:rsid w:val="005D1D52"/>
    <w:rsid w:val="005D1D5C"/>
    <w:rsid w:val="005D1D97"/>
    <w:rsid w:val="005D1EA6"/>
    <w:rsid w:val="005D1EBC"/>
    <w:rsid w:val="005D1FB2"/>
    <w:rsid w:val="005D1FDA"/>
    <w:rsid w:val="005D20C5"/>
    <w:rsid w:val="005D2150"/>
    <w:rsid w:val="005D2176"/>
    <w:rsid w:val="005D217B"/>
    <w:rsid w:val="005D2256"/>
    <w:rsid w:val="005D2297"/>
    <w:rsid w:val="005D231B"/>
    <w:rsid w:val="005D2453"/>
    <w:rsid w:val="005D24CC"/>
    <w:rsid w:val="005D2800"/>
    <w:rsid w:val="005D291B"/>
    <w:rsid w:val="005D2AA5"/>
    <w:rsid w:val="005D2B48"/>
    <w:rsid w:val="005D2BA6"/>
    <w:rsid w:val="005D2D44"/>
    <w:rsid w:val="005D2E73"/>
    <w:rsid w:val="005D2F72"/>
    <w:rsid w:val="005D3080"/>
    <w:rsid w:val="005D31B2"/>
    <w:rsid w:val="005D3258"/>
    <w:rsid w:val="005D331A"/>
    <w:rsid w:val="005D3408"/>
    <w:rsid w:val="005D3558"/>
    <w:rsid w:val="005D358C"/>
    <w:rsid w:val="005D36BC"/>
    <w:rsid w:val="005D36C1"/>
    <w:rsid w:val="005D36E1"/>
    <w:rsid w:val="005D3812"/>
    <w:rsid w:val="005D3813"/>
    <w:rsid w:val="005D386D"/>
    <w:rsid w:val="005D38AF"/>
    <w:rsid w:val="005D38B1"/>
    <w:rsid w:val="005D39D3"/>
    <w:rsid w:val="005D3B46"/>
    <w:rsid w:val="005D3C9D"/>
    <w:rsid w:val="005D3D31"/>
    <w:rsid w:val="005D3E8B"/>
    <w:rsid w:val="005D3F29"/>
    <w:rsid w:val="005D3F3D"/>
    <w:rsid w:val="005D3FE8"/>
    <w:rsid w:val="005D406B"/>
    <w:rsid w:val="005D40F7"/>
    <w:rsid w:val="005D41BD"/>
    <w:rsid w:val="005D41E0"/>
    <w:rsid w:val="005D4349"/>
    <w:rsid w:val="005D438B"/>
    <w:rsid w:val="005D447B"/>
    <w:rsid w:val="005D44EC"/>
    <w:rsid w:val="005D4521"/>
    <w:rsid w:val="005D4609"/>
    <w:rsid w:val="005D48CB"/>
    <w:rsid w:val="005D4928"/>
    <w:rsid w:val="005D49C2"/>
    <w:rsid w:val="005D4B12"/>
    <w:rsid w:val="005D4BD6"/>
    <w:rsid w:val="005D4C85"/>
    <w:rsid w:val="005D4CF5"/>
    <w:rsid w:val="005D4DA2"/>
    <w:rsid w:val="005D4FBF"/>
    <w:rsid w:val="005D51F0"/>
    <w:rsid w:val="005D53D6"/>
    <w:rsid w:val="005D53DF"/>
    <w:rsid w:val="005D53E9"/>
    <w:rsid w:val="005D5439"/>
    <w:rsid w:val="005D54F4"/>
    <w:rsid w:val="005D568D"/>
    <w:rsid w:val="005D569E"/>
    <w:rsid w:val="005D56BA"/>
    <w:rsid w:val="005D5776"/>
    <w:rsid w:val="005D57FC"/>
    <w:rsid w:val="005D581A"/>
    <w:rsid w:val="005D590D"/>
    <w:rsid w:val="005D5C5E"/>
    <w:rsid w:val="005D5C72"/>
    <w:rsid w:val="005D5CD0"/>
    <w:rsid w:val="005D5E68"/>
    <w:rsid w:val="005D5EAA"/>
    <w:rsid w:val="005D5F5B"/>
    <w:rsid w:val="005D608E"/>
    <w:rsid w:val="005D60AE"/>
    <w:rsid w:val="005D6154"/>
    <w:rsid w:val="005D61AE"/>
    <w:rsid w:val="005D623B"/>
    <w:rsid w:val="005D6372"/>
    <w:rsid w:val="005D63DF"/>
    <w:rsid w:val="005D64C7"/>
    <w:rsid w:val="005D65D4"/>
    <w:rsid w:val="005D65F3"/>
    <w:rsid w:val="005D672E"/>
    <w:rsid w:val="005D67DA"/>
    <w:rsid w:val="005D6845"/>
    <w:rsid w:val="005D6A92"/>
    <w:rsid w:val="005D6BB1"/>
    <w:rsid w:val="005D6C34"/>
    <w:rsid w:val="005D6CE5"/>
    <w:rsid w:val="005D6DE9"/>
    <w:rsid w:val="005D6E22"/>
    <w:rsid w:val="005D6E48"/>
    <w:rsid w:val="005D6F36"/>
    <w:rsid w:val="005D6F55"/>
    <w:rsid w:val="005D6F8C"/>
    <w:rsid w:val="005D703F"/>
    <w:rsid w:val="005D7056"/>
    <w:rsid w:val="005D711A"/>
    <w:rsid w:val="005D7266"/>
    <w:rsid w:val="005D74D1"/>
    <w:rsid w:val="005D7593"/>
    <w:rsid w:val="005D7607"/>
    <w:rsid w:val="005D784B"/>
    <w:rsid w:val="005D7864"/>
    <w:rsid w:val="005D78C3"/>
    <w:rsid w:val="005D7957"/>
    <w:rsid w:val="005D79CD"/>
    <w:rsid w:val="005D7A23"/>
    <w:rsid w:val="005D7ABE"/>
    <w:rsid w:val="005D7B31"/>
    <w:rsid w:val="005D7C04"/>
    <w:rsid w:val="005D7C26"/>
    <w:rsid w:val="005D7CB1"/>
    <w:rsid w:val="005D7D19"/>
    <w:rsid w:val="005D7EE9"/>
    <w:rsid w:val="005D7FC1"/>
    <w:rsid w:val="005E0183"/>
    <w:rsid w:val="005E0210"/>
    <w:rsid w:val="005E038D"/>
    <w:rsid w:val="005E03A3"/>
    <w:rsid w:val="005E03D4"/>
    <w:rsid w:val="005E0591"/>
    <w:rsid w:val="005E05D2"/>
    <w:rsid w:val="005E05E6"/>
    <w:rsid w:val="005E0658"/>
    <w:rsid w:val="005E08BC"/>
    <w:rsid w:val="005E0940"/>
    <w:rsid w:val="005E0A9A"/>
    <w:rsid w:val="005E0AC0"/>
    <w:rsid w:val="005E0B3A"/>
    <w:rsid w:val="005E0B9C"/>
    <w:rsid w:val="005E0C98"/>
    <w:rsid w:val="005E0D73"/>
    <w:rsid w:val="005E0DD4"/>
    <w:rsid w:val="005E0F06"/>
    <w:rsid w:val="005E0F3B"/>
    <w:rsid w:val="005E10EC"/>
    <w:rsid w:val="005E11B4"/>
    <w:rsid w:val="005E122B"/>
    <w:rsid w:val="005E1245"/>
    <w:rsid w:val="005E1281"/>
    <w:rsid w:val="005E1339"/>
    <w:rsid w:val="005E139D"/>
    <w:rsid w:val="005E1472"/>
    <w:rsid w:val="005E148E"/>
    <w:rsid w:val="005E1573"/>
    <w:rsid w:val="005E15CF"/>
    <w:rsid w:val="005E17CD"/>
    <w:rsid w:val="005E17F9"/>
    <w:rsid w:val="005E199F"/>
    <w:rsid w:val="005E1AFC"/>
    <w:rsid w:val="005E1B9A"/>
    <w:rsid w:val="005E1D4D"/>
    <w:rsid w:val="005E1F79"/>
    <w:rsid w:val="005E20F0"/>
    <w:rsid w:val="005E20FB"/>
    <w:rsid w:val="005E225D"/>
    <w:rsid w:val="005E2299"/>
    <w:rsid w:val="005E2368"/>
    <w:rsid w:val="005E237D"/>
    <w:rsid w:val="005E23A6"/>
    <w:rsid w:val="005E23A9"/>
    <w:rsid w:val="005E23BF"/>
    <w:rsid w:val="005E2526"/>
    <w:rsid w:val="005E2539"/>
    <w:rsid w:val="005E267F"/>
    <w:rsid w:val="005E28C8"/>
    <w:rsid w:val="005E290B"/>
    <w:rsid w:val="005E29F7"/>
    <w:rsid w:val="005E2A23"/>
    <w:rsid w:val="005E2C43"/>
    <w:rsid w:val="005E2D57"/>
    <w:rsid w:val="005E2F33"/>
    <w:rsid w:val="005E2F51"/>
    <w:rsid w:val="005E2FD6"/>
    <w:rsid w:val="005E30C2"/>
    <w:rsid w:val="005E3143"/>
    <w:rsid w:val="005E321F"/>
    <w:rsid w:val="005E355C"/>
    <w:rsid w:val="005E35F0"/>
    <w:rsid w:val="005E362D"/>
    <w:rsid w:val="005E36F4"/>
    <w:rsid w:val="005E377D"/>
    <w:rsid w:val="005E3825"/>
    <w:rsid w:val="005E3993"/>
    <w:rsid w:val="005E3ABE"/>
    <w:rsid w:val="005E3B08"/>
    <w:rsid w:val="005E3BE8"/>
    <w:rsid w:val="005E3C2D"/>
    <w:rsid w:val="005E3C4B"/>
    <w:rsid w:val="005E3D04"/>
    <w:rsid w:val="005E3E13"/>
    <w:rsid w:val="005E3F87"/>
    <w:rsid w:val="005E3FC1"/>
    <w:rsid w:val="005E40E0"/>
    <w:rsid w:val="005E42FE"/>
    <w:rsid w:val="005E4380"/>
    <w:rsid w:val="005E440B"/>
    <w:rsid w:val="005E445C"/>
    <w:rsid w:val="005E4580"/>
    <w:rsid w:val="005E47B9"/>
    <w:rsid w:val="005E4874"/>
    <w:rsid w:val="005E4887"/>
    <w:rsid w:val="005E489C"/>
    <w:rsid w:val="005E48DD"/>
    <w:rsid w:val="005E498D"/>
    <w:rsid w:val="005E4AD9"/>
    <w:rsid w:val="005E4B85"/>
    <w:rsid w:val="005E4FAC"/>
    <w:rsid w:val="005E50FC"/>
    <w:rsid w:val="005E51FC"/>
    <w:rsid w:val="005E5258"/>
    <w:rsid w:val="005E5356"/>
    <w:rsid w:val="005E5718"/>
    <w:rsid w:val="005E57C1"/>
    <w:rsid w:val="005E5B2C"/>
    <w:rsid w:val="005E5C90"/>
    <w:rsid w:val="005E5CEF"/>
    <w:rsid w:val="005E5CF3"/>
    <w:rsid w:val="005E5F33"/>
    <w:rsid w:val="005E5F70"/>
    <w:rsid w:val="005E60E3"/>
    <w:rsid w:val="005E610F"/>
    <w:rsid w:val="005E61D0"/>
    <w:rsid w:val="005E624A"/>
    <w:rsid w:val="005E62DC"/>
    <w:rsid w:val="005E6348"/>
    <w:rsid w:val="005E64AE"/>
    <w:rsid w:val="005E65E5"/>
    <w:rsid w:val="005E6738"/>
    <w:rsid w:val="005E675D"/>
    <w:rsid w:val="005E6868"/>
    <w:rsid w:val="005E6946"/>
    <w:rsid w:val="005E694E"/>
    <w:rsid w:val="005E6A44"/>
    <w:rsid w:val="005E6A81"/>
    <w:rsid w:val="005E6ADD"/>
    <w:rsid w:val="005E6C83"/>
    <w:rsid w:val="005E6C8C"/>
    <w:rsid w:val="005E6CBE"/>
    <w:rsid w:val="005E6E62"/>
    <w:rsid w:val="005E6EC9"/>
    <w:rsid w:val="005E6F18"/>
    <w:rsid w:val="005E7192"/>
    <w:rsid w:val="005E74C2"/>
    <w:rsid w:val="005E7651"/>
    <w:rsid w:val="005E76D3"/>
    <w:rsid w:val="005E7A30"/>
    <w:rsid w:val="005E7B71"/>
    <w:rsid w:val="005E7C37"/>
    <w:rsid w:val="005E7D79"/>
    <w:rsid w:val="005E7DC4"/>
    <w:rsid w:val="005E7E06"/>
    <w:rsid w:val="005F0047"/>
    <w:rsid w:val="005F00F7"/>
    <w:rsid w:val="005F0138"/>
    <w:rsid w:val="005F0274"/>
    <w:rsid w:val="005F0318"/>
    <w:rsid w:val="005F0319"/>
    <w:rsid w:val="005F0365"/>
    <w:rsid w:val="005F03EB"/>
    <w:rsid w:val="005F0458"/>
    <w:rsid w:val="005F0464"/>
    <w:rsid w:val="005F061C"/>
    <w:rsid w:val="005F068F"/>
    <w:rsid w:val="005F0919"/>
    <w:rsid w:val="005F09DC"/>
    <w:rsid w:val="005F0A2E"/>
    <w:rsid w:val="005F0B4A"/>
    <w:rsid w:val="005F0B4C"/>
    <w:rsid w:val="005F0C9E"/>
    <w:rsid w:val="005F0CA7"/>
    <w:rsid w:val="005F0DA8"/>
    <w:rsid w:val="005F1005"/>
    <w:rsid w:val="005F1055"/>
    <w:rsid w:val="005F1220"/>
    <w:rsid w:val="005F12B7"/>
    <w:rsid w:val="005F147B"/>
    <w:rsid w:val="005F159A"/>
    <w:rsid w:val="005F16B0"/>
    <w:rsid w:val="005F1774"/>
    <w:rsid w:val="005F17E8"/>
    <w:rsid w:val="005F18A0"/>
    <w:rsid w:val="005F1980"/>
    <w:rsid w:val="005F1A2E"/>
    <w:rsid w:val="005F1ADE"/>
    <w:rsid w:val="005F1C61"/>
    <w:rsid w:val="005F1E42"/>
    <w:rsid w:val="005F1E7D"/>
    <w:rsid w:val="005F1EC5"/>
    <w:rsid w:val="005F1F8B"/>
    <w:rsid w:val="005F20A9"/>
    <w:rsid w:val="005F20F5"/>
    <w:rsid w:val="005F2103"/>
    <w:rsid w:val="005F2201"/>
    <w:rsid w:val="005F224E"/>
    <w:rsid w:val="005F227E"/>
    <w:rsid w:val="005F22B3"/>
    <w:rsid w:val="005F22E9"/>
    <w:rsid w:val="005F2382"/>
    <w:rsid w:val="005F2447"/>
    <w:rsid w:val="005F24E0"/>
    <w:rsid w:val="005F2509"/>
    <w:rsid w:val="005F2556"/>
    <w:rsid w:val="005F2648"/>
    <w:rsid w:val="005F2685"/>
    <w:rsid w:val="005F2689"/>
    <w:rsid w:val="005F269E"/>
    <w:rsid w:val="005F2707"/>
    <w:rsid w:val="005F280C"/>
    <w:rsid w:val="005F2CBF"/>
    <w:rsid w:val="005F2D63"/>
    <w:rsid w:val="005F2DF2"/>
    <w:rsid w:val="005F2E64"/>
    <w:rsid w:val="005F2F6F"/>
    <w:rsid w:val="005F2F88"/>
    <w:rsid w:val="005F308F"/>
    <w:rsid w:val="005F3188"/>
    <w:rsid w:val="005F318D"/>
    <w:rsid w:val="005F330A"/>
    <w:rsid w:val="005F3353"/>
    <w:rsid w:val="005F3418"/>
    <w:rsid w:val="005F3452"/>
    <w:rsid w:val="005F36D8"/>
    <w:rsid w:val="005F37A6"/>
    <w:rsid w:val="005F37A7"/>
    <w:rsid w:val="005F37C9"/>
    <w:rsid w:val="005F395C"/>
    <w:rsid w:val="005F39F5"/>
    <w:rsid w:val="005F3DBC"/>
    <w:rsid w:val="005F3F2E"/>
    <w:rsid w:val="005F3F39"/>
    <w:rsid w:val="005F3FE3"/>
    <w:rsid w:val="005F4017"/>
    <w:rsid w:val="005F4110"/>
    <w:rsid w:val="005F41CC"/>
    <w:rsid w:val="005F4242"/>
    <w:rsid w:val="005F429C"/>
    <w:rsid w:val="005F42A0"/>
    <w:rsid w:val="005F4338"/>
    <w:rsid w:val="005F4581"/>
    <w:rsid w:val="005F4598"/>
    <w:rsid w:val="005F45CB"/>
    <w:rsid w:val="005F476D"/>
    <w:rsid w:val="005F483B"/>
    <w:rsid w:val="005F48B2"/>
    <w:rsid w:val="005F48C0"/>
    <w:rsid w:val="005F4A6F"/>
    <w:rsid w:val="005F4B27"/>
    <w:rsid w:val="005F4B39"/>
    <w:rsid w:val="005F4B41"/>
    <w:rsid w:val="005F4C5A"/>
    <w:rsid w:val="005F4D98"/>
    <w:rsid w:val="005F4E2E"/>
    <w:rsid w:val="005F4E5A"/>
    <w:rsid w:val="005F4F7D"/>
    <w:rsid w:val="005F50A6"/>
    <w:rsid w:val="005F51AE"/>
    <w:rsid w:val="005F51F3"/>
    <w:rsid w:val="005F5342"/>
    <w:rsid w:val="005F536C"/>
    <w:rsid w:val="005F53FF"/>
    <w:rsid w:val="005F543D"/>
    <w:rsid w:val="005F550C"/>
    <w:rsid w:val="005F56A8"/>
    <w:rsid w:val="005F576E"/>
    <w:rsid w:val="005F577F"/>
    <w:rsid w:val="005F59DD"/>
    <w:rsid w:val="005F59E3"/>
    <w:rsid w:val="005F5C0D"/>
    <w:rsid w:val="005F5D27"/>
    <w:rsid w:val="005F60F4"/>
    <w:rsid w:val="005F6127"/>
    <w:rsid w:val="005F61B5"/>
    <w:rsid w:val="005F62F9"/>
    <w:rsid w:val="005F63B6"/>
    <w:rsid w:val="005F6537"/>
    <w:rsid w:val="005F6568"/>
    <w:rsid w:val="005F65B2"/>
    <w:rsid w:val="005F65EA"/>
    <w:rsid w:val="005F6691"/>
    <w:rsid w:val="005F68D0"/>
    <w:rsid w:val="005F6A20"/>
    <w:rsid w:val="005F6AC2"/>
    <w:rsid w:val="005F6B77"/>
    <w:rsid w:val="005F6CF6"/>
    <w:rsid w:val="005F6DE6"/>
    <w:rsid w:val="005F6E45"/>
    <w:rsid w:val="005F6F21"/>
    <w:rsid w:val="005F7023"/>
    <w:rsid w:val="005F708C"/>
    <w:rsid w:val="005F70AE"/>
    <w:rsid w:val="005F70E0"/>
    <w:rsid w:val="005F716D"/>
    <w:rsid w:val="005F71CE"/>
    <w:rsid w:val="005F72FC"/>
    <w:rsid w:val="005F731A"/>
    <w:rsid w:val="005F73B8"/>
    <w:rsid w:val="005F759E"/>
    <w:rsid w:val="005F760C"/>
    <w:rsid w:val="005F7739"/>
    <w:rsid w:val="005F7785"/>
    <w:rsid w:val="005F77D4"/>
    <w:rsid w:val="005F780A"/>
    <w:rsid w:val="005F79A9"/>
    <w:rsid w:val="005F7AD2"/>
    <w:rsid w:val="005F7ADC"/>
    <w:rsid w:val="005F7CE4"/>
    <w:rsid w:val="005F7D2F"/>
    <w:rsid w:val="005F7DAA"/>
    <w:rsid w:val="005F7E4A"/>
    <w:rsid w:val="005F7EF6"/>
    <w:rsid w:val="005F7F1E"/>
    <w:rsid w:val="00600099"/>
    <w:rsid w:val="0060020F"/>
    <w:rsid w:val="006003DC"/>
    <w:rsid w:val="0060051E"/>
    <w:rsid w:val="00600521"/>
    <w:rsid w:val="006006DB"/>
    <w:rsid w:val="006008A3"/>
    <w:rsid w:val="0060097C"/>
    <w:rsid w:val="006009A7"/>
    <w:rsid w:val="00600A60"/>
    <w:rsid w:val="00600CE5"/>
    <w:rsid w:val="00600D12"/>
    <w:rsid w:val="00600FFB"/>
    <w:rsid w:val="006010B7"/>
    <w:rsid w:val="006011C4"/>
    <w:rsid w:val="006011DB"/>
    <w:rsid w:val="00601294"/>
    <w:rsid w:val="006012AC"/>
    <w:rsid w:val="006013AE"/>
    <w:rsid w:val="00601526"/>
    <w:rsid w:val="0060160C"/>
    <w:rsid w:val="006017BF"/>
    <w:rsid w:val="006017F6"/>
    <w:rsid w:val="00601879"/>
    <w:rsid w:val="006018F7"/>
    <w:rsid w:val="006019FD"/>
    <w:rsid w:val="00601A2D"/>
    <w:rsid w:val="00601A96"/>
    <w:rsid w:val="00601D70"/>
    <w:rsid w:val="00601DB9"/>
    <w:rsid w:val="00601E8D"/>
    <w:rsid w:val="00601EDA"/>
    <w:rsid w:val="00601FD5"/>
    <w:rsid w:val="006023AD"/>
    <w:rsid w:val="00602452"/>
    <w:rsid w:val="006024E3"/>
    <w:rsid w:val="006024E8"/>
    <w:rsid w:val="00602662"/>
    <w:rsid w:val="006028AA"/>
    <w:rsid w:val="006029FE"/>
    <w:rsid w:val="00602A01"/>
    <w:rsid w:val="00602A53"/>
    <w:rsid w:val="00602A9B"/>
    <w:rsid w:val="00602BCD"/>
    <w:rsid w:val="00602E4E"/>
    <w:rsid w:val="00602E66"/>
    <w:rsid w:val="00602EE7"/>
    <w:rsid w:val="00602F24"/>
    <w:rsid w:val="006030C8"/>
    <w:rsid w:val="0060311F"/>
    <w:rsid w:val="00603379"/>
    <w:rsid w:val="006033B5"/>
    <w:rsid w:val="006033BE"/>
    <w:rsid w:val="0060348B"/>
    <w:rsid w:val="0060355E"/>
    <w:rsid w:val="0060359E"/>
    <w:rsid w:val="00603676"/>
    <w:rsid w:val="006036EC"/>
    <w:rsid w:val="0060373D"/>
    <w:rsid w:val="00603880"/>
    <w:rsid w:val="006038F8"/>
    <w:rsid w:val="00603977"/>
    <w:rsid w:val="00603997"/>
    <w:rsid w:val="0060399E"/>
    <w:rsid w:val="00603A76"/>
    <w:rsid w:val="00603C13"/>
    <w:rsid w:val="00603C2A"/>
    <w:rsid w:val="00603C46"/>
    <w:rsid w:val="00603D2C"/>
    <w:rsid w:val="00603F8A"/>
    <w:rsid w:val="00603FB4"/>
    <w:rsid w:val="00603FD0"/>
    <w:rsid w:val="0060417C"/>
    <w:rsid w:val="006041B2"/>
    <w:rsid w:val="00604335"/>
    <w:rsid w:val="0060447E"/>
    <w:rsid w:val="00604480"/>
    <w:rsid w:val="006044F1"/>
    <w:rsid w:val="006047E1"/>
    <w:rsid w:val="006049CB"/>
    <w:rsid w:val="00604A1E"/>
    <w:rsid w:val="00604A30"/>
    <w:rsid w:val="00604A47"/>
    <w:rsid w:val="00604A84"/>
    <w:rsid w:val="00604AB3"/>
    <w:rsid w:val="00604C23"/>
    <w:rsid w:val="00604C38"/>
    <w:rsid w:val="00604C6B"/>
    <w:rsid w:val="00604E36"/>
    <w:rsid w:val="00604E63"/>
    <w:rsid w:val="00604E64"/>
    <w:rsid w:val="00604F17"/>
    <w:rsid w:val="00604F95"/>
    <w:rsid w:val="0060508F"/>
    <w:rsid w:val="0060511F"/>
    <w:rsid w:val="00605162"/>
    <w:rsid w:val="006053C5"/>
    <w:rsid w:val="006056D5"/>
    <w:rsid w:val="006056FC"/>
    <w:rsid w:val="00605729"/>
    <w:rsid w:val="0060573F"/>
    <w:rsid w:val="00605854"/>
    <w:rsid w:val="00605872"/>
    <w:rsid w:val="006058C6"/>
    <w:rsid w:val="006058D6"/>
    <w:rsid w:val="006059CC"/>
    <w:rsid w:val="00605A21"/>
    <w:rsid w:val="00605AC3"/>
    <w:rsid w:val="00605B8A"/>
    <w:rsid w:val="00605BD7"/>
    <w:rsid w:val="00605BED"/>
    <w:rsid w:val="00605D88"/>
    <w:rsid w:val="00605EB2"/>
    <w:rsid w:val="00605F2D"/>
    <w:rsid w:val="00605FE0"/>
    <w:rsid w:val="00605FF3"/>
    <w:rsid w:val="0060605D"/>
    <w:rsid w:val="006060EE"/>
    <w:rsid w:val="00606158"/>
    <w:rsid w:val="006062BE"/>
    <w:rsid w:val="006064C5"/>
    <w:rsid w:val="006065C3"/>
    <w:rsid w:val="0060668B"/>
    <w:rsid w:val="00606973"/>
    <w:rsid w:val="00606981"/>
    <w:rsid w:val="00606B00"/>
    <w:rsid w:val="00606C6B"/>
    <w:rsid w:val="00606C8E"/>
    <w:rsid w:val="00606D96"/>
    <w:rsid w:val="00606EDB"/>
    <w:rsid w:val="00606F38"/>
    <w:rsid w:val="00606FD1"/>
    <w:rsid w:val="00606FE5"/>
    <w:rsid w:val="00606FFF"/>
    <w:rsid w:val="006070B8"/>
    <w:rsid w:val="006071CF"/>
    <w:rsid w:val="006071D9"/>
    <w:rsid w:val="0060720D"/>
    <w:rsid w:val="0060748C"/>
    <w:rsid w:val="006074AC"/>
    <w:rsid w:val="006075BA"/>
    <w:rsid w:val="006075C4"/>
    <w:rsid w:val="006076EE"/>
    <w:rsid w:val="00607790"/>
    <w:rsid w:val="006077C5"/>
    <w:rsid w:val="0060782C"/>
    <w:rsid w:val="00607861"/>
    <w:rsid w:val="006079B5"/>
    <w:rsid w:val="00607B8E"/>
    <w:rsid w:val="00607B9C"/>
    <w:rsid w:val="00607C1A"/>
    <w:rsid w:val="00607CB7"/>
    <w:rsid w:val="00607D0A"/>
    <w:rsid w:val="00607D26"/>
    <w:rsid w:val="00607E3D"/>
    <w:rsid w:val="00607E89"/>
    <w:rsid w:val="00607EFC"/>
    <w:rsid w:val="00607F65"/>
    <w:rsid w:val="00607FE0"/>
    <w:rsid w:val="00610006"/>
    <w:rsid w:val="0061003E"/>
    <w:rsid w:val="00610113"/>
    <w:rsid w:val="00610229"/>
    <w:rsid w:val="00610332"/>
    <w:rsid w:val="00610486"/>
    <w:rsid w:val="0061049E"/>
    <w:rsid w:val="006104AB"/>
    <w:rsid w:val="006104C8"/>
    <w:rsid w:val="00610541"/>
    <w:rsid w:val="00610690"/>
    <w:rsid w:val="006106B2"/>
    <w:rsid w:val="0061077E"/>
    <w:rsid w:val="0061094D"/>
    <w:rsid w:val="0061095C"/>
    <w:rsid w:val="00610A9F"/>
    <w:rsid w:val="00610AAB"/>
    <w:rsid w:val="00610AD9"/>
    <w:rsid w:val="00610B0E"/>
    <w:rsid w:val="00610B22"/>
    <w:rsid w:val="00610C7A"/>
    <w:rsid w:val="00610CC2"/>
    <w:rsid w:val="00610D49"/>
    <w:rsid w:val="00610EA9"/>
    <w:rsid w:val="00611063"/>
    <w:rsid w:val="00611124"/>
    <w:rsid w:val="00611153"/>
    <w:rsid w:val="006111ED"/>
    <w:rsid w:val="00611524"/>
    <w:rsid w:val="0061153F"/>
    <w:rsid w:val="006115F7"/>
    <w:rsid w:val="006116D6"/>
    <w:rsid w:val="00611A91"/>
    <w:rsid w:val="00611AC1"/>
    <w:rsid w:val="00611B58"/>
    <w:rsid w:val="00611CB8"/>
    <w:rsid w:val="00611E3F"/>
    <w:rsid w:val="00612087"/>
    <w:rsid w:val="00612110"/>
    <w:rsid w:val="0061231C"/>
    <w:rsid w:val="00612336"/>
    <w:rsid w:val="00612347"/>
    <w:rsid w:val="0061235D"/>
    <w:rsid w:val="0061237D"/>
    <w:rsid w:val="006123FD"/>
    <w:rsid w:val="0061241F"/>
    <w:rsid w:val="0061246C"/>
    <w:rsid w:val="006124FF"/>
    <w:rsid w:val="00612693"/>
    <w:rsid w:val="006126B2"/>
    <w:rsid w:val="006128BC"/>
    <w:rsid w:val="00612971"/>
    <w:rsid w:val="006129E8"/>
    <w:rsid w:val="00612B36"/>
    <w:rsid w:val="00612B5A"/>
    <w:rsid w:val="00612B66"/>
    <w:rsid w:val="00612B86"/>
    <w:rsid w:val="00612D41"/>
    <w:rsid w:val="00612D54"/>
    <w:rsid w:val="00612F71"/>
    <w:rsid w:val="0061300B"/>
    <w:rsid w:val="00613083"/>
    <w:rsid w:val="006130D3"/>
    <w:rsid w:val="00613193"/>
    <w:rsid w:val="00613211"/>
    <w:rsid w:val="0061321B"/>
    <w:rsid w:val="00613220"/>
    <w:rsid w:val="00613655"/>
    <w:rsid w:val="00613678"/>
    <w:rsid w:val="0061376B"/>
    <w:rsid w:val="00613897"/>
    <w:rsid w:val="006138DE"/>
    <w:rsid w:val="00613A5B"/>
    <w:rsid w:val="00613A8C"/>
    <w:rsid w:val="00613B11"/>
    <w:rsid w:val="00613C60"/>
    <w:rsid w:val="00613CF1"/>
    <w:rsid w:val="00613F60"/>
    <w:rsid w:val="00614387"/>
    <w:rsid w:val="0061445C"/>
    <w:rsid w:val="00614601"/>
    <w:rsid w:val="00614654"/>
    <w:rsid w:val="006146B8"/>
    <w:rsid w:val="00614727"/>
    <w:rsid w:val="006147D0"/>
    <w:rsid w:val="006148A3"/>
    <w:rsid w:val="006148D6"/>
    <w:rsid w:val="0061493C"/>
    <w:rsid w:val="00614978"/>
    <w:rsid w:val="006149E1"/>
    <w:rsid w:val="00614AB9"/>
    <w:rsid w:val="00614B82"/>
    <w:rsid w:val="00614D3D"/>
    <w:rsid w:val="00614D9D"/>
    <w:rsid w:val="00614DB8"/>
    <w:rsid w:val="00614E28"/>
    <w:rsid w:val="00615007"/>
    <w:rsid w:val="006151EC"/>
    <w:rsid w:val="006152FA"/>
    <w:rsid w:val="00615389"/>
    <w:rsid w:val="006156C5"/>
    <w:rsid w:val="00615850"/>
    <w:rsid w:val="006158E5"/>
    <w:rsid w:val="006158F4"/>
    <w:rsid w:val="00615994"/>
    <w:rsid w:val="0061599F"/>
    <w:rsid w:val="006159EF"/>
    <w:rsid w:val="00615AF6"/>
    <w:rsid w:val="00615B60"/>
    <w:rsid w:val="00615BE4"/>
    <w:rsid w:val="00615E67"/>
    <w:rsid w:val="00615E6A"/>
    <w:rsid w:val="00615EC6"/>
    <w:rsid w:val="00615F09"/>
    <w:rsid w:val="00615FAE"/>
    <w:rsid w:val="00615FB8"/>
    <w:rsid w:val="00615FBE"/>
    <w:rsid w:val="00616075"/>
    <w:rsid w:val="006160D9"/>
    <w:rsid w:val="006161C2"/>
    <w:rsid w:val="00616261"/>
    <w:rsid w:val="006163D8"/>
    <w:rsid w:val="00616511"/>
    <w:rsid w:val="00616684"/>
    <w:rsid w:val="00616749"/>
    <w:rsid w:val="006167F5"/>
    <w:rsid w:val="006168AC"/>
    <w:rsid w:val="006169B0"/>
    <w:rsid w:val="00616A95"/>
    <w:rsid w:val="00616ABF"/>
    <w:rsid w:val="00616C10"/>
    <w:rsid w:val="00616CCC"/>
    <w:rsid w:val="00616DDE"/>
    <w:rsid w:val="00616E36"/>
    <w:rsid w:val="00616F6B"/>
    <w:rsid w:val="0061704F"/>
    <w:rsid w:val="00617076"/>
    <w:rsid w:val="006170FD"/>
    <w:rsid w:val="00617140"/>
    <w:rsid w:val="006171FC"/>
    <w:rsid w:val="00617229"/>
    <w:rsid w:val="006175DA"/>
    <w:rsid w:val="0061773A"/>
    <w:rsid w:val="00617747"/>
    <w:rsid w:val="00617757"/>
    <w:rsid w:val="006177BA"/>
    <w:rsid w:val="0061781A"/>
    <w:rsid w:val="0061784A"/>
    <w:rsid w:val="00617A1D"/>
    <w:rsid w:val="00617A66"/>
    <w:rsid w:val="00617B1A"/>
    <w:rsid w:val="00617B99"/>
    <w:rsid w:val="00617C58"/>
    <w:rsid w:val="00617D5D"/>
    <w:rsid w:val="00617D7D"/>
    <w:rsid w:val="00617DFD"/>
    <w:rsid w:val="00617E82"/>
    <w:rsid w:val="00617F18"/>
    <w:rsid w:val="006200C4"/>
    <w:rsid w:val="006200F6"/>
    <w:rsid w:val="006201DB"/>
    <w:rsid w:val="0062024B"/>
    <w:rsid w:val="0062024F"/>
    <w:rsid w:val="00620579"/>
    <w:rsid w:val="006205B2"/>
    <w:rsid w:val="006205FF"/>
    <w:rsid w:val="00620682"/>
    <w:rsid w:val="00620707"/>
    <w:rsid w:val="0062070F"/>
    <w:rsid w:val="0062077C"/>
    <w:rsid w:val="00620EA6"/>
    <w:rsid w:val="00620F62"/>
    <w:rsid w:val="00621241"/>
    <w:rsid w:val="006213FD"/>
    <w:rsid w:val="00621424"/>
    <w:rsid w:val="00621515"/>
    <w:rsid w:val="00621840"/>
    <w:rsid w:val="00621A9D"/>
    <w:rsid w:val="00621A9F"/>
    <w:rsid w:val="00621AC5"/>
    <w:rsid w:val="00621B3A"/>
    <w:rsid w:val="00621C1B"/>
    <w:rsid w:val="00621E44"/>
    <w:rsid w:val="00621E92"/>
    <w:rsid w:val="00621F44"/>
    <w:rsid w:val="00621FC0"/>
    <w:rsid w:val="00621FCF"/>
    <w:rsid w:val="006220E7"/>
    <w:rsid w:val="00622107"/>
    <w:rsid w:val="006221E3"/>
    <w:rsid w:val="00622247"/>
    <w:rsid w:val="00622342"/>
    <w:rsid w:val="006224D8"/>
    <w:rsid w:val="006224FF"/>
    <w:rsid w:val="006225B0"/>
    <w:rsid w:val="006227CC"/>
    <w:rsid w:val="006227DC"/>
    <w:rsid w:val="00622A96"/>
    <w:rsid w:val="00622BA7"/>
    <w:rsid w:val="00622D89"/>
    <w:rsid w:val="00622D8B"/>
    <w:rsid w:val="00622D9C"/>
    <w:rsid w:val="00623438"/>
    <w:rsid w:val="006234EA"/>
    <w:rsid w:val="00623550"/>
    <w:rsid w:val="006235F5"/>
    <w:rsid w:val="00623656"/>
    <w:rsid w:val="0062378F"/>
    <w:rsid w:val="006237A2"/>
    <w:rsid w:val="006237B3"/>
    <w:rsid w:val="00623895"/>
    <w:rsid w:val="006238C4"/>
    <w:rsid w:val="006239B3"/>
    <w:rsid w:val="00623B7C"/>
    <w:rsid w:val="00623CB5"/>
    <w:rsid w:val="00623CBB"/>
    <w:rsid w:val="00623CF8"/>
    <w:rsid w:val="00623D64"/>
    <w:rsid w:val="00623ED1"/>
    <w:rsid w:val="00623EF2"/>
    <w:rsid w:val="00623F07"/>
    <w:rsid w:val="00623F39"/>
    <w:rsid w:val="00623F7C"/>
    <w:rsid w:val="00623F85"/>
    <w:rsid w:val="0062402F"/>
    <w:rsid w:val="006240EE"/>
    <w:rsid w:val="00624195"/>
    <w:rsid w:val="006241B2"/>
    <w:rsid w:val="0062421B"/>
    <w:rsid w:val="006242CE"/>
    <w:rsid w:val="00624327"/>
    <w:rsid w:val="0062433D"/>
    <w:rsid w:val="006243FB"/>
    <w:rsid w:val="0062443F"/>
    <w:rsid w:val="00624476"/>
    <w:rsid w:val="00624637"/>
    <w:rsid w:val="006246DF"/>
    <w:rsid w:val="00624919"/>
    <w:rsid w:val="00624A1F"/>
    <w:rsid w:val="00624B1E"/>
    <w:rsid w:val="00624BF9"/>
    <w:rsid w:val="00624C7C"/>
    <w:rsid w:val="00624ED9"/>
    <w:rsid w:val="00624EEC"/>
    <w:rsid w:val="00624F45"/>
    <w:rsid w:val="00624F7A"/>
    <w:rsid w:val="00624F91"/>
    <w:rsid w:val="006252A4"/>
    <w:rsid w:val="0062535A"/>
    <w:rsid w:val="0062538D"/>
    <w:rsid w:val="006253EC"/>
    <w:rsid w:val="006255E5"/>
    <w:rsid w:val="0062562C"/>
    <w:rsid w:val="00625694"/>
    <w:rsid w:val="00625764"/>
    <w:rsid w:val="00625821"/>
    <w:rsid w:val="00625835"/>
    <w:rsid w:val="0062599D"/>
    <w:rsid w:val="00625AC2"/>
    <w:rsid w:val="00625ACD"/>
    <w:rsid w:val="00625AF9"/>
    <w:rsid w:val="00625BCC"/>
    <w:rsid w:val="00625BF5"/>
    <w:rsid w:val="00625C1F"/>
    <w:rsid w:val="00625C38"/>
    <w:rsid w:val="00625C4F"/>
    <w:rsid w:val="00625CB9"/>
    <w:rsid w:val="00625CDD"/>
    <w:rsid w:val="00625CE9"/>
    <w:rsid w:val="00625D09"/>
    <w:rsid w:val="00625DB4"/>
    <w:rsid w:val="00625DD2"/>
    <w:rsid w:val="00625DDC"/>
    <w:rsid w:val="00625E60"/>
    <w:rsid w:val="00625FF7"/>
    <w:rsid w:val="006260D1"/>
    <w:rsid w:val="0062611F"/>
    <w:rsid w:val="00626276"/>
    <w:rsid w:val="00626428"/>
    <w:rsid w:val="006264AE"/>
    <w:rsid w:val="006264DC"/>
    <w:rsid w:val="00626513"/>
    <w:rsid w:val="006267AF"/>
    <w:rsid w:val="00626844"/>
    <w:rsid w:val="00626989"/>
    <w:rsid w:val="00626A0F"/>
    <w:rsid w:val="00626A42"/>
    <w:rsid w:val="00626C72"/>
    <w:rsid w:val="00626CBF"/>
    <w:rsid w:val="00626CE8"/>
    <w:rsid w:val="00626E87"/>
    <w:rsid w:val="00626E8D"/>
    <w:rsid w:val="00626F90"/>
    <w:rsid w:val="00626FF0"/>
    <w:rsid w:val="0062700D"/>
    <w:rsid w:val="006270C3"/>
    <w:rsid w:val="00627112"/>
    <w:rsid w:val="00627297"/>
    <w:rsid w:val="006274A3"/>
    <w:rsid w:val="006274E9"/>
    <w:rsid w:val="006276E9"/>
    <w:rsid w:val="00627740"/>
    <w:rsid w:val="0062776F"/>
    <w:rsid w:val="006277CC"/>
    <w:rsid w:val="006277D8"/>
    <w:rsid w:val="00627864"/>
    <w:rsid w:val="0062787C"/>
    <w:rsid w:val="006278B7"/>
    <w:rsid w:val="00627933"/>
    <w:rsid w:val="00627971"/>
    <w:rsid w:val="0062798D"/>
    <w:rsid w:val="00627A3A"/>
    <w:rsid w:val="00627C45"/>
    <w:rsid w:val="00627D10"/>
    <w:rsid w:val="00627D44"/>
    <w:rsid w:val="00627E7C"/>
    <w:rsid w:val="00627E86"/>
    <w:rsid w:val="00627F58"/>
    <w:rsid w:val="00630003"/>
    <w:rsid w:val="00630156"/>
    <w:rsid w:val="006301C4"/>
    <w:rsid w:val="0063045F"/>
    <w:rsid w:val="00630657"/>
    <w:rsid w:val="006307AC"/>
    <w:rsid w:val="00630843"/>
    <w:rsid w:val="00630883"/>
    <w:rsid w:val="006309B1"/>
    <w:rsid w:val="00630C2A"/>
    <w:rsid w:val="00630CC5"/>
    <w:rsid w:val="00630D05"/>
    <w:rsid w:val="00630ED7"/>
    <w:rsid w:val="00630F4F"/>
    <w:rsid w:val="006310E1"/>
    <w:rsid w:val="00631132"/>
    <w:rsid w:val="0063129B"/>
    <w:rsid w:val="0063158E"/>
    <w:rsid w:val="006317FC"/>
    <w:rsid w:val="00631BBF"/>
    <w:rsid w:val="00631D6A"/>
    <w:rsid w:val="00631DCB"/>
    <w:rsid w:val="00631F8F"/>
    <w:rsid w:val="0063204D"/>
    <w:rsid w:val="006320B2"/>
    <w:rsid w:val="0063221C"/>
    <w:rsid w:val="0063226A"/>
    <w:rsid w:val="006322C4"/>
    <w:rsid w:val="00632393"/>
    <w:rsid w:val="0063246D"/>
    <w:rsid w:val="006324A4"/>
    <w:rsid w:val="006324B7"/>
    <w:rsid w:val="0063269C"/>
    <w:rsid w:val="00632753"/>
    <w:rsid w:val="006327FB"/>
    <w:rsid w:val="00632915"/>
    <w:rsid w:val="00632B91"/>
    <w:rsid w:val="00632C58"/>
    <w:rsid w:val="00632CC9"/>
    <w:rsid w:val="00632D17"/>
    <w:rsid w:val="00632D1C"/>
    <w:rsid w:val="00632F20"/>
    <w:rsid w:val="00633010"/>
    <w:rsid w:val="00633011"/>
    <w:rsid w:val="00633121"/>
    <w:rsid w:val="006331EA"/>
    <w:rsid w:val="0063330C"/>
    <w:rsid w:val="006333F0"/>
    <w:rsid w:val="0063341C"/>
    <w:rsid w:val="00633676"/>
    <w:rsid w:val="006337B6"/>
    <w:rsid w:val="006339AC"/>
    <w:rsid w:val="006339FB"/>
    <w:rsid w:val="00633C12"/>
    <w:rsid w:val="00633C36"/>
    <w:rsid w:val="00633CDB"/>
    <w:rsid w:val="00633D49"/>
    <w:rsid w:val="00633E7D"/>
    <w:rsid w:val="00633EDF"/>
    <w:rsid w:val="00633F8F"/>
    <w:rsid w:val="00633FB0"/>
    <w:rsid w:val="00633FC8"/>
    <w:rsid w:val="00633FD4"/>
    <w:rsid w:val="00633FE1"/>
    <w:rsid w:val="00634008"/>
    <w:rsid w:val="00634069"/>
    <w:rsid w:val="006340E3"/>
    <w:rsid w:val="00634195"/>
    <w:rsid w:val="00634225"/>
    <w:rsid w:val="006342AA"/>
    <w:rsid w:val="006342CD"/>
    <w:rsid w:val="006342CE"/>
    <w:rsid w:val="00634480"/>
    <w:rsid w:val="00634491"/>
    <w:rsid w:val="00634551"/>
    <w:rsid w:val="0063456B"/>
    <w:rsid w:val="006345C9"/>
    <w:rsid w:val="006346AE"/>
    <w:rsid w:val="006347A3"/>
    <w:rsid w:val="006347E1"/>
    <w:rsid w:val="006347E9"/>
    <w:rsid w:val="006348B1"/>
    <w:rsid w:val="0063490A"/>
    <w:rsid w:val="00634995"/>
    <w:rsid w:val="00634A45"/>
    <w:rsid w:val="00634A71"/>
    <w:rsid w:val="00634BF6"/>
    <w:rsid w:val="00634C90"/>
    <w:rsid w:val="00634D02"/>
    <w:rsid w:val="00634D99"/>
    <w:rsid w:val="006350C4"/>
    <w:rsid w:val="0063524B"/>
    <w:rsid w:val="006352A7"/>
    <w:rsid w:val="006352E0"/>
    <w:rsid w:val="00635407"/>
    <w:rsid w:val="00635448"/>
    <w:rsid w:val="006354AC"/>
    <w:rsid w:val="0063574E"/>
    <w:rsid w:val="006358A8"/>
    <w:rsid w:val="006359F7"/>
    <w:rsid w:val="00635B7E"/>
    <w:rsid w:val="00635BB6"/>
    <w:rsid w:val="00635D50"/>
    <w:rsid w:val="00635E52"/>
    <w:rsid w:val="00635F15"/>
    <w:rsid w:val="00635F31"/>
    <w:rsid w:val="00635F7D"/>
    <w:rsid w:val="00636040"/>
    <w:rsid w:val="0063604E"/>
    <w:rsid w:val="00636129"/>
    <w:rsid w:val="006362FD"/>
    <w:rsid w:val="00636351"/>
    <w:rsid w:val="00636414"/>
    <w:rsid w:val="0063650D"/>
    <w:rsid w:val="006365C2"/>
    <w:rsid w:val="006366A4"/>
    <w:rsid w:val="006366C9"/>
    <w:rsid w:val="00636827"/>
    <w:rsid w:val="00636A1E"/>
    <w:rsid w:val="00636A63"/>
    <w:rsid w:val="00636ABA"/>
    <w:rsid w:val="00636AF5"/>
    <w:rsid w:val="00636B75"/>
    <w:rsid w:val="00636B86"/>
    <w:rsid w:val="00636BBE"/>
    <w:rsid w:val="00636D0A"/>
    <w:rsid w:val="00636E46"/>
    <w:rsid w:val="00636EFF"/>
    <w:rsid w:val="00636F31"/>
    <w:rsid w:val="00636FE1"/>
    <w:rsid w:val="00637028"/>
    <w:rsid w:val="00637112"/>
    <w:rsid w:val="00637151"/>
    <w:rsid w:val="00637214"/>
    <w:rsid w:val="00637271"/>
    <w:rsid w:val="00637325"/>
    <w:rsid w:val="00637378"/>
    <w:rsid w:val="00637397"/>
    <w:rsid w:val="00637493"/>
    <w:rsid w:val="00637496"/>
    <w:rsid w:val="00637548"/>
    <w:rsid w:val="00637574"/>
    <w:rsid w:val="00637710"/>
    <w:rsid w:val="00637712"/>
    <w:rsid w:val="006377BA"/>
    <w:rsid w:val="006377FC"/>
    <w:rsid w:val="00637801"/>
    <w:rsid w:val="00637902"/>
    <w:rsid w:val="00637AAA"/>
    <w:rsid w:val="00637AE7"/>
    <w:rsid w:val="00637C12"/>
    <w:rsid w:val="00637C92"/>
    <w:rsid w:val="00637DEC"/>
    <w:rsid w:val="00637DF6"/>
    <w:rsid w:val="00637E14"/>
    <w:rsid w:val="00637E9F"/>
    <w:rsid w:val="00637ED3"/>
    <w:rsid w:val="00637FCA"/>
    <w:rsid w:val="00637FF9"/>
    <w:rsid w:val="0064013F"/>
    <w:rsid w:val="006402F1"/>
    <w:rsid w:val="00640492"/>
    <w:rsid w:val="00640508"/>
    <w:rsid w:val="006405BB"/>
    <w:rsid w:val="006405FB"/>
    <w:rsid w:val="00640632"/>
    <w:rsid w:val="006409A7"/>
    <w:rsid w:val="00640A95"/>
    <w:rsid w:val="00640ADF"/>
    <w:rsid w:val="00640B45"/>
    <w:rsid w:val="00640F70"/>
    <w:rsid w:val="00640FDA"/>
    <w:rsid w:val="00641032"/>
    <w:rsid w:val="0064108E"/>
    <w:rsid w:val="006410A1"/>
    <w:rsid w:val="00641118"/>
    <w:rsid w:val="0064113E"/>
    <w:rsid w:val="00641157"/>
    <w:rsid w:val="00641519"/>
    <w:rsid w:val="006415E2"/>
    <w:rsid w:val="0064161C"/>
    <w:rsid w:val="006416C0"/>
    <w:rsid w:val="0064181C"/>
    <w:rsid w:val="00641843"/>
    <w:rsid w:val="00641984"/>
    <w:rsid w:val="0064198F"/>
    <w:rsid w:val="00641ACA"/>
    <w:rsid w:val="00641C16"/>
    <w:rsid w:val="006420D8"/>
    <w:rsid w:val="006420FD"/>
    <w:rsid w:val="006421F5"/>
    <w:rsid w:val="00642200"/>
    <w:rsid w:val="0064222E"/>
    <w:rsid w:val="006423C6"/>
    <w:rsid w:val="006426D7"/>
    <w:rsid w:val="00642735"/>
    <w:rsid w:val="00642757"/>
    <w:rsid w:val="0064275F"/>
    <w:rsid w:val="006427A7"/>
    <w:rsid w:val="006428C7"/>
    <w:rsid w:val="00642905"/>
    <w:rsid w:val="006429D7"/>
    <w:rsid w:val="00642A9A"/>
    <w:rsid w:val="00642BF9"/>
    <w:rsid w:val="00642FB3"/>
    <w:rsid w:val="00642FFC"/>
    <w:rsid w:val="00643000"/>
    <w:rsid w:val="00643049"/>
    <w:rsid w:val="0064310D"/>
    <w:rsid w:val="0064325A"/>
    <w:rsid w:val="006432FB"/>
    <w:rsid w:val="00643327"/>
    <w:rsid w:val="0064333C"/>
    <w:rsid w:val="0064338F"/>
    <w:rsid w:val="00643540"/>
    <w:rsid w:val="006435AE"/>
    <w:rsid w:val="00643646"/>
    <w:rsid w:val="00643716"/>
    <w:rsid w:val="00643771"/>
    <w:rsid w:val="006437BE"/>
    <w:rsid w:val="006437C9"/>
    <w:rsid w:val="00643AB5"/>
    <w:rsid w:val="00643AD9"/>
    <w:rsid w:val="00643BA7"/>
    <w:rsid w:val="00643C08"/>
    <w:rsid w:val="0064412C"/>
    <w:rsid w:val="006441C5"/>
    <w:rsid w:val="00644329"/>
    <w:rsid w:val="0064437E"/>
    <w:rsid w:val="00644392"/>
    <w:rsid w:val="0064439E"/>
    <w:rsid w:val="0064446C"/>
    <w:rsid w:val="00644553"/>
    <w:rsid w:val="00644634"/>
    <w:rsid w:val="006447BB"/>
    <w:rsid w:val="0064481B"/>
    <w:rsid w:val="0064499E"/>
    <w:rsid w:val="00644A38"/>
    <w:rsid w:val="00644AFF"/>
    <w:rsid w:val="00644B57"/>
    <w:rsid w:val="00644B7D"/>
    <w:rsid w:val="00644CF3"/>
    <w:rsid w:val="00644E44"/>
    <w:rsid w:val="00644F0C"/>
    <w:rsid w:val="00645087"/>
    <w:rsid w:val="006455B2"/>
    <w:rsid w:val="0064565F"/>
    <w:rsid w:val="0064568B"/>
    <w:rsid w:val="006456A6"/>
    <w:rsid w:val="0064582E"/>
    <w:rsid w:val="006458A8"/>
    <w:rsid w:val="006458A9"/>
    <w:rsid w:val="006458CE"/>
    <w:rsid w:val="006458E0"/>
    <w:rsid w:val="0064595C"/>
    <w:rsid w:val="00645A4B"/>
    <w:rsid w:val="00645B1A"/>
    <w:rsid w:val="00645CE5"/>
    <w:rsid w:val="00645E1B"/>
    <w:rsid w:val="00645EB3"/>
    <w:rsid w:val="00645F1C"/>
    <w:rsid w:val="00645F2E"/>
    <w:rsid w:val="00645F7F"/>
    <w:rsid w:val="00646034"/>
    <w:rsid w:val="00646048"/>
    <w:rsid w:val="00646069"/>
    <w:rsid w:val="0064607F"/>
    <w:rsid w:val="0064610C"/>
    <w:rsid w:val="006462B4"/>
    <w:rsid w:val="006462C4"/>
    <w:rsid w:val="00646584"/>
    <w:rsid w:val="00646707"/>
    <w:rsid w:val="0064672C"/>
    <w:rsid w:val="006467A8"/>
    <w:rsid w:val="0064686C"/>
    <w:rsid w:val="006468A8"/>
    <w:rsid w:val="0064695D"/>
    <w:rsid w:val="0064697C"/>
    <w:rsid w:val="00646A07"/>
    <w:rsid w:val="00646AD1"/>
    <w:rsid w:val="00646B33"/>
    <w:rsid w:val="00646B50"/>
    <w:rsid w:val="00646D22"/>
    <w:rsid w:val="00646D23"/>
    <w:rsid w:val="00646D7D"/>
    <w:rsid w:val="00646E4E"/>
    <w:rsid w:val="00646F25"/>
    <w:rsid w:val="00646F66"/>
    <w:rsid w:val="006471CE"/>
    <w:rsid w:val="006473AA"/>
    <w:rsid w:val="006474BF"/>
    <w:rsid w:val="00647751"/>
    <w:rsid w:val="00647757"/>
    <w:rsid w:val="006478DA"/>
    <w:rsid w:val="00647B4B"/>
    <w:rsid w:val="00647B6E"/>
    <w:rsid w:val="00647C17"/>
    <w:rsid w:val="00647CAB"/>
    <w:rsid w:val="00647D26"/>
    <w:rsid w:val="00647F49"/>
    <w:rsid w:val="00647FB1"/>
    <w:rsid w:val="00647FB8"/>
    <w:rsid w:val="00647FF9"/>
    <w:rsid w:val="00650017"/>
    <w:rsid w:val="00650024"/>
    <w:rsid w:val="00650050"/>
    <w:rsid w:val="00650060"/>
    <w:rsid w:val="0065007A"/>
    <w:rsid w:val="00650085"/>
    <w:rsid w:val="006500FC"/>
    <w:rsid w:val="0065018B"/>
    <w:rsid w:val="006502D6"/>
    <w:rsid w:val="006502DA"/>
    <w:rsid w:val="00650447"/>
    <w:rsid w:val="00650449"/>
    <w:rsid w:val="00650733"/>
    <w:rsid w:val="006508E6"/>
    <w:rsid w:val="00650A73"/>
    <w:rsid w:val="00650A8A"/>
    <w:rsid w:val="00650B96"/>
    <w:rsid w:val="00650BE0"/>
    <w:rsid w:val="00650BE9"/>
    <w:rsid w:val="00650BF2"/>
    <w:rsid w:val="00650D2B"/>
    <w:rsid w:val="00650E5B"/>
    <w:rsid w:val="00650E7E"/>
    <w:rsid w:val="00650EF2"/>
    <w:rsid w:val="00650F34"/>
    <w:rsid w:val="00651013"/>
    <w:rsid w:val="0065101F"/>
    <w:rsid w:val="006511BE"/>
    <w:rsid w:val="006511C8"/>
    <w:rsid w:val="006511CD"/>
    <w:rsid w:val="006511DD"/>
    <w:rsid w:val="006512F5"/>
    <w:rsid w:val="006513AD"/>
    <w:rsid w:val="00651464"/>
    <w:rsid w:val="006514D8"/>
    <w:rsid w:val="00651641"/>
    <w:rsid w:val="0065166C"/>
    <w:rsid w:val="006516E4"/>
    <w:rsid w:val="006517E7"/>
    <w:rsid w:val="006518F0"/>
    <w:rsid w:val="00651920"/>
    <w:rsid w:val="00651947"/>
    <w:rsid w:val="00651994"/>
    <w:rsid w:val="006519FC"/>
    <w:rsid w:val="00651A13"/>
    <w:rsid w:val="00651A6D"/>
    <w:rsid w:val="00651B1D"/>
    <w:rsid w:val="00651B76"/>
    <w:rsid w:val="00651B89"/>
    <w:rsid w:val="00651D03"/>
    <w:rsid w:val="00651E5A"/>
    <w:rsid w:val="00651EEC"/>
    <w:rsid w:val="006520A6"/>
    <w:rsid w:val="0065239F"/>
    <w:rsid w:val="006524AE"/>
    <w:rsid w:val="00652570"/>
    <w:rsid w:val="006525F8"/>
    <w:rsid w:val="0065264B"/>
    <w:rsid w:val="006526C5"/>
    <w:rsid w:val="006526D5"/>
    <w:rsid w:val="0065276E"/>
    <w:rsid w:val="00652775"/>
    <w:rsid w:val="00652890"/>
    <w:rsid w:val="0065290F"/>
    <w:rsid w:val="0065294C"/>
    <w:rsid w:val="0065295C"/>
    <w:rsid w:val="00652983"/>
    <w:rsid w:val="006529E5"/>
    <w:rsid w:val="00652A2D"/>
    <w:rsid w:val="00652A71"/>
    <w:rsid w:val="00652B39"/>
    <w:rsid w:val="00652B57"/>
    <w:rsid w:val="00652CF4"/>
    <w:rsid w:val="00652E4F"/>
    <w:rsid w:val="00652E71"/>
    <w:rsid w:val="00652E94"/>
    <w:rsid w:val="00652ED7"/>
    <w:rsid w:val="006530A4"/>
    <w:rsid w:val="006531AB"/>
    <w:rsid w:val="006532BD"/>
    <w:rsid w:val="0065333F"/>
    <w:rsid w:val="0065346F"/>
    <w:rsid w:val="00653486"/>
    <w:rsid w:val="006534DF"/>
    <w:rsid w:val="00653516"/>
    <w:rsid w:val="006535D2"/>
    <w:rsid w:val="006536B3"/>
    <w:rsid w:val="006536ED"/>
    <w:rsid w:val="00653856"/>
    <w:rsid w:val="006538ED"/>
    <w:rsid w:val="006538F1"/>
    <w:rsid w:val="00653A34"/>
    <w:rsid w:val="00653B84"/>
    <w:rsid w:val="00653C29"/>
    <w:rsid w:val="00653F0F"/>
    <w:rsid w:val="00653F22"/>
    <w:rsid w:val="00653F6A"/>
    <w:rsid w:val="00653F7D"/>
    <w:rsid w:val="00654092"/>
    <w:rsid w:val="006540D2"/>
    <w:rsid w:val="0065422B"/>
    <w:rsid w:val="00654233"/>
    <w:rsid w:val="006542AC"/>
    <w:rsid w:val="006542C9"/>
    <w:rsid w:val="006542CB"/>
    <w:rsid w:val="00654387"/>
    <w:rsid w:val="006545B3"/>
    <w:rsid w:val="006545D4"/>
    <w:rsid w:val="006546FB"/>
    <w:rsid w:val="0065475E"/>
    <w:rsid w:val="006547AA"/>
    <w:rsid w:val="006547BC"/>
    <w:rsid w:val="00654832"/>
    <w:rsid w:val="006549A1"/>
    <w:rsid w:val="00654B47"/>
    <w:rsid w:val="00654BA9"/>
    <w:rsid w:val="00654C8D"/>
    <w:rsid w:val="00654D57"/>
    <w:rsid w:val="00654DA7"/>
    <w:rsid w:val="00654ED2"/>
    <w:rsid w:val="00654EEF"/>
    <w:rsid w:val="00654FF8"/>
    <w:rsid w:val="0065507E"/>
    <w:rsid w:val="006550D3"/>
    <w:rsid w:val="00655132"/>
    <w:rsid w:val="00655213"/>
    <w:rsid w:val="00655229"/>
    <w:rsid w:val="00655273"/>
    <w:rsid w:val="006552B9"/>
    <w:rsid w:val="006552F4"/>
    <w:rsid w:val="006552FB"/>
    <w:rsid w:val="006554C4"/>
    <w:rsid w:val="00655A97"/>
    <w:rsid w:val="00655B02"/>
    <w:rsid w:val="00655B50"/>
    <w:rsid w:val="00655B58"/>
    <w:rsid w:val="00655BE5"/>
    <w:rsid w:val="00655CA0"/>
    <w:rsid w:val="00655CB6"/>
    <w:rsid w:val="00655CD8"/>
    <w:rsid w:val="00655E95"/>
    <w:rsid w:val="00656000"/>
    <w:rsid w:val="0065618C"/>
    <w:rsid w:val="00656264"/>
    <w:rsid w:val="00656291"/>
    <w:rsid w:val="0065629D"/>
    <w:rsid w:val="00656350"/>
    <w:rsid w:val="0065646E"/>
    <w:rsid w:val="0065647D"/>
    <w:rsid w:val="006564CB"/>
    <w:rsid w:val="00656607"/>
    <w:rsid w:val="006566BF"/>
    <w:rsid w:val="00656900"/>
    <w:rsid w:val="006569AE"/>
    <w:rsid w:val="00656A3D"/>
    <w:rsid w:val="00656B70"/>
    <w:rsid w:val="00656D4F"/>
    <w:rsid w:val="00656EBA"/>
    <w:rsid w:val="00656F09"/>
    <w:rsid w:val="0065704E"/>
    <w:rsid w:val="00657241"/>
    <w:rsid w:val="0065728E"/>
    <w:rsid w:val="006572B7"/>
    <w:rsid w:val="00657366"/>
    <w:rsid w:val="00657424"/>
    <w:rsid w:val="00657442"/>
    <w:rsid w:val="006575EC"/>
    <w:rsid w:val="0065760C"/>
    <w:rsid w:val="0065771C"/>
    <w:rsid w:val="0065781E"/>
    <w:rsid w:val="006578EC"/>
    <w:rsid w:val="0065792D"/>
    <w:rsid w:val="00657A19"/>
    <w:rsid w:val="00657B43"/>
    <w:rsid w:val="00657B99"/>
    <w:rsid w:val="00657C36"/>
    <w:rsid w:val="00657DFD"/>
    <w:rsid w:val="00657EBE"/>
    <w:rsid w:val="00657EF2"/>
    <w:rsid w:val="00657FE5"/>
    <w:rsid w:val="00660048"/>
    <w:rsid w:val="006600F1"/>
    <w:rsid w:val="006602CF"/>
    <w:rsid w:val="006602E5"/>
    <w:rsid w:val="0066044E"/>
    <w:rsid w:val="006604D3"/>
    <w:rsid w:val="00660504"/>
    <w:rsid w:val="00660542"/>
    <w:rsid w:val="00660621"/>
    <w:rsid w:val="00660679"/>
    <w:rsid w:val="00660936"/>
    <w:rsid w:val="00660B3A"/>
    <w:rsid w:val="00660BD0"/>
    <w:rsid w:val="00660CCB"/>
    <w:rsid w:val="00660D24"/>
    <w:rsid w:val="00660E6F"/>
    <w:rsid w:val="00660ED3"/>
    <w:rsid w:val="00660FFA"/>
    <w:rsid w:val="006610A5"/>
    <w:rsid w:val="0066111F"/>
    <w:rsid w:val="0066112A"/>
    <w:rsid w:val="00661196"/>
    <w:rsid w:val="006611BA"/>
    <w:rsid w:val="0066129F"/>
    <w:rsid w:val="00661342"/>
    <w:rsid w:val="006614A0"/>
    <w:rsid w:val="006614B1"/>
    <w:rsid w:val="00661511"/>
    <w:rsid w:val="00661519"/>
    <w:rsid w:val="00661543"/>
    <w:rsid w:val="006615DE"/>
    <w:rsid w:val="0066180E"/>
    <w:rsid w:val="0066185F"/>
    <w:rsid w:val="00661929"/>
    <w:rsid w:val="00661980"/>
    <w:rsid w:val="0066199B"/>
    <w:rsid w:val="00661A2A"/>
    <w:rsid w:val="00661A3E"/>
    <w:rsid w:val="00661AD9"/>
    <w:rsid w:val="00661C10"/>
    <w:rsid w:val="00661DFB"/>
    <w:rsid w:val="00661F02"/>
    <w:rsid w:val="00661F5C"/>
    <w:rsid w:val="00662022"/>
    <w:rsid w:val="00662099"/>
    <w:rsid w:val="006620E8"/>
    <w:rsid w:val="00662133"/>
    <w:rsid w:val="006621FF"/>
    <w:rsid w:val="0066222F"/>
    <w:rsid w:val="00662319"/>
    <w:rsid w:val="00662345"/>
    <w:rsid w:val="0066235A"/>
    <w:rsid w:val="00662372"/>
    <w:rsid w:val="00662379"/>
    <w:rsid w:val="006623D1"/>
    <w:rsid w:val="0066253C"/>
    <w:rsid w:val="00662622"/>
    <w:rsid w:val="0066266C"/>
    <w:rsid w:val="00662760"/>
    <w:rsid w:val="00662815"/>
    <w:rsid w:val="00662899"/>
    <w:rsid w:val="00662B17"/>
    <w:rsid w:val="00662C07"/>
    <w:rsid w:val="00662C62"/>
    <w:rsid w:val="00662CB6"/>
    <w:rsid w:val="00662D55"/>
    <w:rsid w:val="00662E71"/>
    <w:rsid w:val="00662E84"/>
    <w:rsid w:val="00662E9E"/>
    <w:rsid w:val="00662EDF"/>
    <w:rsid w:val="00662EF0"/>
    <w:rsid w:val="00662F07"/>
    <w:rsid w:val="00662F6F"/>
    <w:rsid w:val="00663044"/>
    <w:rsid w:val="006630FD"/>
    <w:rsid w:val="00663219"/>
    <w:rsid w:val="006632BE"/>
    <w:rsid w:val="00663346"/>
    <w:rsid w:val="00663385"/>
    <w:rsid w:val="00663387"/>
    <w:rsid w:val="006633A2"/>
    <w:rsid w:val="00663499"/>
    <w:rsid w:val="006634F3"/>
    <w:rsid w:val="006635DD"/>
    <w:rsid w:val="00663645"/>
    <w:rsid w:val="0066364D"/>
    <w:rsid w:val="00663669"/>
    <w:rsid w:val="0066376E"/>
    <w:rsid w:val="006637A2"/>
    <w:rsid w:val="00663921"/>
    <w:rsid w:val="00663929"/>
    <w:rsid w:val="006639B9"/>
    <w:rsid w:val="00663A8F"/>
    <w:rsid w:val="00663B1F"/>
    <w:rsid w:val="00663C78"/>
    <w:rsid w:val="00663D55"/>
    <w:rsid w:val="00663D90"/>
    <w:rsid w:val="00663EBC"/>
    <w:rsid w:val="00663FEC"/>
    <w:rsid w:val="0066417F"/>
    <w:rsid w:val="0066458F"/>
    <w:rsid w:val="00664680"/>
    <w:rsid w:val="006646CB"/>
    <w:rsid w:val="006647AB"/>
    <w:rsid w:val="006647B3"/>
    <w:rsid w:val="00664801"/>
    <w:rsid w:val="00664834"/>
    <w:rsid w:val="00664909"/>
    <w:rsid w:val="00664958"/>
    <w:rsid w:val="006649E1"/>
    <w:rsid w:val="00664A70"/>
    <w:rsid w:val="00664B00"/>
    <w:rsid w:val="00664BD5"/>
    <w:rsid w:val="00664C2D"/>
    <w:rsid w:val="00664C9C"/>
    <w:rsid w:val="00664CD2"/>
    <w:rsid w:val="00664DA6"/>
    <w:rsid w:val="00664F6B"/>
    <w:rsid w:val="006651E7"/>
    <w:rsid w:val="00665324"/>
    <w:rsid w:val="0066557D"/>
    <w:rsid w:val="006655D6"/>
    <w:rsid w:val="00665708"/>
    <w:rsid w:val="00665709"/>
    <w:rsid w:val="00665744"/>
    <w:rsid w:val="00665807"/>
    <w:rsid w:val="006658FF"/>
    <w:rsid w:val="006659AA"/>
    <w:rsid w:val="00665B0F"/>
    <w:rsid w:val="00665B42"/>
    <w:rsid w:val="00665BEA"/>
    <w:rsid w:val="00665DE3"/>
    <w:rsid w:val="00665DF7"/>
    <w:rsid w:val="00665E7E"/>
    <w:rsid w:val="00665E9E"/>
    <w:rsid w:val="00666034"/>
    <w:rsid w:val="00666143"/>
    <w:rsid w:val="006661E1"/>
    <w:rsid w:val="006661F9"/>
    <w:rsid w:val="00666531"/>
    <w:rsid w:val="00666575"/>
    <w:rsid w:val="006665AB"/>
    <w:rsid w:val="0066665B"/>
    <w:rsid w:val="006666EE"/>
    <w:rsid w:val="006667B0"/>
    <w:rsid w:val="006667F8"/>
    <w:rsid w:val="00666902"/>
    <w:rsid w:val="00666989"/>
    <w:rsid w:val="00666998"/>
    <w:rsid w:val="00666B34"/>
    <w:rsid w:val="00666BED"/>
    <w:rsid w:val="00666C9C"/>
    <w:rsid w:val="00666D75"/>
    <w:rsid w:val="00666F51"/>
    <w:rsid w:val="00666FF6"/>
    <w:rsid w:val="00667027"/>
    <w:rsid w:val="006670B7"/>
    <w:rsid w:val="00667201"/>
    <w:rsid w:val="006673BA"/>
    <w:rsid w:val="00667429"/>
    <w:rsid w:val="00667502"/>
    <w:rsid w:val="0066754D"/>
    <w:rsid w:val="0066756E"/>
    <w:rsid w:val="00667687"/>
    <w:rsid w:val="00667801"/>
    <w:rsid w:val="0066780A"/>
    <w:rsid w:val="006678D0"/>
    <w:rsid w:val="00667A82"/>
    <w:rsid w:val="00667B2A"/>
    <w:rsid w:val="00667D6B"/>
    <w:rsid w:val="00667D82"/>
    <w:rsid w:val="00667E30"/>
    <w:rsid w:val="00667F7F"/>
    <w:rsid w:val="0067002B"/>
    <w:rsid w:val="006700B7"/>
    <w:rsid w:val="0067014C"/>
    <w:rsid w:val="006701A8"/>
    <w:rsid w:val="00670267"/>
    <w:rsid w:val="006703A0"/>
    <w:rsid w:val="006703E9"/>
    <w:rsid w:val="0067044C"/>
    <w:rsid w:val="00670483"/>
    <w:rsid w:val="006704E3"/>
    <w:rsid w:val="00670600"/>
    <w:rsid w:val="006706C5"/>
    <w:rsid w:val="006707C5"/>
    <w:rsid w:val="0067082B"/>
    <w:rsid w:val="006708CA"/>
    <w:rsid w:val="00670927"/>
    <w:rsid w:val="00670939"/>
    <w:rsid w:val="00670A99"/>
    <w:rsid w:val="00670B0A"/>
    <w:rsid w:val="00670BAD"/>
    <w:rsid w:val="00670C66"/>
    <w:rsid w:val="00670F72"/>
    <w:rsid w:val="00670FB9"/>
    <w:rsid w:val="006711E9"/>
    <w:rsid w:val="006712D4"/>
    <w:rsid w:val="00671386"/>
    <w:rsid w:val="006714A3"/>
    <w:rsid w:val="00671544"/>
    <w:rsid w:val="006715DA"/>
    <w:rsid w:val="00671768"/>
    <w:rsid w:val="00671851"/>
    <w:rsid w:val="0067185B"/>
    <w:rsid w:val="00671999"/>
    <w:rsid w:val="00671A74"/>
    <w:rsid w:val="00671BA1"/>
    <w:rsid w:val="00671BE8"/>
    <w:rsid w:val="00671C2D"/>
    <w:rsid w:val="00671CB5"/>
    <w:rsid w:val="00671D7D"/>
    <w:rsid w:val="00671D9E"/>
    <w:rsid w:val="00671F2F"/>
    <w:rsid w:val="00671F5E"/>
    <w:rsid w:val="00672147"/>
    <w:rsid w:val="006721C4"/>
    <w:rsid w:val="00672236"/>
    <w:rsid w:val="006722D2"/>
    <w:rsid w:val="00672411"/>
    <w:rsid w:val="00672431"/>
    <w:rsid w:val="0067253F"/>
    <w:rsid w:val="006726A6"/>
    <w:rsid w:val="0067275C"/>
    <w:rsid w:val="006727CD"/>
    <w:rsid w:val="0067295E"/>
    <w:rsid w:val="006729DF"/>
    <w:rsid w:val="00672B33"/>
    <w:rsid w:val="00672D32"/>
    <w:rsid w:val="00672F0C"/>
    <w:rsid w:val="00672FB8"/>
    <w:rsid w:val="00672FC9"/>
    <w:rsid w:val="00673172"/>
    <w:rsid w:val="0067327D"/>
    <w:rsid w:val="00673284"/>
    <w:rsid w:val="0067333B"/>
    <w:rsid w:val="006733B0"/>
    <w:rsid w:val="00673469"/>
    <w:rsid w:val="00673483"/>
    <w:rsid w:val="0067348F"/>
    <w:rsid w:val="006735E7"/>
    <w:rsid w:val="006738E3"/>
    <w:rsid w:val="006739A9"/>
    <w:rsid w:val="00673BE3"/>
    <w:rsid w:val="00673DB9"/>
    <w:rsid w:val="00673F2E"/>
    <w:rsid w:val="006740BB"/>
    <w:rsid w:val="0067412D"/>
    <w:rsid w:val="006743C8"/>
    <w:rsid w:val="0067446E"/>
    <w:rsid w:val="0067449A"/>
    <w:rsid w:val="0067450C"/>
    <w:rsid w:val="0067453E"/>
    <w:rsid w:val="00674577"/>
    <w:rsid w:val="006745BB"/>
    <w:rsid w:val="006746F5"/>
    <w:rsid w:val="00674836"/>
    <w:rsid w:val="006748E8"/>
    <w:rsid w:val="006749CB"/>
    <w:rsid w:val="00674A2A"/>
    <w:rsid w:val="00674AA0"/>
    <w:rsid w:val="00674B76"/>
    <w:rsid w:val="00674B83"/>
    <w:rsid w:val="00674E01"/>
    <w:rsid w:val="00674E58"/>
    <w:rsid w:val="00674E69"/>
    <w:rsid w:val="00675065"/>
    <w:rsid w:val="0067516E"/>
    <w:rsid w:val="006751AA"/>
    <w:rsid w:val="006755A7"/>
    <w:rsid w:val="00675647"/>
    <w:rsid w:val="006756A1"/>
    <w:rsid w:val="006757B8"/>
    <w:rsid w:val="006757D7"/>
    <w:rsid w:val="00675934"/>
    <w:rsid w:val="00675A88"/>
    <w:rsid w:val="00675E47"/>
    <w:rsid w:val="00675E6B"/>
    <w:rsid w:val="00675E7B"/>
    <w:rsid w:val="00675FCF"/>
    <w:rsid w:val="0067613B"/>
    <w:rsid w:val="0067632D"/>
    <w:rsid w:val="006763B7"/>
    <w:rsid w:val="00676400"/>
    <w:rsid w:val="006765EB"/>
    <w:rsid w:val="0067671B"/>
    <w:rsid w:val="00676789"/>
    <w:rsid w:val="00676985"/>
    <w:rsid w:val="00676A85"/>
    <w:rsid w:val="00676B13"/>
    <w:rsid w:val="00676DBE"/>
    <w:rsid w:val="00676EC4"/>
    <w:rsid w:val="00676ED6"/>
    <w:rsid w:val="00677131"/>
    <w:rsid w:val="0067754D"/>
    <w:rsid w:val="0067770D"/>
    <w:rsid w:val="0067781C"/>
    <w:rsid w:val="0067781E"/>
    <w:rsid w:val="0067784F"/>
    <w:rsid w:val="0067785E"/>
    <w:rsid w:val="0067793A"/>
    <w:rsid w:val="00677998"/>
    <w:rsid w:val="006779D8"/>
    <w:rsid w:val="00677A11"/>
    <w:rsid w:val="00677A53"/>
    <w:rsid w:val="00677AC3"/>
    <w:rsid w:val="00677D81"/>
    <w:rsid w:val="00677DD0"/>
    <w:rsid w:val="00677EC6"/>
    <w:rsid w:val="00677F72"/>
    <w:rsid w:val="00677F9C"/>
    <w:rsid w:val="00680147"/>
    <w:rsid w:val="0068028D"/>
    <w:rsid w:val="00680473"/>
    <w:rsid w:val="006805A6"/>
    <w:rsid w:val="006805FC"/>
    <w:rsid w:val="00680676"/>
    <w:rsid w:val="00680714"/>
    <w:rsid w:val="00680B1D"/>
    <w:rsid w:val="00680B97"/>
    <w:rsid w:val="00680C8B"/>
    <w:rsid w:val="00680CFE"/>
    <w:rsid w:val="00680D57"/>
    <w:rsid w:val="00680DBD"/>
    <w:rsid w:val="00680E6E"/>
    <w:rsid w:val="00680F09"/>
    <w:rsid w:val="00680F1B"/>
    <w:rsid w:val="00680F36"/>
    <w:rsid w:val="00681088"/>
    <w:rsid w:val="006810E8"/>
    <w:rsid w:val="00681142"/>
    <w:rsid w:val="00681271"/>
    <w:rsid w:val="006812B0"/>
    <w:rsid w:val="006812E9"/>
    <w:rsid w:val="006813C4"/>
    <w:rsid w:val="006813FF"/>
    <w:rsid w:val="006815A3"/>
    <w:rsid w:val="00681635"/>
    <w:rsid w:val="00681878"/>
    <w:rsid w:val="0068194B"/>
    <w:rsid w:val="00681959"/>
    <w:rsid w:val="00681A15"/>
    <w:rsid w:val="00681AE8"/>
    <w:rsid w:val="00681B2A"/>
    <w:rsid w:val="00681C9E"/>
    <w:rsid w:val="00681E13"/>
    <w:rsid w:val="00681E7F"/>
    <w:rsid w:val="00681EB9"/>
    <w:rsid w:val="00681ED8"/>
    <w:rsid w:val="006820B1"/>
    <w:rsid w:val="0068219A"/>
    <w:rsid w:val="006821B8"/>
    <w:rsid w:val="006821CA"/>
    <w:rsid w:val="006822D1"/>
    <w:rsid w:val="0068238C"/>
    <w:rsid w:val="00682414"/>
    <w:rsid w:val="00682653"/>
    <w:rsid w:val="006826C5"/>
    <w:rsid w:val="006826F9"/>
    <w:rsid w:val="0068278C"/>
    <w:rsid w:val="0068279E"/>
    <w:rsid w:val="006827E3"/>
    <w:rsid w:val="00682803"/>
    <w:rsid w:val="00682824"/>
    <w:rsid w:val="0068283F"/>
    <w:rsid w:val="00682A76"/>
    <w:rsid w:val="00682A80"/>
    <w:rsid w:val="00682A9F"/>
    <w:rsid w:val="00682B36"/>
    <w:rsid w:val="00682B59"/>
    <w:rsid w:val="00682B98"/>
    <w:rsid w:val="00682BD8"/>
    <w:rsid w:val="00682C63"/>
    <w:rsid w:val="00682D4D"/>
    <w:rsid w:val="00682D8F"/>
    <w:rsid w:val="00682DB2"/>
    <w:rsid w:val="00682EA9"/>
    <w:rsid w:val="0068308E"/>
    <w:rsid w:val="006830E5"/>
    <w:rsid w:val="0068316B"/>
    <w:rsid w:val="006831B7"/>
    <w:rsid w:val="00683267"/>
    <w:rsid w:val="00683312"/>
    <w:rsid w:val="006833D9"/>
    <w:rsid w:val="0068341F"/>
    <w:rsid w:val="0068356D"/>
    <w:rsid w:val="006836FE"/>
    <w:rsid w:val="00683734"/>
    <w:rsid w:val="00683763"/>
    <w:rsid w:val="00683918"/>
    <w:rsid w:val="00683945"/>
    <w:rsid w:val="00683997"/>
    <w:rsid w:val="00683A9A"/>
    <w:rsid w:val="00683B3F"/>
    <w:rsid w:val="00683B93"/>
    <w:rsid w:val="00683BB9"/>
    <w:rsid w:val="00683DD5"/>
    <w:rsid w:val="00683DDD"/>
    <w:rsid w:val="00683F5F"/>
    <w:rsid w:val="0068418A"/>
    <w:rsid w:val="00684225"/>
    <w:rsid w:val="0068422B"/>
    <w:rsid w:val="006842B0"/>
    <w:rsid w:val="00684373"/>
    <w:rsid w:val="0068437A"/>
    <w:rsid w:val="00684424"/>
    <w:rsid w:val="0068443A"/>
    <w:rsid w:val="006844FD"/>
    <w:rsid w:val="006845AE"/>
    <w:rsid w:val="00684636"/>
    <w:rsid w:val="00684679"/>
    <w:rsid w:val="0068483E"/>
    <w:rsid w:val="0068485F"/>
    <w:rsid w:val="00684889"/>
    <w:rsid w:val="00684AEA"/>
    <w:rsid w:val="00684C07"/>
    <w:rsid w:val="00684DA1"/>
    <w:rsid w:val="00685006"/>
    <w:rsid w:val="0068501D"/>
    <w:rsid w:val="00685096"/>
    <w:rsid w:val="00685183"/>
    <w:rsid w:val="006851B5"/>
    <w:rsid w:val="006851E3"/>
    <w:rsid w:val="0068524C"/>
    <w:rsid w:val="0068528C"/>
    <w:rsid w:val="006852BC"/>
    <w:rsid w:val="006853A1"/>
    <w:rsid w:val="006853A6"/>
    <w:rsid w:val="006853DF"/>
    <w:rsid w:val="0068541D"/>
    <w:rsid w:val="00685429"/>
    <w:rsid w:val="00685488"/>
    <w:rsid w:val="00685630"/>
    <w:rsid w:val="00685784"/>
    <w:rsid w:val="00685817"/>
    <w:rsid w:val="0068584C"/>
    <w:rsid w:val="006858AD"/>
    <w:rsid w:val="0068595C"/>
    <w:rsid w:val="00685A38"/>
    <w:rsid w:val="00685AB3"/>
    <w:rsid w:val="00685B00"/>
    <w:rsid w:val="00685BBD"/>
    <w:rsid w:val="00685C4F"/>
    <w:rsid w:val="00685D17"/>
    <w:rsid w:val="00685D41"/>
    <w:rsid w:val="00685DB4"/>
    <w:rsid w:val="00685E28"/>
    <w:rsid w:val="00685E3E"/>
    <w:rsid w:val="00685F56"/>
    <w:rsid w:val="00685F88"/>
    <w:rsid w:val="00685FD5"/>
    <w:rsid w:val="00686028"/>
    <w:rsid w:val="00686089"/>
    <w:rsid w:val="006860A2"/>
    <w:rsid w:val="0068618F"/>
    <w:rsid w:val="00686250"/>
    <w:rsid w:val="0068639E"/>
    <w:rsid w:val="006863E1"/>
    <w:rsid w:val="0068640A"/>
    <w:rsid w:val="00686415"/>
    <w:rsid w:val="0068668C"/>
    <w:rsid w:val="0068669D"/>
    <w:rsid w:val="00686750"/>
    <w:rsid w:val="006869AC"/>
    <w:rsid w:val="00686B8B"/>
    <w:rsid w:val="00686C49"/>
    <w:rsid w:val="00686CA3"/>
    <w:rsid w:val="00686D32"/>
    <w:rsid w:val="00686DD3"/>
    <w:rsid w:val="00686DDA"/>
    <w:rsid w:val="00686E9C"/>
    <w:rsid w:val="00686EA6"/>
    <w:rsid w:val="00686EE3"/>
    <w:rsid w:val="00686EF0"/>
    <w:rsid w:val="00686FE4"/>
    <w:rsid w:val="0068700E"/>
    <w:rsid w:val="00687344"/>
    <w:rsid w:val="00687352"/>
    <w:rsid w:val="00687359"/>
    <w:rsid w:val="006874CB"/>
    <w:rsid w:val="00687625"/>
    <w:rsid w:val="00687676"/>
    <w:rsid w:val="006876BA"/>
    <w:rsid w:val="006877BD"/>
    <w:rsid w:val="006878A8"/>
    <w:rsid w:val="00687908"/>
    <w:rsid w:val="006879EA"/>
    <w:rsid w:val="00687A32"/>
    <w:rsid w:val="00687A6C"/>
    <w:rsid w:val="00687B57"/>
    <w:rsid w:val="00687BF2"/>
    <w:rsid w:val="00687BFE"/>
    <w:rsid w:val="00687D2A"/>
    <w:rsid w:val="00687EAE"/>
    <w:rsid w:val="00687F1F"/>
    <w:rsid w:val="00690027"/>
    <w:rsid w:val="00690187"/>
    <w:rsid w:val="006901C2"/>
    <w:rsid w:val="006901CD"/>
    <w:rsid w:val="0069052A"/>
    <w:rsid w:val="006907AB"/>
    <w:rsid w:val="006907D6"/>
    <w:rsid w:val="00690A5E"/>
    <w:rsid w:val="00690AF5"/>
    <w:rsid w:val="00690B7D"/>
    <w:rsid w:val="00690C1E"/>
    <w:rsid w:val="00690C8F"/>
    <w:rsid w:val="00690CAD"/>
    <w:rsid w:val="00690D50"/>
    <w:rsid w:val="00690D71"/>
    <w:rsid w:val="00690DA5"/>
    <w:rsid w:val="00690E7D"/>
    <w:rsid w:val="00690F72"/>
    <w:rsid w:val="00690FCE"/>
    <w:rsid w:val="0069109D"/>
    <w:rsid w:val="006912A9"/>
    <w:rsid w:val="00691454"/>
    <w:rsid w:val="00691740"/>
    <w:rsid w:val="0069175B"/>
    <w:rsid w:val="006917B0"/>
    <w:rsid w:val="00691924"/>
    <w:rsid w:val="00691C81"/>
    <w:rsid w:val="00691DAB"/>
    <w:rsid w:val="00691E0D"/>
    <w:rsid w:val="00691F44"/>
    <w:rsid w:val="00691FEA"/>
    <w:rsid w:val="006921B3"/>
    <w:rsid w:val="006921D6"/>
    <w:rsid w:val="006922A5"/>
    <w:rsid w:val="006924A7"/>
    <w:rsid w:val="00692548"/>
    <w:rsid w:val="006925A2"/>
    <w:rsid w:val="0069265D"/>
    <w:rsid w:val="00692664"/>
    <w:rsid w:val="0069268E"/>
    <w:rsid w:val="006926A1"/>
    <w:rsid w:val="006926D3"/>
    <w:rsid w:val="00692717"/>
    <w:rsid w:val="006927AA"/>
    <w:rsid w:val="006927D6"/>
    <w:rsid w:val="006927E5"/>
    <w:rsid w:val="006927FA"/>
    <w:rsid w:val="00692855"/>
    <w:rsid w:val="0069285B"/>
    <w:rsid w:val="00692A47"/>
    <w:rsid w:val="00692A96"/>
    <w:rsid w:val="00692B94"/>
    <w:rsid w:val="00692BC9"/>
    <w:rsid w:val="00692D91"/>
    <w:rsid w:val="00692E4A"/>
    <w:rsid w:val="00692EB1"/>
    <w:rsid w:val="00692F3C"/>
    <w:rsid w:val="00692F9B"/>
    <w:rsid w:val="00693002"/>
    <w:rsid w:val="00693075"/>
    <w:rsid w:val="0069307C"/>
    <w:rsid w:val="00693119"/>
    <w:rsid w:val="00693195"/>
    <w:rsid w:val="006932A6"/>
    <w:rsid w:val="0069331E"/>
    <w:rsid w:val="00693384"/>
    <w:rsid w:val="00693446"/>
    <w:rsid w:val="006934CC"/>
    <w:rsid w:val="0069358D"/>
    <w:rsid w:val="00693743"/>
    <w:rsid w:val="00693914"/>
    <w:rsid w:val="00693950"/>
    <w:rsid w:val="00693A3A"/>
    <w:rsid w:val="00693A70"/>
    <w:rsid w:val="00693A92"/>
    <w:rsid w:val="00693C3A"/>
    <w:rsid w:val="00693CE4"/>
    <w:rsid w:val="00693DAD"/>
    <w:rsid w:val="00693F43"/>
    <w:rsid w:val="00694101"/>
    <w:rsid w:val="00694117"/>
    <w:rsid w:val="00694165"/>
    <w:rsid w:val="0069423B"/>
    <w:rsid w:val="0069424D"/>
    <w:rsid w:val="00694327"/>
    <w:rsid w:val="0069438D"/>
    <w:rsid w:val="0069438F"/>
    <w:rsid w:val="00694446"/>
    <w:rsid w:val="00694527"/>
    <w:rsid w:val="006945BC"/>
    <w:rsid w:val="006945C5"/>
    <w:rsid w:val="006945F4"/>
    <w:rsid w:val="0069476A"/>
    <w:rsid w:val="00694790"/>
    <w:rsid w:val="00694818"/>
    <w:rsid w:val="00694843"/>
    <w:rsid w:val="0069490D"/>
    <w:rsid w:val="00694A15"/>
    <w:rsid w:val="00694BDE"/>
    <w:rsid w:val="00694C3F"/>
    <w:rsid w:val="00694C5D"/>
    <w:rsid w:val="00694D2F"/>
    <w:rsid w:val="00695016"/>
    <w:rsid w:val="0069507F"/>
    <w:rsid w:val="006950E8"/>
    <w:rsid w:val="006951AF"/>
    <w:rsid w:val="00695203"/>
    <w:rsid w:val="00695260"/>
    <w:rsid w:val="00695266"/>
    <w:rsid w:val="00695360"/>
    <w:rsid w:val="00695429"/>
    <w:rsid w:val="00695521"/>
    <w:rsid w:val="00695569"/>
    <w:rsid w:val="0069556B"/>
    <w:rsid w:val="0069562B"/>
    <w:rsid w:val="0069565E"/>
    <w:rsid w:val="00695888"/>
    <w:rsid w:val="00695A5C"/>
    <w:rsid w:val="00695B1C"/>
    <w:rsid w:val="00695BB7"/>
    <w:rsid w:val="00695BD3"/>
    <w:rsid w:val="00695C97"/>
    <w:rsid w:val="00695D32"/>
    <w:rsid w:val="00695DE9"/>
    <w:rsid w:val="00695F16"/>
    <w:rsid w:val="00695FFF"/>
    <w:rsid w:val="0069605F"/>
    <w:rsid w:val="0069612C"/>
    <w:rsid w:val="00696145"/>
    <w:rsid w:val="00696187"/>
    <w:rsid w:val="006961B4"/>
    <w:rsid w:val="006961F9"/>
    <w:rsid w:val="00696262"/>
    <w:rsid w:val="006964E2"/>
    <w:rsid w:val="00696568"/>
    <w:rsid w:val="0069660D"/>
    <w:rsid w:val="00696699"/>
    <w:rsid w:val="0069676A"/>
    <w:rsid w:val="00696798"/>
    <w:rsid w:val="006967CB"/>
    <w:rsid w:val="00696810"/>
    <w:rsid w:val="00696A83"/>
    <w:rsid w:val="00696B16"/>
    <w:rsid w:val="00696B50"/>
    <w:rsid w:val="00696C0D"/>
    <w:rsid w:val="00696CF8"/>
    <w:rsid w:val="00696D79"/>
    <w:rsid w:val="00696E8C"/>
    <w:rsid w:val="00696EB6"/>
    <w:rsid w:val="00696EFE"/>
    <w:rsid w:val="00696F5F"/>
    <w:rsid w:val="00696F9B"/>
    <w:rsid w:val="00696FF4"/>
    <w:rsid w:val="00697011"/>
    <w:rsid w:val="00697316"/>
    <w:rsid w:val="00697426"/>
    <w:rsid w:val="00697551"/>
    <w:rsid w:val="006975B5"/>
    <w:rsid w:val="006976B0"/>
    <w:rsid w:val="00697768"/>
    <w:rsid w:val="0069776D"/>
    <w:rsid w:val="006977C3"/>
    <w:rsid w:val="00697821"/>
    <w:rsid w:val="00697948"/>
    <w:rsid w:val="00697A41"/>
    <w:rsid w:val="00697AEB"/>
    <w:rsid w:val="00697C17"/>
    <w:rsid w:val="00697C94"/>
    <w:rsid w:val="00697CAE"/>
    <w:rsid w:val="00697D3B"/>
    <w:rsid w:val="00697DDF"/>
    <w:rsid w:val="00697DE5"/>
    <w:rsid w:val="00697F83"/>
    <w:rsid w:val="00697FD0"/>
    <w:rsid w:val="00697FFE"/>
    <w:rsid w:val="006A00B7"/>
    <w:rsid w:val="006A00E0"/>
    <w:rsid w:val="006A00FA"/>
    <w:rsid w:val="006A011B"/>
    <w:rsid w:val="006A01D9"/>
    <w:rsid w:val="006A030A"/>
    <w:rsid w:val="006A03A0"/>
    <w:rsid w:val="006A03B3"/>
    <w:rsid w:val="006A04F9"/>
    <w:rsid w:val="006A051F"/>
    <w:rsid w:val="006A064A"/>
    <w:rsid w:val="006A0698"/>
    <w:rsid w:val="006A0747"/>
    <w:rsid w:val="006A075B"/>
    <w:rsid w:val="006A0834"/>
    <w:rsid w:val="006A099A"/>
    <w:rsid w:val="006A0AB0"/>
    <w:rsid w:val="006A0AFB"/>
    <w:rsid w:val="006A0D87"/>
    <w:rsid w:val="006A0DBF"/>
    <w:rsid w:val="006A0ECA"/>
    <w:rsid w:val="006A0F1C"/>
    <w:rsid w:val="006A101E"/>
    <w:rsid w:val="006A1086"/>
    <w:rsid w:val="006A1099"/>
    <w:rsid w:val="006A10A8"/>
    <w:rsid w:val="006A1177"/>
    <w:rsid w:val="006A14F6"/>
    <w:rsid w:val="006A154D"/>
    <w:rsid w:val="006A1632"/>
    <w:rsid w:val="006A1724"/>
    <w:rsid w:val="006A1A07"/>
    <w:rsid w:val="006A1B75"/>
    <w:rsid w:val="006A1D1E"/>
    <w:rsid w:val="006A1D59"/>
    <w:rsid w:val="006A1D5D"/>
    <w:rsid w:val="006A1DA9"/>
    <w:rsid w:val="006A1EAA"/>
    <w:rsid w:val="006A1EE1"/>
    <w:rsid w:val="006A1F21"/>
    <w:rsid w:val="006A1F85"/>
    <w:rsid w:val="006A1FD0"/>
    <w:rsid w:val="006A218B"/>
    <w:rsid w:val="006A21F0"/>
    <w:rsid w:val="006A22CF"/>
    <w:rsid w:val="006A2440"/>
    <w:rsid w:val="006A25CB"/>
    <w:rsid w:val="006A2758"/>
    <w:rsid w:val="006A27AA"/>
    <w:rsid w:val="006A280D"/>
    <w:rsid w:val="006A298D"/>
    <w:rsid w:val="006A29B9"/>
    <w:rsid w:val="006A2BED"/>
    <w:rsid w:val="006A2C87"/>
    <w:rsid w:val="006A302B"/>
    <w:rsid w:val="006A3251"/>
    <w:rsid w:val="006A32AE"/>
    <w:rsid w:val="006A333A"/>
    <w:rsid w:val="006A33F4"/>
    <w:rsid w:val="006A34C0"/>
    <w:rsid w:val="006A34D9"/>
    <w:rsid w:val="006A3573"/>
    <w:rsid w:val="006A385C"/>
    <w:rsid w:val="006A3906"/>
    <w:rsid w:val="006A3918"/>
    <w:rsid w:val="006A3A60"/>
    <w:rsid w:val="006A3B24"/>
    <w:rsid w:val="006A3B4B"/>
    <w:rsid w:val="006A3BB0"/>
    <w:rsid w:val="006A3C29"/>
    <w:rsid w:val="006A3E2D"/>
    <w:rsid w:val="006A3E34"/>
    <w:rsid w:val="006A3E5D"/>
    <w:rsid w:val="006A3E89"/>
    <w:rsid w:val="006A3EA1"/>
    <w:rsid w:val="006A40E2"/>
    <w:rsid w:val="006A4227"/>
    <w:rsid w:val="006A427B"/>
    <w:rsid w:val="006A42C5"/>
    <w:rsid w:val="006A4378"/>
    <w:rsid w:val="006A4539"/>
    <w:rsid w:val="006A47A1"/>
    <w:rsid w:val="006A483B"/>
    <w:rsid w:val="006A4884"/>
    <w:rsid w:val="006A4941"/>
    <w:rsid w:val="006A4A83"/>
    <w:rsid w:val="006A4A8A"/>
    <w:rsid w:val="006A4C34"/>
    <w:rsid w:val="006A4C7B"/>
    <w:rsid w:val="006A4D1E"/>
    <w:rsid w:val="006A4E03"/>
    <w:rsid w:val="006A4F5D"/>
    <w:rsid w:val="006A4FFD"/>
    <w:rsid w:val="006A52AD"/>
    <w:rsid w:val="006A538B"/>
    <w:rsid w:val="006A552F"/>
    <w:rsid w:val="006A5631"/>
    <w:rsid w:val="006A56B7"/>
    <w:rsid w:val="006A56CA"/>
    <w:rsid w:val="006A5925"/>
    <w:rsid w:val="006A5984"/>
    <w:rsid w:val="006A5A6B"/>
    <w:rsid w:val="006A5A9A"/>
    <w:rsid w:val="006A5B68"/>
    <w:rsid w:val="006A5B70"/>
    <w:rsid w:val="006A5BF7"/>
    <w:rsid w:val="006A5C4B"/>
    <w:rsid w:val="006A5CC8"/>
    <w:rsid w:val="006A5E1F"/>
    <w:rsid w:val="006A5E7D"/>
    <w:rsid w:val="006A5F1E"/>
    <w:rsid w:val="006A6011"/>
    <w:rsid w:val="006A60FB"/>
    <w:rsid w:val="006A61D1"/>
    <w:rsid w:val="006A623C"/>
    <w:rsid w:val="006A6270"/>
    <w:rsid w:val="006A62C9"/>
    <w:rsid w:val="006A63D2"/>
    <w:rsid w:val="006A64BB"/>
    <w:rsid w:val="006A653E"/>
    <w:rsid w:val="006A666E"/>
    <w:rsid w:val="006A681B"/>
    <w:rsid w:val="006A68D3"/>
    <w:rsid w:val="006A6920"/>
    <w:rsid w:val="006A693B"/>
    <w:rsid w:val="006A6965"/>
    <w:rsid w:val="006A69B0"/>
    <w:rsid w:val="006A6A77"/>
    <w:rsid w:val="006A6A7F"/>
    <w:rsid w:val="006A6B25"/>
    <w:rsid w:val="006A6B98"/>
    <w:rsid w:val="006A6CCF"/>
    <w:rsid w:val="006A6E12"/>
    <w:rsid w:val="006A7091"/>
    <w:rsid w:val="006A710F"/>
    <w:rsid w:val="006A729A"/>
    <w:rsid w:val="006A729D"/>
    <w:rsid w:val="006A73BF"/>
    <w:rsid w:val="006A73CB"/>
    <w:rsid w:val="006A74C1"/>
    <w:rsid w:val="006A750A"/>
    <w:rsid w:val="006A7676"/>
    <w:rsid w:val="006A76CD"/>
    <w:rsid w:val="006A772F"/>
    <w:rsid w:val="006A77A5"/>
    <w:rsid w:val="006A79E5"/>
    <w:rsid w:val="006A7C6F"/>
    <w:rsid w:val="006A7DFA"/>
    <w:rsid w:val="006A7E3C"/>
    <w:rsid w:val="006A7EB6"/>
    <w:rsid w:val="006A7F85"/>
    <w:rsid w:val="006A7F93"/>
    <w:rsid w:val="006B00D1"/>
    <w:rsid w:val="006B00DF"/>
    <w:rsid w:val="006B020E"/>
    <w:rsid w:val="006B0324"/>
    <w:rsid w:val="006B035E"/>
    <w:rsid w:val="006B03C1"/>
    <w:rsid w:val="006B04BB"/>
    <w:rsid w:val="006B04D3"/>
    <w:rsid w:val="006B08EE"/>
    <w:rsid w:val="006B095F"/>
    <w:rsid w:val="006B0AF3"/>
    <w:rsid w:val="006B0C60"/>
    <w:rsid w:val="006B0D30"/>
    <w:rsid w:val="006B0EC3"/>
    <w:rsid w:val="006B0F25"/>
    <w:rsid w:val="006B1134"/>
    <w:rsid w:val="006B115B"/>
    <w:rsid w:val="006B1223"/>
    <w:rsid w:val="006B1226"/>
    <w:rsid w:val="006B135B"/>
    <w:rsid w:val="006B13E9"/>
    <w:rsid w:val="006B15A9"/>
    <w:rsid w:val="006B15BF"/>
    <w:rsid w:val="006B1617"/>
    <w:rsid w:val="006B163E"/>
    <w:rsid w:val="006B16A6"/>
    <w:rsid w:val="006B1796"/>
    <w:rsid w:val="006B197A"/>
    <w:rsid w:val="006B19B8"/>
    <w:rsid w:val="006B19FF"/>
    <w:rsid w:val="006B1B70"/>
    <w:rsid w:val="006B1C1E"/>
    <w:rsid w:val="006B1DE9"/>
    <w:rsid w:val="006B1E5D"/>
    <w:rsid w:val="006B1F25"/>
    <w:rsid w:val="006B221A"/>
    <w:rsid w:val="006B226B"/>
    <w:rsid w:val="006B23F6"/>
    <w:rsid w:val="006B2466"/>
    <w:rsid w:val="006B28F0"/>
    <w:rsid w:val="006B2A6D"/>
    <w:rsid w:val="006B2A8A"/>
    <w:rsid w:val="006B2BFB"/>
    <w:rsid w:val="006B2FA1"/>
    <w:rsid w:val="006B30AF"/>
    <w:rsid w:val="006B3284"/>
    <w:rsid w:val="006B3466"/>
    <w:rsid w:val="006B3628"/>
    <w:rsid w:val="006B3767"/>
    <w:rsid w:val="006B38BB"/>
    <w:rsid w:val="006B391B"/>
    <w:rsid w:val="006B3A1D"/>
    <w:rsid w:val="006B3BE4"/>
    <w:rsid w:val="006B3C95"/>
    <w:rsid w:val="006B3CD0"/>
    <w:rsid w:val="006B3E8A"/>
    <w:rsid w:val="006B4395"/>
    <w:rsid w:val="006B4455"/>
    <w:rsid w:val="006B4482"/>
    <w:rsid w:val="006B4495"/>
    <w:rsid w:val="006B44B4"/>
    <w:rsid w:val="006B452F"/>
    <w:rsid w:val="006B454C"/>
    <w:rsid w:val="006B45D1"/>
    <w:rsid w:val="006B46B3"/>
    <w:rsid w:val="006B46DF"/>
    <w:rsid w:val="006B47C4"/>
    <w:rsid w:val="006B47DC"/>
    <w:rsid w:val="006B482F"/>
    <w:rsid w:val="006B4A0B"/>
    <w:rsid w:val="006B4AA9"/>
    <w:rsid w:val="006B4BCA"/>
    <w:rsid w:val="006B4C90"/>
    <w:rsid w:val="006B4F50"/>
    <w:rsid w:val="006B4F96"/>
    <w:rsid w:val="006B5083"/>
    <w:rsid w:val="006B5113"/>
    <w:rsid w:val="006B51D9"/>
    <w:rsid w:val="006B52CE"/>
    <w:rsid w:val="006B53C9"/>
    <w:rsid w:val="006B5429"/>
    <w:rsid w:val="006B543B"/>
    <w:rsid w:val="006B552B"/>
    <w:rsid w:val="006B558D"/>
    <w:rsid w:val="006B55D5"/>
    <w:rsid w:val="006B56B6"/>
    <w:rsid w:val="006B5913"/>
    <w:rsid w:val="006B5B0F"/>
    <w:rsid w:val="006B5D2D"/>
    <w:rsid w:val="006B5DC0"/>
    <w:rsid w:val="006B5EDB"/>
    <w:rsid w:val="006B5FC8"/>
    <w:rsid w:val="006B60E5"/>
    <w:rsid w:val="006B631A"/>
    <w:rsid w:val="006B631E"/>
    <w:rsid w:val="006B6480"/>
    <w:rsid w:val="006B64B4"/>
    <w:rsid w:val="006B64FA"/>
    <w:rsid w:val="006B6549"/>
    <w:rsid w:val="006B657F"/>
    <w:rsid w:val="006B66D0"/>
    <w:rsid w:val="006B67B8"/>
    <w:rsid w:val="006B6877"/>
    <w:rsid w:val="006B6BEE"/>
    <w:rsid w:val="006B6D42"/>
    <w:rsid w:val="006B6DDE"/>
    <w:rsid w:val="006B7043"/>
    <w:rsid w:val="006B7047"/>
    <w:rsid w:val="006B713F"/>
    <w:rsid w:val="006B714D"/>
    <w:rsid w:val="006B722B"/>
    <w:rsid w:val="006B7272"/>
    <w:rsid w:val="006B72C7"/>
    <w:rsid w:val="006B73E2"/>
    <w:rsid w:val="006B7464"/>
    <w:rsid w:val="006B75EC"/>
    <w:rsid w:val="006B762D"/>
    <w:rsid w:val="006B766E"/>
    <w:rsid w:val="006B77A5"/>
    <w:rsid w:val="006B797A"/>
    <w:rsid w:val="006B798C"/>
    <w:rsid w:val="006B7A64"/>
    <w:rsid w:val="006B7C69"/>
    <w:rsid w:val="006B7C80"/>
    <w:rsid w:val="006B7CFE"/>
    <w:rsid w:val="006B7D19"/>
    <w:rsid w:val="006B7E29"/>
    <w:rsid w:val="006B7FF7"/>
    <w:rsid w:val="006C004F"/>
    <w:rsid w:val="006C0158"/>
    <w:rsid w:val="006C0491"/>
    <w:rsid w:val="006C04E1"/>
    <w:rsid w:val="006C059D"/>
    <w:rsid w:val="006C061E"/>
    <w:rsid w:val="006C06F5"/>
    <w:rsid w:val="006C072A"/>
    <w:rsid w:val="006C0752"/>
    <w:rsid w:val="006C0773"/>
    <w:rsid w:val="006C07CA"/>
    <w:rsid w:val="006C08DB"/>
    <w:rsid w:val="006C0927"/>
    <w:rsid w:val="006C097B"/>
    <w:rsid w:val="006C0A20"/>
    <w:rsid w:val="006C0A45"/>
    <w:rsid w:val="006C0B10"/>
    <w:rsid w:val="006C0B80"/>
    <w:rsid w:val="006C0BCC"/>
    <w:rsid w:val="006C0C12"/>
    <w:rsid w:val="006C0C64"/>
    <w:rsid w:val="006C0C83"/>
    <w:rsid w:val="006C0CDC"/>
    <w:rsid w:val="006C0E94"/>
    <w:rsid w:val="006C0EEF"/>
    <w:rsid w:val="006C0FAF"/>
    <w:rsid w:val="006C1086"/>
    <w:rsid w:val="006C10A7"/>
    <w:rsid w:val="006C10C8"/>
    <w:rsid w:val="006C10C9"/>
    <w:rsid w:val="006C11FF"/>
    <w:rsid w:val="006C12DC"/>
    <w:rsid w:val="006C1325"/>
    <w:rsid w:val="006C13DB"/>
    <w:rsid w:val="006C1452"/>
    <w:rsid w:val="006C147A"/>
    <w:rsid w:val="006C1542"/>
    <w:rsid w:val="006C15CD"/>
    <w:rsid w:val="006C15ED"/>
    <w:rsid w:val="006C15F9"/>
    <w:rsid w:val="006C178D"/>
    <w:rsid w:val="006C1940"/>
    <w:rsid w:val="006C1A9C"/>
    <w:rsid w:val="006C1B27"/>
    <w:rsid w:val="006C1B53"/>
    <w:rsid w:val="006C1BD0"/>
    <w:rsid w:val="006C1C61"/>
    <w:rsid w:val="006C1D0B"/>
    <w:rsid w:val="006C1DEC"/>
    <w:rsid w:val="006C1E3C"/>
    <w:rsid w:val="006C1E4B"/>
    <w:rsid w:val="006C1F61"/>
    <w:rsid w:val="006C2155"/>
    <w:rsid w:val="006C2219"/>
    <w:rsid w:val="006C22E7"/>
    <w:rsid w:val="006C22ED"/>
    <w:rsid w:val="006C2453"/>
    <w:rsid w:val="006C2476"/>
    <w:rsid w:val="006C2550"/>
    <w:rsid w:val="006C2788"/>
    <w:rsid w:val="006C2AA1"/>
    <w:rsid w:val="006C2B18"/>
    <w:rsid w:val="006C2CCB"/>
    <w:rsid w:val="006C2DCC"/>
    <w:rsid w:val="006C2E52"/>
    <w:rsid w:val="006C2E55"/>
    <w:rsid w:val="006C2E8C"/>
    <w:rsid w:val="006C2E8D"/>
    <w:rsid w:val="006C2F47"/>
    <w:rsid w:val="006C30A2"/>
    <w:rsid w:val="006C30F7"/>
    <w:rsid w:val="006C31A5"/>
    <w:rsid w:val="006C3279"/>
    <w:rsid w:val="006C3343"/>
    <w:rsid w:val="006C334C"/>
    <w:rsid w:val="006C3390"/>
    <w:rsid w:val="006C3395"/>
    <w:rsid w:val="006C3414"/>
    <w:rsid w:val="006C34CD"/>
    <w:rsid w:val="006C357E"/>
    <w:rsid w:val="006C3614"/>
    <w:rsid w:val="006C3730"/>
    <w:rsid w:val="006C37A0"/>
    <w:rsid w:val="006C37BD"/>
    <w:rsid w:val="006C37D0"/>
    <w:rsid w:val="006C3C2F"/>
    <w:rsid w:val="006C3CAB"/>
    <w:rsid w:val="006C3F31"/>
    <w:rsid w:val="006C405A"/>
    <w:rsid w:val="006C407F"/>
    <w:rsid w:val="006C40F8"/>
    <w:rsid w:val="006C424E"/>
    <w:rsid w:val="006C4282"/>
    <w:rsid w:val="006C42A7"/>
    <w:rsid w:val="006C43D2"/>
    <w:rsid w:val="006C446A"/>
    <w:rsid w:val="006C4475"/>
    <w:rsid w:val="006C45E2"/>
    <w:rsid w:val="006C4686"/>
    <w:rsid w:val="006C470F"/>
    <w:rsid w:val="006C475C"/>
    <w:rsid w:val="006C489B"/>
    <w:rsid w:val="006C499D"/>
    <w:rsid w:val="006C4B08"/>
    <w:rsid w:val="006C4B58"/>
    <w:rsid w:val="006C4B83"/>
    <w:rsid w:val="006C4BAE"/>
    <w:rsid w:val="006C4C8F"/>
    <w:rsid w:val="006C4C94"/>
    <w:rsid w:val="006C4D16"/>
    <w:rsid w:val="006C4E15"/>
    <w:rsid w:val="006C4F09"/>
    <w:rsid w:val="006C4F46"/>
    <w:rsid w:val="006C5171"/>
    <w:rsid w:val="006C51D2"/>
    <w:rsid w:val="006C52E9"/>
    <w:rsid w:val="006C5385"/>
    <w:rsid w:val="006C53BB"/>
    <w:rsid w:val="006C5505"/>
    <w:rsid w:val="006C56AD"/>
    <w:rsid w:val="006C5720"/>
    <w:rsid w:val="006C583A"/>
    <w:rsid w:val="006C58FB"/>
    <w:rsid w:val="006C59C0"/>
    <w:rsid w:val="006C5B24"/>
    <w:rsid w:val="006C5B27"/>
    <w:rsid w:val="006C5C5B"/>
    <w:rsid w:val="006C5D4D"/>
    <w:rsid w:val="006C5E15"/>
    <w:rsid w:val="006C5ECA"/>
    <w:rsid w:val="006C5EF5"/>
    <w:rsid w:val="006C5F5D"/>
    <w:rsid w:val="006C6026"/>
    <w:rsid w:val="006C6031"/>
    <w:rsid w:val="006C60DB"/>
    <w:rsid w:val="006C63E5"/>
    <w:rsid w:val="006C656C"/>
    <w:rsid w:val="006C6592"/>
    <w:rsid w:val="006C6714"/>
    <w:rsid w:val="006C6716"/>
    <w:rsid w:val="006C67BE"/>
    <w:rsid w:val="006C6856"/>
    <w:rsid w:val="006C6ABA"/>
    <w:rsid w:val="006C6B72"/>
    <w:rsid w:val="006C6BE7"/>
    <w:rsid w:val="006C6C5A"/>
    <w:rsid w:val="006C6CC9"/>
    <w:rsid w:val="006C6D00"/>
    <w:rsid w:val="006C6D3D"/>
    <w:rsid w:val="006C6D7F"/>
    <w:rsid w:val="006C6F70"/>
    <w:rsid w:val="006C6FD4"/>
    <w:rsid w:val="006C7056"/>
    <w:rsid w:val="006C7063"/>
    <w:rsid w:val="006C7071"/>
    <w:rsid w:val="006C70B4"/>
    <w:rsid w:val="006C7172"/>
    <w:rsid w:val="006C71A2"/>
    <w:rsid w:val="006C729A"/>
    <w:rsid w:val="006C732B"/>
    <w:rsid w:val="006C75CA"/>
    <w:rsid w:val="006C7606"/>
    <w:rsid w:val="006C7699"/>
    <w:rsid w:val="006C769D"/>
    <w:rsid w:val="006C7743"/>
    <w:rsid w:val="006C7A6E"/>
    <w:rsid w:val="006C7A7C"/>
    <w:rsid w:val="006C7B75"/>
    <w:rsid w:val="006C7D72"/>
    <w:rsid w:val="006D0005"/>
    <w:rsid w:val="006D01D5"/>
    <w:rsid w:val="006D036D"/>
    <w:rsid w:val="006D0430"/>
    <w:rsid w:val="006D0497"/>
    <w:rsid w:val="006D0592"/>
    <w:rsid w:val="006D06FE"/>
    <w:rsid w:val="006D071E"/>
    <w:rsid w:val="006D07A2"/>
    <w:rsid w:val="006D083D"/>
    <w:rsid w:val="006D0881"/>
    <w:rsid w:val="006D0A2F"/>
    <w:rsid w:val="006D0A64"/>
    <w:rsid w:val="006D0B4D"/>
    <w:rsid w:val="006D0B71"/>
    <w:rsid w:val="006D0CED"/>
    <w:rsid w:val="006D0D4A"/>
    <w:rsid w:val="006D0E6A"/>
    <w:rsid w:val="006D102E"/>
    <w:rsid w:val="006D10BF"/>
    <w:rsid w:val="006D10FC"/>
    <w:rsid w:val="006D1185"/>
    <w:rsid w:val="006D11C7"/>
    <w:rsid w:val="006D1202"/>
    <w:rsid w:val="006D1332"/>
    <w:rsid w:val="006D1342"/>
    <w:rsid w:val="006D13A2"/>
    <w:rsid w:val="006D13CD"/>
    <w:rsid w:val="006D13FA"/>
    <w:rsid w:val="006D14BA"/>
    <w:rsid w:val="006D156C"/>
    <w:rsid w:val="006D15A8"/>
    <w:rsid w:val="006D1661"/>
    <w:rsid w:val="006D186B"/>
    <w:rsid w:val="006D1AB8"/>
    <w:rsid w:val="006D1ABD"/>
    <w:rsid w:val="006D1B35"/>
    <w:rsid w:val="006D1B40"/>
    <w:rsid w:val="006D1B72"/>
    <w:rsid w:val="006D1BE9"/>
    <w:rsid w:val="006D1C71"/>
    <w:rsid w:val="006D1CE3"/>
    <w:rsid w:val="006D1EA2"/>
    <w:rsid w:val="006D1EE7"/>
    <w:rsid w:val="006D1F9D"/>
    <w:rsid w:val="006D2472"/>
    <w:rsid w:val="006D2572"/>
    <w:rsid w:val="006D264B"/>
    <w:rsid w:val="006D2679"/>
    <w:rsid w:val="006D2784"/>
    <w:rsid w:val="006D2787"/>
    <w:rsid w:val="006D27E5"/>
    <w:rsid w:val="006D28B6"/>
    <w:rsid w:val="006D2A64"/>
    <w:rsid w:val="006D2B2C"/>
    <w:rsid w:val="006D2B60"/>
    <w:rsid w:val="006D2D08"/>
    <w:rsid w:val="006D2D4D"/>
    <w:rsid w:val="006D2D63"/>
    <w:rsid w:val="006D2ED8"/>
    <w:rsid w:val="006D2F7D"/>
    <w:rsid w:val="006D2FFB"/>
    <w:rsid w:val="006D3273"/>
    <w:rsid w:val="006D328B"/>
    <w:rsid w:val="006D34A4"/>
    <w:rsid w:val="006D3528"/>
    <w:rsid w:val="006D3581"/>
    <w:rsid w:val="006D359B"/>
    <w:rsid w:val="006D3657"/>
    <w:rsid w:val="006D37A3"/>
    <w:rsid w:val="006D37E9"/>
    <w:rsid w:val="006D38A6"/>
    <w:rsid w:val="006D394E"/>
    <w:rsid w:val="006D3A1A"/>
    <w:rsid w:val="006D3B04"/>
    <w:rsid w:val="006D3BB1"/>
    <w:rsid w:val="006D3C6B"/>
    <w:rsid w:val="006D3C86"/>
    <w:rsid w:val="006D3DA6"/>
    <w:rsid w:val="006D3DB9"/>
    <w:rsid w:val="006D3E86"/>
    <w:rsid w:val="006D3EA5"/>
    <w:rsid w:val="006D3F1E"/>
    <w:rsid w:val="006D420D"/>
    <w:rsid w:val="006D42AD"/>
    <w:rsid w:val="006D43D7"/>
    <w:rsid w:val="006D443D"/>
    <w:rsid w:val="006D4580"/>
    <w:rsid w:val="006D463E"/>
    <w:rsid w:val="006D46D7"/>
    <w:rsid w:val="006D4843"/>
    <w:rsid w:val="006D4BE9"/>
    <w:rsid w:val="006D4C55"/>
    <w:rsid w:val="006D4D25"/>
    <w:rsid w:val="006D4D9F"/>
    <w:rsid w:val="006D4DD8"/>
    <w:rsid w:val="006D4DF6"/>
    <w:rsid w:val="006D503E"/>
    <w:rsid w:val="006D50E1"/>
    <w:rsid w:val="006D510D"/>
    <w:rsid w:val="006D517C"/>
    <w:rsid w:val="006D51D9"/>
    <w:rsid w:val="006D5211"/>
    <w:rsid w:val="006D527A"/>
    <w:rsid w:val="006D548C"/>
    <w:rsid w:val="006D555F"/>
    <w:rsid w:val="006D562B"/>
    <w:rsid w:val="006D5643"/>
    <w:rsid w:val="006D5786"/>
    <w:rsid w:val="006D587C"/>
    <w:rsid w:val="006D589C"/>
    <w:rsid w:val="006D58A6"/>
    <w:rsid w:val="006D58F5"/>
    <w:rsid w:val="006D597E"/>
    <w:rsid w:val="006D5A14"/>
    <w:rsid w:val="006D5A19"/>
    <w:rsid w:val="006D5BC7"/>
    <w:rsid w:val="006D5C0B"/>
    <w:rsid w:val="006D5C8F"/>
    <w:rsid w:val="006D5C9F"/>
    <w:rsid w:val="006D5F04"/>
    <w:rsid w:val="006D6131"/>
    <w:rsid w:val="006D6165"/>
    <w:rsid w:val="006D6262"/>
    <w:rsid w:val="006D63CC"/>
    <w:rsid w:val="006D63D7"/>
    <w:rsid w:val="006D67A3"/>
    <w:rsid w:val="006D67F6"/>
    <w:rsid w:val="006D6948"/>
    <w:rsid w:val="006D6A56"/>
    <w:rsid w:val="006D6B5E"/>
    <w:rsid w:val="006D6B9A"/>
    <w:rsid w:val="006D6BCF"/>
    <w:rsid w:val="006D6D65"/>
    <w:rsid w:val="006D6EBD"/>
    <w:rsid w:val="006D6F07"/>
    <w:rsid w:val="006D709D"/>
    <w:rsid w:val="006D711C"/>
    <w:rsid w:val="006D725B"/>
    <w:rsid w:val="006D7327"/>
    <w:rsid w:val="006D736C"/>
    <w:rsid w:val="006D7409"/>
    <w:rsid w:val="006D74F7"/>
    <w:rsid w:val="006D751B"/>
    <w:rsid w:val="006D75BB"/>
    <w:rsid w:val="006D7634"/>
    <w:rsid w:val="006D78C3"/>
    <w:rsid w:val="006D7940"/>
    <w:rsid w:val="006D79B2"/>
    <w:rsid w:val="006D7AAF"/>
    <w:rsid w:val="006D7CD0"/>
    <w:rsid w:val="006D7DC9"/>
    <w:rsid w:val="006D7EA5"/>
    <w:rsid w:val="006D7F87"/>
    <w:rsid w:val="006E00C0"/>
    <w:rsid w:val="006E0199"/>
    <w:rsid w:val="006E0295"/>
    <w:rsid w:val="006E02BA"/>
    <w:rsid w:val="006E02F6"/>
    <w:rsid w:val="006E038C"/>
    <w:rsid w:val="006E046C"/>
    <w:rsid w:val="006E0516"/>
    <w:rsid w:val="006E065B"/>
    <w:rsid w:val="006E0867"/>
    <w:rsid w:val="006E09BE"/>
    <w:rsid w:val="006E0A3D"/>
    <w:rsid w:val="006E0AE4"/>
    <w:rsid w:val="006E0CFE"/>
    <w:rsid w:val="006E0D6E"/>
    <w:rsid w:val="006E0D79"/>
    <w:rsid w:val="006E0DDD"/>
    <w:rsid w:val="006E0E6B"/>
    <w:rsid w:val="006E0ED1"/>
    <w:rsid w:val="006E0F01"/>
    <w:rsid w:val="006E0F0A"/>
    <w:rsid w:val="006E0F83"/>
    <w:rsid w:val="006E0FF1"/>
    <w:rsid w:val="006E10BC"/>
    <w:rsid w:val="006E11C5"/>
    <w:rsid w:val="006E1319"/>
    <w:rsid w:val="006E1380"/>
    <w:rsid w:val="006E13D7"/>
    <w:rsid w:val="006E1540"/>
    <w:rsid w:val="006E1776"/>
    <w:rsid w:val="006E1A23"/>
    <w:rsid w:val="006E1A3C"/>
    <w:rsid w:val="006E1B54"/>
    <w:rsid w:val="006E1C00"/>
    <w:rsid w:val="006E1C42"/>
    <w:rsid w:val="006E1CB6"/>
    <w:rsid w:val="006E1DEA"/>
    <w:rsid w:val="006E1E0D"/>
    <w:rsid w:val="006E1E12"/>
    <w:rsid w:val="006E1F50"/>
    <w:rsid w:val="006E1FF7"/>
    <w:rsid w:val="006E2024"/>
    <w:rsid w:val="006E2111"/>
    <w:rsid w:val="006E2175"/>
    <w:rsid w:val="006E2285"/>
    <w:rsid w:val="006E2287"/>
    <w:rsid w:val="006E2337"/>
    <w:rsid w:val="006E2410"/>
    <w:rsid w:val="006E25E9"/>
    <w:rsid w:val="006E25F3"/>
    <w:rsid w:val="006E2719"/>
    <w:rsid w:val="006E282E"/>
    <w:rsid w:val="006E2974"/>
    <w:rsid w:val="006E2A57"/>
    <w:rsid w:val="006E2AF3"/>
    <w:rsid w:val="006E2C80"/>
    <w:rsid w:val="006E2EE8"/>
    <w:rsid w:val="006E2F11"/>
    <w:rsid w:val="006E2F49"/>
    <w:rsid w:val="006E2F8A"/>
    <w:rsid w:val="006E301F"/>
    <w:rsid w:val="006E312A"/>
    <w:rsid w:val="006E3151"/>
    <w:rsid w:val="006E3270"/>
    <w:rsid w:val="006E3276"/>
    <w:rsid w:val="006E3297"/>
    <w:rsid w:val="006E33E9"/>
    <w:rsid w:val="006E3584"/>
    <w:rsid w:val="006E360F"/>
    <w:rsid w:val="006E366E"/>
    <w:rsid w:val="006E37DB"/>
    <w:rsid w:val="006E3819"/>
    <w:rsid w:val="006E3836"/>
    <w:rsid w:val="006E3867"/>
    <w:rsid w:val="006E3908"/>
    <w:rsid w:val="006E3955"/>
    <w:rsid w:val="006E3C6E"/>
    <w:rsid w:val="006E3C73"/>
    <w:rsid w:val="006E3D23"/>
    <w:rsid w:val="006E3D35"/>
    <w:rsid w:val="006E3DAC"/>
    <w:rsid w:val="006E3E3E"/>
    <w:rsid w:val="006E3E3F"/>
    <w:rsid w:val="006E3E5F"/>
    <w:rsid w:val="006E3E74"/>
    <w:rsid w:val="006E3FF5"/>
    <w:rsid w:val="006E41C8"/>
    <w:rsid w:val="006E4229"/>
    <w:rsid w:val="006E4303"/>
    <w:rsid w:val="006E4352"/>
    <w:rsid w:val="006E44F9"/>
    <w:rsid w:val="006E45D1"/>
    <w:rsid w:val="006E45D3"/>
    <w:rsid w:val="006E4665"/>
    <w:rsid w:val="006E468E"/>
    <w:rsid w:val="006E496B"/>
    <w:rsid w:val="006E49E1"/>
    <w:rsid w:val="006E4C68"/>
    <w:rsid w:val="006E4D4A"/>
    <w:rsid w:val="006E4F6E"/>
    <w:rsid w:val="006E5285"/>
    <w:rsid w:val="006E528C"/>
    <w:rsid w:val="006E531F"/>
    <w:rsid w:val="006E5804"/>
    <w:rsid w:val="006E5895"/>
    <w:rsid w:val="006E5949"/>
    <w:rsid w:val="006E5997"/>
    <w:rsid w:val="006E5A82"/>
    <w:rsid w:val="006E5B92"/>
    <w:rsid w:val="006E5BCB"/>
    <w:rsid w:val="006E5D54"/>
    <w:rsid w:val="006E5DBD"/>
    <w:rsid w:val="006E5DF9"/>
    <w:rsid w:val="006E5E9D"/>
    <w:rsid w:val="006E6172"/>
    <w:rsid w:val="006E6394"/>
    <w:rsid w:val="006E639D"/>
    <w:rsid w:val="006E658B"/>
    <w:rsid w:val="006E6592"/>
    <w:rsid w:val="006E663D"/>
    <w:rsid w:val="006E68E4"/>
    <w:rsid w:val="006E6926"/>
    <w:rsid w:val="006E6949"/>
    <w:rsid w:val="006E6CE7"/>
    <w:rsid w:val="006E6CED"/>
    <w:rsid w:val="006E6D45"/>
    <w:rsid w:val="006E6D7C"/>
    <w:rsid w:val="006E6F66"/>
    <w:rsid w:val="006E7061"/>
    <w:rsid w:val="006E71E9"/>
    <w:rsid w:val="006E725F"/>
    <w:rsid w:val="006E742D"/>
    <w:rsid w:val="006E7586"/>
    <w:rsid w:val="006E764A"/>
    <w:rsid w:val="006E7687"/>
    <w:rsid w:val="006E770C"/>
    <w:rsid w:val="006E771E"/>
    <w:rsid w:val="006E782D"/>
    <w:rsid w:val="006E7854"/>
    <w:rsid w:val="006E797C"/>
    <w:rsid w:val="006E798D"/>
    <w:rsid w:val="006E7B0D"/>
    <w:rsid w:val="006E7B12"/>
    <w:rsid w:val="006E7BA9"/>
    <w:rsid w:val="006E7BE5"/>
    <w:rsid w:val="006E7BFC"/>
    <w:rsid w:val="006E7CCA"/>
    <w:rsid w:val="006E7CF4"/>
    <w:rsid w:val="006E7DC6"/>
    <w:rsid w:val="006E7F65"/>
    <w:rsid w:val="006F0014"/>
    <w:rsid w:val="006F0019"/>
    <w:rsid w:val="006F004A"/>
    <w:rsid w:val="006F00F2"/>
    <w:rsid w:val="006F0132"/>
    <w:rsid w:val="006F0177"/>
    <w:rsid w:val="006F019D"/>
    <w:rsid w:val="006F0223"/>
    <w:rsid w:val="006F02F6"/>
    <w:rsid w:val="006F03BD"/>
    <w:rsid w:val="006F03F7"/>
    <w:rsid w:val="006F0474"/>
    <w:rsid w:val="006F0517"/>
    <w:rsid w:val="006F066B"/>
    <w:rsid w:val="006F0836"/>
    <w:rsid w:val="006F0A94"/>
    <w:rsid w:val="006F0B5C"/>
    <w:rsid w:val="006F0C02"/>
    <w:rsid w:val="006F0D19"/>
    <w:rsid w:val="006F0EBF"/>
    <w:rsid w:val="006F0F19"/>
    <w:rsid w:val="006F1037"/>
    <w:rsid w:val="006F1064"/>
    <w:rsid w:val="006F116C"/>
    <w:rsid w:val="006F1350"/>
    <w:rsid w:val="006F14AF"/>
    <w:rsid w:val="006F1607"/>
    <w:rsid w:val="006F1889"/>
    <w:rsid w:val="006F1A09"/>
    <w:rsid w:val="006F1A1C"/>
    <w:rsid w:val="006F1A1D"/>
    <w:rsid w:val="006F1B4E"/>
    <w:rsid w:val="006F1BA8"/>
    <w:rsid w:val="006F1DF1"/>
    <w:rsid w:val="006F2046"/>
    <w:rsid w:val="006F20AC"/>
    <w:rsid w:val="006F20B4"/>
    <w:rsid w:val="006F20E5"/>
    <w:rsid w:val="006F214C"/>
    <w:rsid w:val="006F2262"/>
    <w:rsid w:val="006F2387"/>
    <w:rsid w:val="006F23A8"/>
    <w:rsid w:val="006F23B8"/>
    <w:rsid w:val="006F23DA"/>
    <w:rsid w:val="006F2433"/>
    <w:rsid w:val="006F24E3"/>
    <w:rsid w:val="006F24FD"/>
    <w:rsid w:val="006F255A"/>
    <w:rsid w:val="006F25BD"/>
    <w:rsid w:val="006F26AC"/>
    <w:rsid w:val="006F26FA"/>
    <w:rsid w:val="006F2979"/>
    <w:rsid w:val="006F2A04"/>
    <w:rsid w:val="006F2AA6"/>
    <w:rsid w:val="006F2B00"/>
    <w:rsid w:val="006F2B98"/>
    <w:rsid w:val="006F2BB9"/>
    <w:rsid w:val="006F2C12"/>
    <w:rsid w:val="006F2C77"/>
    <w:rsid w:val="006F2C8C"/>
    <w:rsid w:val="006F2D42"/>
    <w:rsid w:val="006F2D4C"/>
    <w:rsid w:val="006F2D50"/>
    <w:rsid w:val="006F3023"/>
    <w:rsid w:val="006F30B8"/>
    <w:rsid w:val="006F30DD"/>
    <w:rsid w:val="006F3167"/>
    <w:rsid w:val="006F31BA"/>
    <w:rsid w:val="006F32FF"/>
    <w:rsid w:val="006F3377"/>
    <w:rsid w:val="006F3709"/>
    <w:rsid w:val="006F3804"/>
    <w:rsid w:val="006F38FC"/>
    <w:rsid w:val="006F3A6A"/>
    <w:rsid w:val="006F3B3A"/>
    <w:rsid w:val="006F3B59"/>
    <w:rsid w:val="006F3D38"/>
    <w:rsid w:val="006F3D43"/>
    <w:rsid w:val="006F3F77"/>
    <w:rsid w:val="006F4057"/>
    <w:rsid w:val="006F4112"/>
    <w:rsid w:val="006F41DC"/>
    <w:rsid w:val="006F41FE"/>
    <w:rsid w:val="006F429D"/>
    <w:rsid w:val="006F42AF"/>
    <w:rsid w:val="006F42BA"/>
    <w:rsid w:val="006F4323"/>
    <w:rsid w:val="006F4329"/>
    <w:rsid w:val="006F438F"/>
    <w:rsid w:val="006F44F5"/>
    <w:rsid w:val="006F4606"/>
    <w:rsid w:val="006F465B"/>
    <w:rsid w:val="006F479F"/>
    <w:rsid w:val="006F47FF"/>
    <w:rsid w:val="006F4978"/>
    <w:rsid w:val="006F4A00"/>
    <w:rsid w:val="006F4BE8"/>
    <w:rsid w:val="006F4BF9"/>
    <w:rsid w:val="006F4D3C"/>
    <w:rsid w:val="006F4DA2"/>
    <w:rsid w:val="006F4DC5"/>
    <w:rsid w:val="006F4DEF"/>
    <w:rsid w:val="006F4E26"/>
    <w:rsid w:val="006F4E4B"/>
    <w:rsid w:val="006F51BF"/>
    <w:rsid w:val="006F51E3"/>
    <w:rsid w:val="006F538E"/>
    <w:rsid w:val="006F53A7"/>
    <w:rsid w:val="006F5432"/>
    <w:rsid w:val="006F54A5"/>
    <w:rsid w:val="006F54DF"/>
    <w:rsid w:val="006F555D"/>
    <w:rsid w:val="006F5586"/>
    <w:rsid w:val="006F56F8"/>
    <w:rsid w:val="006F57EF"/>
    <w:rsid w:val="006F58FC"/>
    <w:rsid w:val="006F5961"/>
    <w:rsid w:val="006F59B3"/>
    <w:rsid w:val="006F5A24"/>
    <w:rsid w:val="006F5AD3"/>
    <w:rsid w:val="006F5AF1"/>
    <w:rsid w:val="006F5C91"/>
    <w:rsid w:val="006F5D1A"/>
    <w:rsid w:val="006F5EB4"/>
    <w:rsid w:val="006F5ED9"/>
    <w:rsid w:val="006F5F62"/>
    <w:rsid w:val="006F5FB4"/>
    <w:rsid w:val="006F6170"/>
    <w:rsid w:val="006F6194"/>
    <w:rsid w:val="006F6295"/>
    <w:rsid w:val="006F6402"/>
    <w:rsid w:val="006F640C"/>
    <w:rsid w:val="006F6439"/>
    <w:rsid w:val="006F6538"/>
    <w:rsid w:val="006F65AE"/>
    <w:rsid w:val="006F67B3"/>
    <w:rsid w:val="006F67CC"/>
    <w:rsid w:val="006F6900"/>
    <w:rsid w:val="006F6A87"/>
    <w:rsid w:val="006F6AAC"/>
    <w:rsid w:val="006F6B57"/>
    <w:rsid w:val="006F6C3A"/>
    <w:rsid w:val="006F6C66"/>
    <w:rsid w:val="006F6DA6"/>
    <w:rsid w:val="006F6F2E"/>
    <w:rsid w:val="006F6FD3"/>
    <w:rsid w:val="006F7067"/>
    <w:rsid w:val="006F70A5"/>
    <w:rsid w:val="006F71C1"/>
    <w:rsid w:val="006F7221"/>
    <w:rsid w:val="006F7243"/>
    <w:rsid w:val="006F7294"/>
    <w:rsid w:val="006F732E"/>
    <w:rsid w:val="006F734A"/>
    <w:rsid w:val="006F734E"/>
    <w:rsid w:val="006F7754"/>
    <w:rsid w:val="006F7776"/>
    <w:rsid w:val="006F79A7"/>
    <w:rsid w:val="006F7C43"/>
    <w:rsid w:val="006F7E9E"/>
    <w:rsid w:val="006F7F1E"/>
    <w:rsid w:val="006F7FD6"/>
    <w:rsid w:val="007000B8"/>
    <w:rsid w:val="00700170"/>
    <w:rsid w:val="007001E4"/>
    <w:rsid w:val="007001EA"/>
    <w:rsid w:val="00700245"/>
    <w:rsid w:val="00700250"/>
    <w:rsid w:val="007003DF"/>
    <w:rsid w:val="00700413"/>
    <w:rsid w:val="00700443"/>
    <w:rsid w:val="0070053C"/>
    <w:rsid w:val="00700640"/>
    <w:rsid w:val="00700654"/>
    <w:rsid w:val="00700762"/>
    <w:rsid w:val="007007E4"/>
    <w:rsid w:val="007008D5"/>
    <w:rsid w:val="00700A12"/>
    <w:rsid w:val="00700A8C"/>
    <w:rsid w:val="00700B94"/>
    <w:rsid w:val="00700BB3"/>
    <w:rsid w:val="00700CE7"/>
    <w:rsid w:val="00700DBB"/>
    <w:rsid w:val="00701011"/>
    <w:rsid w:val="00701048"/>
    <w:rsid w:val="007011AD"/>
    <w:rsid w:val="007011E3"/>
    <w:rsid w:val="00701235"/>
    <w:rsid w:val="00701246"/>
    <w:rsid w:val="007012B2"/>
    <w:rsid w:val="007016DC"/>
    <w:rsid w:val="007017D1"/>
    <w:rsid w:val="00701821"/>
    <w:rsid w:val="0070182F"/>
    <w:rsid w:val="007018DB"/>
    <w:rsid w:val="00701985"/>
    <w:rsid w:val="00701A20"/>
    <w:rsid w:val="00701ACF"/>
    <w:rsid w:val="00701BB1"/>
    <w:rsid w:val="007020D0"/>
    <w:rsid w:val="00702100"/>
    <w:rsid w:val="0070238E"/>
    <w:rsid w:val="00702471"/>
    <w:rsid w:val="007025E4"/>
    <w:rsid w:val="00702645"/>
    <w:rsid w:val="00702725"/>
    <w:rsid w:val="00702813"/>
    <w:rsid w:val="0070282F"/>
    <w:rsid w:val="00702922"/>
    <w:rsid w:val="0070298F"/>
    <w:rsid w:val="007029ED"/>
    <w:rsid w:val="00702A15"/>
    <w:rsid w:val="00702A1A"/>
    <w:rsid w:val="00702AF5"/>
    <w:rsid w:val="00702D2B"/>
    <w:rsid w:val="00702D3A"/>
    <w:rsid w:val="00702F3D"/>
    <w:rsid w:val="00702F84"/>
    <w:rsid w:val="007030D3"/>
    <w:rsid w:val="007032B7"/>
    <w:rsid w:val="00703376"/>
    <w:rsid w:val="007033F0"/>
    <w:rsid w:val="007033F9"/>
    <w:rsid w:val="0070341D"/>
    <w:rsid w:val="0070348A"/>
    <w:rsid w:val="00703498"/>
    <w:rsid w:val="007035BD"/>
    <w:rsid w:val="00703682"/>
    <w:rsid w:val="0070376E"/>
    <w:rsid w:val="0070377F"/>
    <w:rsid w:val="007039FF"/>
    <w:rsid w:val="00703C81"/>
    <w:rsid w:val="00703C90"/>
    <w:rsid w:val="00703CDE"/>
    <w:rsid w:val="00703DBC"/>
    <w:rsid w:val="00704008"/>
    <w:rsid w:val="00704184"/>
    <w:rsid w:val="0070428A"/>
    <w:rsid w:val="007042B3"/>
    <w:rsid w:val="007042F2"/>
    <w:rsid w:val="00704408"/>
    <w:rsid w:val="0070441C"/>
    <w:rsid w:val="00704672"/>
    <w:rsid w:val="007046F9"/>
    <w:rsid w:val="00704801"/>
    <w:rsid w:val="00704858"/>
    <w:rsid w:val="00704878"/>
    <w:rsid w:val="007048AC"/>
    <w:rsid w:val="00704982"/>
    <w:rsid w:val="00704AF1"/>
    <w:rsid w:val="00704BA0"/>
    <w:rsid w:val="00704BB9"/>
    <w:rsid w:val="00704C6A"/>
    <w:rsid w:val="00704C6B"/>
    <w:rsid w:val="00704E4F"/>
    <w:rsid w:val="00704EB9"/>
    <w:rsid w:val="00704FC6"/>
    <w:rsid w:val="00705179"/>
    <w:rsid w:val="0070519B"/>
    <w:rsid w:val="007052F1"/>
    <w:rsid w:val="007053D1"/>
    <w:rsid w:val="007053E9"/>
    <w:rsid w:val="007053FB"/>
    <w:rsid w:val="007054D6"/>
    <w:rsid w:val="00705521"/>
    <w:rsid w:val="0070553D"/>
    <w:rsid w:val="0070568B"/>
    <w:rsid w:val="00705790"/>
    <w:rsid w:val="00705820"/>
    <w:rsid w:val="00705A11"/>
    <w:rsid w:val="00705A58"/>
    <w:rsid w:val="00705A87"/>
    <w:rsid w:val="00705A9D"/>
    <w:rsid w:val="00705AE5"/>
    <w:rsid w:val="00705D41"/>
    <w:rsid w:val="00705DB3"/>
    <w:rsid w:val="00705DBE"/>
    <w:rsid w:val="007060F6"/>
    <w:rsid w:val="00706138"/>
    <w:rsid w:val="007061E2"/>
    <w:rsid w:val="0070622F"/>
    <w:rsid w:val="00706260"/>
    <w:rsid w:val="00706279"/>
    <w:rsid w:val="007062A6"/>
    <w:rsid w:val="007062E4"/>
    <w:rsid w:val="00706484"/>
    <w:rsid w:val="0070649A"/>
    <w:rsid w:val="007064A7"/>
    <w:rsid w:val="0070666B"/>
    <w:rsid w:val="007067A4"/>
    <w:rsid w:val="007067D2"/>
    <w:rsid w:val="007068B6"/>
    <w:rsid w:val="0070690A"/>
    <w:rsid w:val="00706995"/>
    <w:rsid w:val="007069AF"/>
    <w:rsid w:val="007069BA"/>
    <w:rsid w:val="00706B5D"/>
    <w:rsid w:val="00706D0C"/>
    <w:rsid w:val="00706DA5"/>
    <w:rsid w:val="00706E3C"/>
    <w:rsid w:val="00706EAE"/>
    <w:rsid w:val="00706F37"/>
    <w:rsid w:val="0070712B"/>
    <w:rsid w:val="00707252"/>
    <w:rsid w:val="00707349"/>
    <w:rsid w:val="0070737C"/>
    <w:rsid w:val="00707440"/>
    <w:rsid w:val="00707442"/>
    <w:rsid w:val="007079CC"/>
    <w:rsid w:val="007079E7"/>
    <w:rsid w:val="00707AE3"/>
    <w:rsid w:val="00707B2D"/>
    <w:rsid w:val="00707C57"/>
    <w:rsid w:val="00707C60"/>
    <w:rsid w:val="00707CF7"/>
    <w:rsid w:val="00707D4F"/>
    <w:rsid w:val="00707D81"/>
    <w:rsid w:val="00707E99"/>
    <w:rsid w:val="00707F4B"/>
    <w:rsid w:val="0071002D"/>
    <w:rsid w:val="00710061"/>
    <w:rsid w:val="0071006C"/>
    <w:rsid w:val="007100D7"/>
    <w:rsid w:val="00710161"/>
    <w:rsid w:val="0071016F"/>
    <w:rsid w:val="007101AA"/>
    <w:rsid w:val="007101D2"/>
    <w:rsid w:val="007101E4"/>
    <w:rsid w:val="007102F4"/>
    <w:rsid w:val="007103F9"/>
    <w:rsid w:val="00710484"/>
    <w:rsid w:val="007104C0"/>
    <w:rsid w:val="0071059A"/>
    <w:rsid w:val="007105DF"/>
    <w:rsid w:val="007108C3"/>
    <w:rsid w:val="00710B2C"/>
    <w:rsid w:val="00710BB8"/>
    <w:rsid w:val="00710C32"/>
    <w:rsid w:val="00710C74"/>
    <w:rsid w:val="00710CD7"/>
    <w:rsid w:val="00710E0B"/>
    <w:rsid w:val="00710EA6"/>
    <w:rsid w:val="00710EC8"/>
    <w:rsid w:val="00711241"/>
    <w:rsid w:val="00711254"/>
    <w:rsid w:val="00711427"/>
    <w:rsid w:val="0071156A"/>
    <w:rsid w:val="0071164F"/>
    <w:rsid w:val="0071175C"/>
    <w:rsid w:val="00711792"/>
    <w:rsid w:val="00711810"/>
    <w:rsid w:val="007118B1"/>
    <w:rsid w:val="00711966"/>
    <w:rsid w:val="0071198D"/>
    <w:rsid w:val="00711A9A"/>
    <w:rsid w:val="00711B1D"/>
    <w:rsid w:val="00711D36"/>
    <w:rsid w:val="00711DFA"/>
    <w:rsid w:val="00711E95"/>
    <w:rsid w:val="00711EF0"/>
    <w:rsid w:val="00711F80"/>
    <w:rsid w:val="0071218C"/>
    <w:rsid w:val="00712315"/>
    <w:rsid w:val="007124A0"/>
    <w:rsid w:val="00712522"/>
    <w:rsid w:val="00712587"/>
    <w:rsid w:val="00712671"/>
    <w:rsid w:val="00712851"/>
    <w:rsid w:val="007128A5"/>
    <w:rsid w:val="00712941"/>
    <w:rsid w:val="00712979"/>
    <w:rsid w:val="007129F8"/>
    <w:rsid w:val="00712ACD"/>
    <w:rsid w:val="00712C29"/>
    <w:rsid w:val="00712D19"/>
    <w:rsid w:val="00713211"/>
    <w:rsid w:val="007133E9"/>
    <w:rsid w:val="00713452"/>
    <w:rsid w:val="00713482"/>
    <w:rsid w:val="00713511"/>
    <w:rsid w:val="007135FE"/>
    <w:rsid w:val="00713695"/>
    <w:rsid w:val="007136FA"/>
    <w:rsid w:val="00713728"/>
    <w:rsid w:val="007139CE"/>
    <w:rsid w:val="00713D96"/>
    <w:rsid w:val="00713E1F"/>
    <w:rsid w:val="00714193"/>
    <w:rsid w:val="0071433C"/>
    <w:rsid w:val="0071442F"/>
    <w:rsid w:val="00714476"/>
    <w:rsid w:val="007145A1"/>
    <w:rsid w:val="007145EE"/>
    <w:rsid w:val="00714632"/>
    <w:rsid w:val="00714663"/>
    <w:rsid w:val="0071467A"/>
    <w:rsid w:val="007147B0"/>
    <w:rsid w:val="00714912"/>
    <w:rsid w:val="00714A20"/>
    <w:rsid w:val="00714A50"/>
    <w:rsid w:val="00714B46"/>
    <w:rsid w:val="00714BA3"/>
    <w:rsid w:val="00714BBD"/>
    <w:rsid w:val="00714C15"/>
    <w:rsid w:val="00714D11"/>
    <w:rsid w:val="00714DC9"/>
    <w:rsid w:val="00714E2E"/>
    <w:rsid w:val="00714E8D"/>
    <w:rsid w:val="00714EF3"/>
    <w:rsid w:val="00714F46"/>
    <w:rsid w:val="00714F6F"/>
    <w:rsid w:val="00715022"/>
    <w:rsid w:val="007150C3"/>
    <w:rsid w:val="007152BE"/>
    <w:rsid w:val="00715482"/>
    <w:rsid w:val="007154A8"/>
    <w:rsid w:val="0071551D"/>
    <w:rsid w:val="00715555"/>
    <w:rsid w:val="00715643"/>
    <w:rsid w:val="00715655"/>
    <w:rsid w:val="0071568C"/>
    <w:rsid w:val="00715735"/>
    <w:rsid w:val="00715767"/>
    <w:rsid w:val="007157B5"/>
    <w:rsid w:val="007158B0"/>
    <w:rsid w:val="007158FB"/>
    <w:rsid w:val="00715953"/>
    <w:rsid w:val="007159CE"/>
    <w:rsid w:val="007159F8"/>
    <w:rsid w:val="00715A33"/>
    <w:rsid w:val="00715A91"/>
    <w:rsid w:val="00715AF0"/>
    <w:rsid w:val="00715B64"/>
    <w:rsid w:val="00715F6C"/>
    <w:rsid w:val="00715FC0"/>
    <w:rsid w:val="00716138"/>
    <w:rsid w:val="007161BE"/>
    <w:rsid w:val="0071622E"/>
    <w:rsid w:val="00716382"/>
    <w:rsid w:val="00716464"/>
    <w:rsid w:val="00716499"/>
    <w:rsid w:val="007164A1"/>
    <w:rsid w:val="007164D7"/>
    <w:rsid w:val="00716621"/>
    <w:rsid w:val="007166B5"/>
    <w:rsid w:val="00716781"/>
    <w:rsid w:val="007167AE"/>
    <w:rsid w:val="00716930"/>
    <w:rsid w:val="00716B50"/>
    <w:rsid w:val="00716C77"/>
    <w:rsid w:val="00716DF6"/>
    <w:rsid w:val="00716ED3"/>
    <w:rsid w:val="0071701C"/>
    <w:rsid w:val="00717099"/>
    <w:rsid w:val="007170BF"/>
    <w:rsid w:val="007172C0"/>
    <w:rsid w:val="007174D7"/>
    <w:rsid w:val="0071755C"/>
    <w:rsid w:val="007175B5"/>
    <w:rsid w:val="00717649"/>
    <w:rsid w:val="007177A4"/>
    <w:rsid w:val="007177F7"/>
    <w:rsid w:val="0071785B"/>
    <w:rsid w:val="0071794B"/>
    <w:rsid w:val="007179FC"/>
    <w:rsid w:val="00717A1C"/>
    <w:rsid w:val="00717A91"/>
    <w:rsid w:val="00717C11"/>
    <w:rsid w:val="00717C4F"/>
    <w:rsid w:val="00717CF3"/>
    <w:rsid w:val="00717D60"/>
    <w:rsid w:val="00717F2C"/>
    <w:rsid w:val="00720092"/>
    <w:rsid w:val="007200F0"/>
    <w:rsid w:val="0072018F"/>
    <w:rsid w:val="00720202"/>
    <w:rsid w:val="0072030C"/>
    <w:rsid w:val="00720457"/>
    <w:rsid w:val="00720473"/>
    <w:rsid w:val="00720611"/>
    <w:rsid w:val="00720627"/>
    <w:rsid w:val="007207EE"/>
    <w:rsid w:val="00720838"/>
    <w:rsid w:val="007209CC"/>
    <w:rsid w:val="007209D7"/>
    <w:rsid w:val="007209ED"/>
    <w:rsid w:val="00720A05"/>
    <w:rsid w:val="00720A8E"/>
    <w:rsid w:val="00720B70"/>
    <w:rsid w:val="00720B98"/>
    <w:rsid w:val="00720D1B"/>
    <w:rsid w:val="00720EC3"/>
    <w:rsid w:val="00721065"/>
    <w:rsid w:val="00721399"/>
    <w:rsid w:val="007213AC"/>
    <w:rsid w:val="007213C1"/>
    <w:rsid w:val="0072145A"/>
    <w:rsid w:val="007215BB"/>
    <w:rsid w:val="007215FD"/>
    <w:rsid w:val="00721665"/>
    <w:rsid w:val="0072184E"/>
    <w:rsid w:val="00721883"/>
    <w:rsid w:val="007218CC"/>
    <w:rsid w:val="00721A00"/>
    <w:rsid w:val="00721AD8"/>
    <w:rsid w:val="00721B82"/>
    <w:rsid w:val="00721BE9"/>
    <w:rsid w:val="00721C23"/>
    <w:rsid w:val="00721CA3"/>
    <w:rsid w:val="00721F07"/>
    <w:rsid w:val="00721F9D"/>
    <w:rsid w:val="00721FAF"/>
    <w:rsid w:val="007220CC"/>
    <w:rsid w:val="007221FD"/>
    <w:rsid w:val="0072230B"/>
    <w:rsid w:val="00722320"/>
    <w:rsid w:val="007224A8"/>
    <w:rsid w:val="00722573"/>
    <w:rsid w:val="007225EC"/>
    <w:rsid w:val="0072280C"/>
    <w:rsid w:val="00722973"/>
    <w:rsid w:val="0072298C"/>
    <w:rsid w:val="00722AAA"/>
    <w:rsid w:val="00722C31"/>
    <w:rsid w:val="00722C9F"/>
    <w:rsid w:val="00722CE9"/>
    <w:rsid w:val="00722DF8"/>
    <w:rsid w:val="00722F0E"/>
    <w:rsid w:val="00722FBC"/>
    <w:rsid w:val="00723028"/>
    <w:rsid w:val="007231DC"/>
    <w:rsid w:val="0072334E"/>
    <w:rsid w:val="00723375"/>
    <w:rsid w:val="00723401"/>
    <w:rsid w:val="00723447"/>
    <w:rsid w:val="00723563"/>
    <w:rsid w:val="007235A2"/>
    <w:rsid w:val="00723802"/>
    <w:rsid w:val="00723953"/>
    <w:rsid w:val="007239B6"/>
    <w:rsid w:val="007239BD"/>
    <w:rsid w:val="007239CE"/>
    <w:rsid w:val="00723B1F"/>
    <w:rsid w:val="00723DA2"/>
    <w:rsid w:val="00723F09"/>
    <w:rsid w:val="00723F55"/>
    <w:rsid w:val="00724028"/>
    <w:rsid w:val="007240C8"/>
    <w:rsid w:val="00724106"/>
    <w:rsid w:val="00724227"/>
    <w:rsid w:val="007242EC"/>
    <w:rsid w:val="00724305"/>
    <w:rsid w:val="007243ED"/>
    <w:rsid w:val="00724413"/>
    <w:rsid w:val="0072441A"/>
    <w:rsid w:val="00724446"/>
    <w:rsid w:val="007244B4"/>
    <w:rsid w:val="00724564"/>
    <w:rsid w:val="00724656"/>
    <w:rsid w:val="007248B9"/>
    <w:rsid w:val="0072497E"/>
    <w:rsid w:val="007249D0"/>
    <w:rsid w:val="00724A6B"/>
    <w:rsid w:val="00724B32"/>
    <w:rsid w:val="00724D00"/>
    <w:rsid w:val="00724DC9"/>
    <w:rsid w:val="00724DFC"/>
    <w:rsid w:val="00724E24"/>
    <w:rsid w:val="00724E55"/>
    <w:rsid w:val="00724FBA"/>
    <w:rsid w:val="0072537F"/>
    <w:rsid w:val="007254C9"/>
    <w:rsid w:val="00725591"/>
    <w:rsid w:val="007256F4"/>
    <w:rsid w:val="00725774"/>
    <w:rsid w:val="0072579E"/>
    <w:rsid w:val="007257AD"/>
    <w:rsid w:val="00725855"/>
    <w:rsid w:val="007258D3"/>
    <w:rsid w:val="007258DB"/>
    <w:rsid w:val="007259D5"/>
    <w:rsid w:val="00725A51"/>
    <w:rsid w:val="00725B3C"/>
    <w:rsid w:val="00725D5F"/>
    <w:rsid w:val="00725E74"/>
    <w:rsid w:val="00725EB2"/>
    <w:rsid w:val="00725F23"/>
    <w:rsid w:val="00725F38"/>
    <w:rsid w:val="00725F51"/>
    <w:rsid w:val="00725F7C"/>
    <w:rsid w:val="00725F98"/>
    <w:rsid w:val="00725FAE"/>
    <w:rsid w:val="00726009"/>
    <w:rsid w:val="00726029"/>
    <w:rsid w:val="00726174"/>
    <w:rsid w:val="00726287"/>
    <w:rsid w:val="00726307"/>
    <w:rsid w:val="0072632A"/>
    <w:rsid w:val="0072632B"/>
    <w:rsid w:val="007263C7"/>
    <w:rsid w:val="00726558"/>
    <w:rsid w:val="007265BD"/>
    <w:rsid w:val="0072666C"/>
    <w:rsid w:val="00726674"/>
    <w:rsid w:val="00726761"/>
    <w:rsid w:val="007267A1"/>
    <w:rsid w:val="007267AA"/>
    <w:rsid w:val="0072688E"/>
    <w:rsid w:val="00726B27"/>
    <w:rsid w:val="00726D73"/>
    <w:rsid w:val="00726E5B"/>
    <w:rsid w:val="00726F7B"/>
    <w:rsid w:val="00726FAC"/>
    <w:rsid w:val="00727038"/>
    <w:rsid w:val="007271B6"/>
    <w:rsid w:val="007272CA"/>
    <w:rsid w:val="007274A4"/>
    <w:rsid w:val="007274D0"/>
    <w:rsid w:val="007274E9"/>
    <w:rsid w:val="00727593"/>
    <w:rsid w:val="007276B6"/>
    <w:rsid w:val="0072779C"/>
    <w:rsid w:val="0072780D"/>
    <w:rsid w:val="00727997"/>
    <w:rsid w:val="00727AEE"/>
    <w:rsid w:val="00727AF2"/>
    <w:rsid w:val="00727B07"/>
    <w:rsid w:val="00727B19"/>
    <w:rsid w:val="00727B56"/>
    <w:rsid w:val="00727C24"/>
    <w:rsid w:val="00727F2B"/>
    <w:rsid w:val="00730105"/>
    <w:rsid w:val="0073010F"/>
    <w:rsid w:val="00730110"/>
    <w:rsid w:val="00730160"/>
    <w:rsid w:val="00730388"/>
    <w:rsid w:val="00730392"/>
    <w:rsid w:val="00730399"/>
    <w:rsid w:val="007304E3"/>
    <w:rsid w:val="0073056E"/>
    <w:rsid w:val="007306AE"/>
    <w:rsid w:val="007308E6"/>
    <w:rsid w:val="00730AAE"/>
    <w:rsid w:val="00730B22"/>
    <w:rsid w:val="00730B32"/>
    <w:rsid w:val="00730B9B"/>
    <w:rsid w:val="00730BB9"/>
    <w:rsid w:val="00730C15"/>
    <w:rsid w:val="00730D7F"/>
    <w:rsid w:val="00730D9E"/>
    <w:rsid w:val="00730DEA"/>
    <w:rsid w:val="00730E3D"/>
    <w:rsid w:val="00730EA1"/>
    <w:rsid w:val="00730F71"/>
    <w:rsid w:val="00730FCE"/>
    <w:rsid w:val="00731349"/>
    <w:rsid w:val="0073139D"/>
    <w:rsid w:val="0073139F"/>
    <w:rsid w:val="007313F8"/>
    <w:rsid w:val="00731418"/>
    <w:rsid w:val="007314D2"/>
    <w:rsid w:val="00731581"/>
    <w:rsid w:val="007316C6"/>
    <w:rsid w:val="007316D5"/>
    <w:rsid w:val="0073172C"/>
    <w:rsid w:val="00731937"/>
    <w:rsid w:val="00731A40"/>
    <w:rsid w:val="00731A8A"/>
    <w:rsid w:val="00731AFF"/>
    <w:rsid w:val="00731C61"/>
    <w:rsid w:val="00731D4C"/>
    <w:rsid w:val="00731DAB"/>
    <w:rsid w:val="00731F20"/>
    <w:rsid w:val="007320C5"/>
    <w:rsid w:val="007320F0"/>
    <w:rsid w:val="0073214A"/>
    <w:rsid w:val="007321FF"/>
    <w:rsid w:val="00732357"/>
    <w:rsid w:val="007325D6"/>
    <w:rsid w:val="007325F8"/>
    <w:rsid w:val="00732608"/>
    <w:rsid w:val="00732667"/>
    <w:rsid w:val="00732670"/>
    <w:rsid w:val="007326B6"/>
    <w:rsid w:val="00732736"/>
    <w:rsid w:val="0073293A"/>
    <w:rsid w:val="00732987"/>
    <w:rsid w:val="00732BA3"/>
    <w:rsid w:val="00732BAB"/>
    <w:rsid w:val="00732CCD"/>
    <w:rsid w:val="00732D75"/>
    <w:rsid w:val="00732E5E"/>
    <w:rsid w:val="00732E8C"/>
    <w:rsid w:val="00732F73"/>
    <w:rsid w:val="0073303E"/>
    <w:rsid w:val="00733049"/>
    <w:rsid w:val="00733065"/>
    <w:rsid w:val="00733102"/>
    <w:rsid w:val="00733269"/>
    <w:rsid w:val="00733289"/>
    <w:rsid w:val="0073331B"/>
    <w:rsid w:val="00733333"/>
    <w:rsid w:val="007333CB"/>
    <w:rsid w:val="00733594"/>
    <w:rsid w:val="00733669"/>
    <w:rsid w:val="00733745"/>
    <w:rsid w:val="0073375E"/>
    <w:rsid w:val="00733868"/>
    <w:rsid w:val="00733AD5"/>
    <w:rsid w:val="00733B03"/>
    <w:rsid w:val="00733B82"/>
    <w:rsid w:val="00733B9A"/>
    <w:rsid w:val="00733BDF"/>
    <w:rsid w:val="00733D45"/>
    <w:rsid w:val="00733D9C"/>
    <w:rsid w:val="00733E08"/>
    <w:rsid w:val="00733E6E"/>
    <w:rsid w:val="00733FB2"/>
    <w:rsid w:val="00734110"/>
    <w:rsid w:val="0073413A"/>
    <w:rsid w:val="00734148"/>
    <w:rsid w:val="0073428A"/>
    <w:rsid w:val="007342D3"/>
    <w:rsid w:val="00734379"/>
    <w:rsid w:val="0073437D"/>
    <w:rsid w:val="00734405"/>
    <w:rsid w:val="00734550"/>
    <w:rsid w:val="0073468A"/>
    <w:rsid w:val="007347D5"/>
    <w:rsid w:val="007347DC"/>
    <w:rsid w:val="007349DF"/>
    <w:rsid w:val="00734AD4"/>
    <w:rsid w:val="00734B86"/>
    <w:rsid w:val="00734D88"/>
    <w:rsid w:val="007350A3"/>
    <w:rsid w:val="007350B0"/>
    <w:rsid w:val="0073532B"/>
    <w:rsid w:val="00735409"/>
    <w:rsid w:val="00735413"/>
    <w:rsid w:val="007354AA"/>
    <w:rsid w:val="00735763"/>
    <w:rsid w:val="007358BD"/>
    <w:rsid w:val="007358EF"/>
    <w:rsid w:val="007359B0"/>
    <w:rsid w:val="007359BF"/>
    <w:rsid w:val="00735A4E"/>
    <w:rsid w:val="00735B57"/>
    <w:rsid w:val="00735BE2"/>
    <w:rsid w:val="00735C47"/>
    <w:rsid w:val="00735CB6"/>
    <w:rsid w:val="00735CB7"/>
    <w:rsid w:val="00735D6A"/>
    <w:rsid w:val="00735D89"/>
    <w:rsid w:val="00735E2F"/>
    <w:rsid w:val="00735EFC"/>
    <w:rsid w:val="00735F20"/>
    <w:rsid w:val="00736079"/>
    <w:rsid w:val="00736086"/>
    <w:rsid w:val="007361D7"/>
    <w:rsid w:val="0073641D"/>
    <w:rsid w:val="0073643D"/>
    <w:rsid w:val="007364CB"/>
    <w:rsid w:val="00736671"/>
    <w:rsid w:val="007366C8"/>
    <w:rsid w:val="0073695F"/>
    <w:rsid w:val="00736B12"/>
    <w:rsid w:val="00736B13"/>
    <w:rsid w:val="00736C53"/>
    <w:rsid w:val="00736C85"/>
    <w:rsid w:val="00736CCA"/>
    <w:rsid w:val="00736CE6"/>
    <w:rsid w:val="00736DAF"/>
    <w:rsid w:val="00736EE1"/>
    <w:rsid w:val="00736EE7"/>
    <w:rsid w:val="007370F8"/>
    <w:rsid w:val="00737122"/>
    <w:rsid w:val="00737125"/>
    <w:rsid w:val="007371E0"/>
    <w:rsid w:val="007371E6"/>
    <w:rsid w:val="0073722D"/>
    <w:rsid w:val="00737234"/>
    <w:rsid w:val="0073724B"/>
    <w:rsid w:val="00737384"/>
    <w:rsid w:val="0073740C"/>
    <w:rsid w:val="007374AF"/>
    <w:rsid w:val="007374FD"/>
    <w:rsid w:val="00737693"/>
    <w:rsid w:val="007376DE"/>
    <w:rsid w:val="0073783C"/>
    <w:rsid w:val="00737882"/>
    <w:rsid w:val="007379C0"/>
    <w:rsid w:val="00737B8B"/>
    <w:rsid w:val="00737D4A"/>
    <w:rsid w:val="00737E2D"/>
    <w:rsid w:val="00737FC9"/>
    <w:rsid w:val="0074002B"/>
    <w:rsid w:val="007401D0"/>
    <w:rsid w:val="00740231"/>
    <w:rsid w:val="0074028F"/>
    <w:rsid w:val="007402EA"/>
    <w:rsid w:val="00740404"/>
    <w:rsid w:val="007404AA"/>
    <w:rsid w:val="00740568"/>
    <w:rsid w:val="00740658"/>
    <w:rsid w:val="00740675"/>
    <w:rsid w:val="007406C8"/>
    <w:rsid w:val="00740875"/>
    <w:rsid w:val="007408BE"/>
    <w:rsid w:val="00740B28"/>
    <w:rsid w:val="00740C71"/>
    <w:rsid w:val="00740D25"/>
    <w:rsid w:val="00740DCC"/>
    <w:rsid w:val="00740F15"/>
    <w:rsid w:val="00740F67"/>
    <w:rsid w:val="00740F90"/>
    <w:rsid w:val="00741089"/>
    <w:rsid w:val="00741146"/>
    <w:rsid w:val="0074122E"/>
    <w:rsid w:val="007412E3"/>
    <w:rsid w:val="007412F4"/>
    <w:rsid w:val="0074132E"/>
    <w:rsid w:val="0074147E"/>
    <w:rsid w:val="007416A2"/>
    <w:rsid w:val="00741785"/>
    <w:rsid w:val="00741851"/>
    <w:rsid w:val="00741885"/>
    <w:rsid w:val="007419C5"/>
    <w:rsid w:val="00741AB6"/>
    <w:rsid w:val="00741AD7"/>
    <w:rsid w:val="00741AF9"/>
    <w:rsid w:val="00741B10"/>
    <w:rsid w:val="00741C73"/>
    <w:rsid w:val="00741F06"/>
    <w:rsid w:val="00741F7B"/>
    <w:rsid w:val="007420D3"/>
    <w:rsid w:val="0074220A"/>
    <w:rsid w:val="00742360"/>
    <w:rsid w:val="00742387"/>
    <w:rsid w:val="007423A9"/>
    <w:rsid w:val="00742403"/>
    <w:rsid w:val="0074242E"/>
    <w:rsid w:val="007426C1"/>
    <w:rsid w:val="0074271D"/>
    <w:rsid w:val="00742780"/>
    <w:rsid w:val="00742797"/>
    <w:rsid w:val="00742846"/>
    <w:rsid w:val="0074292C"/>
    <w:rsid w:val="0074293B"/>
    <w:rsid w:val="00742971"/>
    <w:rsid w:val="00742A24"/>
    <w:rsid w:val="00742B58"/>
    <w:rsid w:val="00742B68"/>
    <w:rsid w:val="00742C71"/>
    <w:rsid w:val="00742CEB"/>
    <w:rsid w:val="00742DAA"/>
    <w:rsid w:val="00742DD5"/>
    <w:rsid w:val="007430DC"/>
    <w:rsid w:val="007431ED"/>
    <w:rsid w:val="007432C7"/>
    <w:rsid w:val="007432E0"/>
    <w:rsid w:val="007433B3"/>
    <w:rsid w:val="0074341A"/>
    <w:rsid w:val="0074354B"/>
    <w:rsid w:val="007436AF"/>
    <w:rsid w:val="007436B2"/>
    <w:rsid w:val="00743733"/>
    <w:rsid w:val="007437D2"/>
    <w:rsid w:val="00743905"/>
    <w:rsid w:val="0074398D"/>
    <w:rsid w:val="007439DB"/>
    <w:rsid w:val="00743A00"/>
    <w:rsid w:val="00743A31"/>
    <w:rsid w:val="00743AEB"/>
    <w:rsid w:val="00743B9C"/>
    <w:rsid w:val="00743BDF"/>
    <w:rsid w:val="00743CE0"/>
    <w:rsid w:val="00743E10"/>
    <w:rsid w:val="00743F6A"/>
    <w:rsid w:val="00744147"/>
    <w:rsid w:val="0074423B"/>
    <w:rsid w:val="007442BD"/>
    <w:rsid w:val="00744581"/>
    <w:rsid w:val="00744A6D"/>
    <w:rsid w:val="00744A8D"/>
    <w:rsid w:val="00744B00"/>
    <w:rsid w:val="00744B80"/>
    <w:rsid w:val="00744BFC"/>
    <w:rsid w:val="00744C5E"/>
    <w:rsid w:val="00744C6C"/>
    <w:rsid w:val="00744DE8"/>
    <w:rsid w:val="00744F34"/>
    <w:rsid w:val="00744FE2"/>
    <w:rsid w:val="00745044"/>
    <w:rsid w:val="0074538D"/>
    <w:rsid w:val="007453FC"/>
    <w:rsid w:val="007455E5"/>
    <w:rsid w:val="00745672"/>
    <w:rsid w:val="00745678"/>
    <w:rsid w:val="00745747"/>
    <w:rsid w:val="00745767"/>
    <w:rsid w:val="0074577B"/>
    <w:rsid w:val="007457DD"/>
    <w:rsid w:val="00745805"/>
    <w:rsid w:val="007459C6"/>
    <w:rsid w:val="00745A73"/>
    <w:rsid w:val="00745A85"/>
    <w:rsid w:val="00745B72"/>
    <w:rsid w:val="00745D12"/>
    <w:rsid w:val="00745E1B"/>
    <w:rsid w:val="00746097"/>
    <w:rsid w:val="007460C4"/>
    <w:rsid w:val="0074625D"/>
    <w:rsid w:val="00746260"/>
    <w:rsid w:val="007462A7"/>
    <w:rsid w:val="007463F1"/>
    <w:rsid w:val="00746405"/>
    <w:rsid w:val="0074642E"/>
    <w:rsid w:val="00746580"/>
    <w:rsid w:val="00746709"/>
    <w:rsid w:val="0074675A"/>
    <w:rsid w:val="00746826"/>
    <w:rsid w:val="007468E7"/>
    <w:rsid w:val="007469E6"/>
    <w:rsid w:val="00746A10"/>
    <w:rsid w:val="00746C09"/>
    <w:rsid w:val="00746C78"/>
    <w:rsid w:val="00746C7F"/>
    <w:rsid w:val="00746CC0"/>
    <w:rsid w:val="00746D3B"/>
    <w:rsid w:val="00746E59"/>
    <w:rsid w:val="00746EAC"/>
    <w:rsid w:val="00746FFE"/>
    <w:rsid w:val="00747089"/>
    <w:rsid w:val="00747414"/>
    <w:rsid w:val="00747451"/>
    <w:rsid w:val="00747604"/>
    <w:rsid w:val="00747778"/>
    <w:rsid w:val="00747838"/>
    <w:rsid w:val="0074789D"/>
    <w:rsid w:val="007479FD"/>
    <w:rsid w:val="00747B51"/>
    <w:rsid w:val="00747DFB"/>
    <w:rsid w:val="0075001B"/>
    <w:rsid w:val="007500B6"/>
    <w:rsid w:val="0075012A"/>
    <w:rsid w:val="00750155"/>
    <w:rsid w:val="00750246"/>
    <w:rsid w:val="00750255"/>
    <w:rsid w:val="00750310"/>
    <w:rsid w:val="00750312"/>
    <w:rsid w:val="00750549"/>
    <w:rsid w:val="007505D8"/>
    <w:rsid w:val="0075087F"/>
    <w:rsid w:val="00750988"/>
    <w:rsid w:val="007509B6"/>
    <w:rsid w:val="00750A1D"/>
    <w:rsid w:val="00750CC4"/>
    <w:rsid w:val="00750CED"/>
    <w:rsid w:val="00750DED"/>
    <w:rsid w:val="00750FC4"/>
    <w:rsid w:val="00751033"/>
    <w:rsid w:val="00751223"/>
    <w:rsid w:val="00751289"/>
    <w:rsid w:val="007512E7"/>
    <w:rsid w:val="007513AB"/>
    <w:rsid w:val="007513F0"/>
    <w:rsid w:val="007514C7"/>
    <w:rsid w:val="00751656"/>
    <w:rsid w:val="00751714"/>
    <w:rsid w:val="007517C1"/>
    <w:rsid w:val="007517DE"/>
    <w:rsid w:val="007519D2"/>
    <w:rsid w:val="00751A63"/>
    <w:rsid w:val="00751AE3"/>
    <w:rsid w:val="00751B66"/>
    <w:rsid w:val="00751C8F"/>
    <w:rsid w:val="00751CA4"/>
    <w:rsid w:val="00751F1E"/>
    <w:rsid w:val="00751F97"/>
    <w:rsid w:val="0075215B"/>
    <w:rsid w:val="00752208"/>
    <w:rsid w:val="00752248"/>
    <w:rsid w:val="00752384"/>
    <w:rsid w:val="007523CF"/>
    <w:rsid w:val="00752539"/>
    <w:rsid w:val="00752544"/>
    <w:rsid w:val="00752557"/>
    <w:rsid w:val="007526D6"/>
    <w:rsid w:val="00752714"/>
    <w:rsid w:val="007528F5"/>
    <w:rsid w:val="00752B3B"/>
    <w:rsid w:val="00752B94"/>
    <w:rsid w:val="00752DF2"/>
    <w:rsid w:val="00752E4F"/>
    <w:rsid w:val="00752E89"/>
    <w:rsid w:val="00752E97"/>
    <w:rsid w:val="0075321D"/>
    <w:rsid w:val="00753222"/>
    <w:rsid w:val="007533EB"/>
    <w:rsid w:val="00753502"/>
    <w:rsid w:val="0075352C"/>
    <w:rsid w:val="0075366C"/>
    <w:rsid w:val="0075376A"/>
    <w:rsid w:val="00753777"/>
    <w:rsid w:val="00753EA9"/>
    <w:rsid w:val="00753FA5"/>
    <w:rsid w:val="00754082"/>
    <w:rsid w:val="007541FC"/>
    <w:rsid w:val="0075441E"/>
    <w:rsid w:val="007544B2"/>
    <w:rsid w:val="00754516"/>
    <w:rsid w:val="0075454C"/>
    <w:rsid w:val="0075457E"/>
    <w:rsid w:val="007546A0"/>
    <w:rsid w:val="007546F9"/>
    <w:rsid w:val="00754703"/>
    <w:rsid w:val="0075489F"/>
    <w:rsid w:val="007549BD"/>
    <w:rsid w:val="00754AA5"/>
    <w:rsid w:val="00754BA6"/>
    <w:rsid w:val="00754C8E"/>
    <w:rsid w:val="00754D48"/>
    <w:rsid w:val="00754ED1"/>
    <w:rsid w:val="00754F12"/>
    <w:rsid w:val="00754F15"/>
    <w:rsid w:val="0075501B"/>
    <w:rsid w:val="00755080"/>
    <w:rsid w:val="007552CA"/>
    <w:rsid w:val="00755357"/>
    <w:rsid w:val="007553F1"/>
    <w:rsid w:val="007556E8"/>
    <w:rsid w:val="0075581D"/>
    <w:rsid w:val="007559C3"/>
    <w:rsid w:val="007559F0"/>
    <w:rsid w:val="00755C71"/>
    <w:rsid w:val="00755D5B"/>
    <w:rsid w:val="00755D8A"/>
    <w:rsid w:val="00755F12"/>
    <w:rsid w:val="00755F2A"/>
    <w:rsid w:val="00756093"/>
    <w:rsid w:val="007560C4"/>
    <w:rsid w:val="007561A7"/>
    <w:rsid w:val="0075629F"/>
    <w:rsid w:val="007563C0"/>
    <w:rsid w:val="0075654C"/>
    <w:rsid w:val="007565B0"/>
    <w:rsid w:val="007566CA"/>
    <w:rsid w:val="007566D2"/>
    <w:rsid w:val="0075686D"/>
    <w:rsid w:val="007568A0"/>
    <w:rsid w:val="00756965"/>
    <w:rsid w:val="00756B4C"/>
    <w:rsid w:val="00756C22"/>
    <w:rsid w:val="00756E12"/>
    <w:rsid w:val="00756E29"/>
    <w:rsid w:val="00756E33"/>
    <w:rsid w:val="00756EB3"/>
    <w:rsid w:val="00756ECC"/>
    <w:rsid w:val="00756EDA"/>
    <w:rsid w:val="00757063"/>
    <w:rsid w:val="007570CB"/>
    <w:rsid w:val="0075725F"/>
    <w:rsid w:val="00757388"/>
    <w:rsid w:val="007574FA"/>
    <w:rsid w:val="00757687"/>
    <w:rsid w:val="0075771B"/>
    <w:rsid w:val="007578C9"/>
    <w:rsid w:val="00757900"/>
    <w:rsid w:val="00757954"/>
    <w:rsid w:val="00757967"/>
    <w:rsid w:val="007579F8"/>
    <w:rsid w:val="00757AAD"/>
    <w:rsid w:val="00757B1A"/>
    <w:rsid w:val="00757B83"/>
    <w:rsid w:val="00757C2C"/>
    <w:rsid w:val="00757C5C"/>
    <w:rsid w:val="00757C6A"/>
    <w:rsid w:val="00757C75"/>
    <w:rsid w:val="00757F88"/>
    <w:rsid w:val="00760073"/>
    <w:rsid w:val="00760219"/>
    <w:rsid w:val="007602C8"/>
    <w:rsid w:val="007602F5"/>
    <w:rsid w:val="007602FA"/>
    <w:rsid w:val="007606C4"/>
    <w:rsid w:val="0076085E"/>
    <w:rsid w:val="007608F7"/>
    <w:rsid w:val="00760912"/>
    <w:rsid w:val="00760A35"/>
    <w:rsid w:val="00760A56"/>
    <w:rsid w:val="00760AD2"/>
    <w:rsid w:val="00760AF2"/>
    <w:rsid w:val="00760B08"/>
    <w:rsid w:val="00760B0E"/>
    <w:rsid w:val="00760BD7"/>
    <w:rsid w:val="00760D34"/>
    <w:rsid w:val="00760E6B"/>
    <w:rsid w:val="00760F13"/>
    <w:rsid w:val="00760FCF"/>
    <w:rsid w:val="00761388"/>
    <w:rsid w:val="00761451"/>
    <w:rsid w:val="00761511"/>
    <w:rsid w:val="00761607"/>
    <w:rsid w:val="007617A0"/>
    <w:rsid w:val="007617B4"/>
    <w:rsid w:val="0076180F"/>
    <w:rsid w:val="00761847"/>
    <w:rsid w:val="00761895"/>
    <w:rsid w:val="007618D9"/>
    <w:rsid w:val="00761A39"/>
    <w:rsid w:val="00761AA3"/>
    <w:rsid w:val="00761C27"/>
    <w:rsid w:val="00761E57"/>
    <w:rsid w:val="00761E72"/>
    <w:rsid w:val="00761EDD"/>
    <w:rsid w:val="00762023"/>
    <w:rsid w:val="007620B3"/>
    <w:rsid w:val="00762384"/>
    <w:rsid w:val="007623B6"/>
    <w:rsid w:val="007623CC"/>
    <w:rsid w:val="0076246C"/>
    <w:rsid w:val="00762483"/>
    <w:rsid w:val="0076258D"/>
    <w:rsid w:val="00762699"/>
    <w:rsid w:val="00762787"/>
    <w:rsid w:val="007627BD"/>
    <w:rsid w:val="007628D2"/>
    <w:rsid w:val="00762A22"/>
    <w:rsid w:val="00762ACC"/>
    <w:rsid w:val="00762B27"/>
    <w:rsid w:val="00762B54"/>
    <w:rsid w:val="00762D08"/>
    <w:rsid w:val="00762DC0"/>
    <w:rsid w:val="00762DE7"/>
    <w:rsid w:val="00762E76"/>
    <w:rsid w:val="00762E8D"/>
    <w:rsid w:val="00762FB9"/>
    <w:rsid w:val="0076314C"/>
    <w:rsid w:val="0076322F"/>
    <w:rsid w:val="00763531"/>
    <w:rsid w:val="007636D6"/>
    <w:rsid w:val="007637A1"/>
    <w:rsid w:val="007637D7"/>
    <w:rsid w:val="007637ED"/>
    <w:rsid w:val="007638BE"/>
    <w:rsid w:val="00763B6F"/>
    <w:rsid w:val="00763BAE"/>
    <w:rsid w:val="00763C01"/>
    <w:rsid w:val="00763C75"/>
    <w:rsid w:val="00763DDB"/>
    <w:rsid w:val="00763EA0"/>
    <w:rsid w:val="00763F00"/>
    <w:rsid w:val="00763F1F"/>
    <w:rsid w:val="00764111"/>
    <w:rsid w:val="0076419F"/>
    <w:rsid w:val="007644BA"/>
    <w:rsid w:val="0076454C"/>
    <w:rsid w:val="007645F9"/>
    <w:rsid w:val="0076469C"/>
    <w:rsid w:val="007646CD"/>
    <w:rsid w:val="007647B1"/>
    <w:rsid w:val="007647EC"/>
    <w:rsid w:val="00764BE0"/>
    <w:rsid w:val="00764D5F"/>
    <w:rsid w:val="00764D9F"/>
    <w:rsid w:val="00764EE4"/>
    <w:rsid w:val="00764F95"/>
    <w:rsid w:val="00765041"/>
    <w:rsid w:val="0076515A"/>
    <w:rsid w:val="00765160"/>
    <w:rsid w:val="007653D6"/>
    <w:rsid w:val="0076553F"/>
    <w:rsid w:val="00765540"/>
    <w:rsid w:val="0076562B"/>
    <w:rsid w:val="00765701"/>
    <w:rsid w:val="00765717"/>
    <w:rsid w:val="007659C3"/>
    <w:rsid w:val="00765A00"/>
    <w:rsid w:val="00765A5F"/>
    <w:rsid w:val="00765A93"/>
    <w:rsid w:val="00765AA6"/>
    <w:rsid w:val="00765D22"/>
    <w:rsid w:val="00765DAB"/>
    <w:rsid w:val="00765ED4"/>
    <w:rsid w:val="00765FD1"/>
    <w:rsid w:val="007663B5"/>
    <w:rsid w:val="007663DF"/>
    <w:rsid w:val="007664F5"/>
    <w:rsid w:val="00766536"/>
    <w:rsid w:val="00766566"/>
    <w:rsid w:val="007665E9"/>
    <w:rsid w:val="00766605"/>
    <w:rsid w:val="0076665F"/>
    <w:rsid w:val="00766740"/>
    <w:rsid w:val="0076685D"/>
    <w:rsid w:val="00766A7A"/>
    <w:rsid w:val="00766B1B"/>
    <w:rsid w:val="00766BD6"/>
    <w:rsid w:val="00766CC7"/>
    <w:rsid w:val="00766CC8"/>
    <w:rsid w:val="00766DAA"/>
    <w:rsid w:val="00766E32"/>
    <w:rsid w:val="00766E94"/>
    <w:rsid w:val="00766ED4"/>
    <w:rsid w:val="00766F00"/>
    <w:rsid w:val="00767054"/>
    <w:rsid w:val="0076705C"/>
    <w:rsid w:val="00767084"/>
    <w:rsid w:val="007671AB"/>
    <w:rsid w:val="007672BA"/>
    <w:rsid w:val="007672BC"/>
    <w:rsid w:val="0076734B"/>
    <w:rsid w:val="00767451"/>
    <w:rsid w:val="007675BD"/>
    <w:rsid w:val="00767657"/>
    <w:rsid w:val="0076771B"/>
    <w:rsid w:val="00767767"/>
    <w:rsid w:val="00767840"/>
    <w:rsid w:val="007678CE"/>
    <w:rsid w:val="007678FE"/>
    <w:rsid w:val="007679C9"/>
    <w:rsid w:val="00767A1F"/>
    <w:rsid w:val="00767A56"/>
    <w:rsid w:val="00767AC0"/>
    <w:rsid w:val="00767C30"/>
    <w:rsid w:val="00767D1D"/>
    <w:rsid w:val="00767D8B"/>
    <w:rsid w:val="00767DCC"/>
    <w:rsid w:val="00770102"/>
    <w:rsid w:val="007701BF"/>
    <w:rsid w:val="00770281"/>
    <w:rsid w:val="007702F4"/>
    <w:rsid w:val="00770430"/>
    <w:rsid w:val="0077044B"/>
    <w:rsid w:val="007704E2"/>
    <w:rsid w:val="00770523"/>
    <w:rsid w:val="007707A9"/>
    <w:rsid w:val="00770861"/>
    <w:rsid w:val="00770883"/>
    <w:rsid w:val="007709AF"/>
    <w:rsid w:val="00770D73"/>
    <w:rsid w:val="00770E0D"/>
    <w:rsid w:val="00770F31"/>
    <w:rsid w:val="00770FD5"/>
    <w:rsid w:val="00771326"/>
    <w:rsid w:val="00771517"/>
    <w:rsid w:val="00771563"/>
    <w:rsid w:val="0077161A"/>
    <w:rsid w:val="00771681"/>
    <w:rsid w:val="00771745"/>
    <w:rsid w:val="007718A0"/>
    <w:rsid w:val="007719C2"/>
    <w:rsid w:val="00771B8E"/>
    <w:rsid w:val="00771BDD"/>
    <w:rsid w:val="00771E28"/>
    <w:rsid w:val="00771E2C"/>
    <w:rsid w:val="00771E6C"/>
    <w:rsid w:val="00771EAA"/>
    <w:rsid w:val="00771F8B"/>
    <w:rsid w:val="00772170"/>
    <w:rsid w:val="00772223"/>
    <w:rsid w:val="007722BD"/>
    <w:rsid w:val="0077236D"/>
    <w:rsid w:val="00772372"/>
    <w:rsid w:val="0077238D"/>
    <w:rsid w:val="007724EF"/>
    <w:rsid w:val="00772620"/>
    <w:rsid w:val="00772662"/>
    <w:rsid w:val="00772742"/>
    <w:rsid w:val="007727EF"/>
    <w:rsid w:val="007729DB"/>
    <w:rsid w:val="00772A4D"/>
    <w:rsid w:val="00772CE2"/>
    <w:rsid w:val="00772DDE"/>
    <w:rsid w:val="00772DFC"/>
    <w:rsid w:val="00772E6F"/>
    <w:rsid w:val="00772F22"/>
    <w:rsid w:val="0077318F"/>
    <w:rsid w:val="007731FB"/>
    <w:rsid w:val="0077321D"/>
    <w:rsid w:val="007732C3"/>
    <w:rsid w:val="007732EA"/>
    <w:rsid w:val="00773331"/>
    <w:rsid w:val="0077334B"/>
    <w:rsid w:val="007733D2"/>
    <w:rsid w:val="00773479"/>
    <w:rsid w:val="007734AF"/>
    <w:rsid w:val="007735AE"/>
    <w:rsid w:val="0077363A"/>
    <w:rsid w:val="0077370A"/>
    <w:rsid w:val="007737E4"/>
    <w:rsid w:val="007738E8"/>
    <w:rsid w:val="0077398C"/>
    <w:rsid w:val="00773A58"/>
    <w:rsid w:val="00773A74"/>
    <w:rsid w:val="00773A79"/>
    <w:rsid w:val="00773AF7"/>
    <w:rsid w:val="00773B27"/>
    <w:rsid w:val="00773B8E"/>
    <w:rsid w:val="00773C89"/>
    <w:rsid w:val="00773D51"/>
    <w:rsid w:val="00773DCB"/>
    <w:rsid w:val="00773F69"/>
    <w:rsid w:val="00773FC2"/>
    <w:rsid w:val="0077425F"/>
    <w:rsid w:val="007742C5"/>
    <w:rsid w:val="0077445E"/>
    <w:rsid w:val="007744B1"/>
    <w:rsid w:val="0077458C"/>
    <w:rsid w:val="007745E7"/>
    <w:rsid w:val="0077463D"/>
    <w:rsid w:val="00774674"/>
    <w:rsid w:val="0077469B"/>
    <w:rsid w:val="00774833"/>
    <w:rsid w:val="00774927"/>
    <w:rsid w:val="0077494A"/>
    <w:rsid w:val="007749DD"/>
    <w:rsid w:val="00774A45"/>
    <w:rsid w:val="00774ABD"/>
    <w:rsid w:val="00774B58"/>
    <w:rsid w:val="00774BCF"/>
    <w:rsid w:val="00774EFB"/>
    <w:rsid w:val="00774F87"/>
    <w:rsid w:val="0077504B"/>
    <w:rsid w:val="007750FF"/>
    <w:rsid w:val="007751ED"/>
    <w:rsid w:val="00775201"/>
    <w:rsid w:val="007753B7"/>
    <w:rsid w:val="0077550C"/>
    <w:rsid w:val="00775525"/>
    <w:rsid w:val="0077554E"/>
    <w:rsid w:val="0077557A"/>
    <w:rsid w:val="0077563B"/>
    <w:rsid w:val="00775BA9"/>
    <w:rsid w:val="00775BAE"/>
    <w:rsid w:val="00775C37"/>
    <w:rsid w:val="00775C43"/>
    <w:rsid w:val="00775D8E"/>
    <w:rsid w:val="00775E5E"/>
    <w:rsid w:val="0077606B"/>
    <w:rsid w:val="007760FD"/>
    <w:rsid w:val="007761B8"/>
    <w:rsid w:val="0077621D"/>
    <w:rsid w:val="007763C0"/>
    <w:rsid w:val="0077640F"/>
    <w:rsid w:val="007764D5"/>
    <w:rsid w:val="007765D1"/>
    <w:rsid w:val="00776711"/>
    <w:rsid w:val="0077672E"/>
    <w:rsid w:val="00776B68"/>
    <w:rsid w:val="00776CFE"/>
    <w:rsid w:val="00776D41"/>
    <w:rsid w:val="00776E55"/>
    <w:rsid w:val="00776E61"/>
    <w:rsid w:val="00776FBD"/>
    <w:rsid w:val="00777076"/>
    <w:rsid w:val="007770EB"/>
    <w:rsid w:val="007771BA"/>
    <w:rsid w:val="007772C1"/>
    <w:rsid w:val="007773FD"/>
    <w:rsid w:val="00777440"/>
    <w:rsid w:val="00777451"/>
    <w:rsid w:val="00777462"/>
    <w:rsid w:val="007775EA"/>
    <w:rsid w:val="0077778F"/>
    <w:rsid w:val="007778C8"/>
    <w:rsid w:val="00777B37"/>
    <w:rsid w:val="00777C76"/>
    <w:rsid w:val="00777C98"/>
    <w:rsid w:val="00777E27"/>
    <w:rsid w:val="00777F9B"/>
    <w:rsid w:val="0078019E"/>
    <w:rsid w:val="007801C3"/>
    <w:rsid w:val="0078059B"/>
    <w:rsid w:val="007806B4"/>
    <w:rsid w:val="007807BD"/>
    <w:rsid w:val="00780884"/>
    <w:rsid w:val="0078091C"/>
    <w:rsid w:val="00780939"/>
    <w:rsid w:val="007809FA"/>
    <w:rsid w:val="00780B04"/>
    <w:rsid w:val="00780B25"/>
    <w:rsid w:val="00780DA9"/>
    <w:rsid w:val="00780E9C"/>
    <w:rsid w:val="00780F4B"/>
    <w:rsid w:val="00780F77"/>
    <w:rsid w:val="007810CB"/>
    <w:rsid w:val="007810DF"/>
    <w:rsid w:val="007811DA"/>
    <w:rsid w:val="0078120C"/>
    <w:rsid w:val="00781231"/>
    <w:rsid w:val="007813D9"/>
    <w:rsid w:val="007813EC"/>
    <w:rsid w:val="007813F1"/>
    <w:rsid w:val="0078163E"/>
    <w:rsid w:val="00781911"/>
    <w:rsid w:val="0078197B"/>
    <w:rsid w:val="007819CB"/>
    <w:rsid w:val="007819E8"/>
    <w:rsid w:val="00781ADA"/>
    <w:rsid w:val="00781AF8"/>
    <w:rsid w:val="00781B1E"/>
    <w:rsid w:val="00781BEA"/>
    <w:rsid w:val="00781CD9"/>
    <w:rsid w:val="00781D93"/>
    <w:rsid w:val="00781DB2"/>
    <w:rsid w:val="00781E16"/>
    <w:rsid w:val="00781E2A"/>
    <w:rsid w:val="00781F40"/>
    <w:rsid w:val="0078203B"/>
    <w:rsid w:val="00782079"/>
    <w:rsid w:val="0078208B"/>
    <w:rsid w:val="007820AA"/>
    <w:rsid w:val="00782105"/>
    <w:rsid w:val="0078217F"/>
    <w:rsid w:val="007821FA"/>
    <w:rsid w:val="00782203"/>
    <w:rsid w:val="00782279"/>
    <w:rsid w:val="007823D5"/>
    <w:rsid w:val="00782622"/>
    <w:rsid w:val="0078266B"/>
    <w:rsid w:val="007829C9"/>
    <w:rsid w:val="007829FA"/>
    <w:rsid w:val="00782AFB"/>
    <w:rsid w:val="00782B7F"/>
    <w:rsid w:val="00782B9B"/>
    <w:rsid w:val="00782E78"/>
    <w:rsid w:val="00782F56"/>
    <w:rsid w:val="00782FDE"/>
    <w:rsid w:val="007832BE"/>
    <w:rsid w:val="00783323"/>
    <w:rsid w:val="0078347C"/>
    <w:rsid w:val="00783491"/>
    <w:rsid w:val="00783528"/>
    <w:rsid w:val="00783585"/>
    <w:rsid w:val="00783609"/>
    <w:rsid w:val="007837C3"/>
    <w:rsid w:val="0078388C"/>
    <w:rsid w:val="00783899"/>
    <w:rsid w:val="007839A9"/>
    <w:rsid w:val="00783A15"/>
    <w:rsid w:val="00783DD5"/>
    <w:rsid w:val="00783F3E"/>
    <w:rsid w:val="00784084"/>
    <w:rsid w:val="007840A9"/>
    <w:rsid w:val="00784139"/>
    <w:rsid w:val="00784179"/>
    <w:rsid w:val="007843A3"/>
    <w:rsid w:val="00784436"/>
    <w:rsid w:val="0078458D"/>
    <w:rsid w:val="007845E3"/>
    <w:rsid w:val="007846E7"/>
    <w:rsid w:val="007846F5"/>
    <w:rsid w:val="007847D9"/>
    <w:rsid w:val="00784885"/>
    <w:rsid w:val="0078496B"/>
    <w:rsid w:val="0078498D"/>
    <w:rsid w:val="0078499D"/>
    <w:rsid w:val="00784A34"/>
    <w:rsid w:val="00784B21"/>
    <w:rsid w:val="00784C19"/>
    <w:rsid w:val="00784D85"/>
    <w:rsid w:val="00784E2E"/>
    <w:rsid w:val="00784E9D"/>
    <w:rsid w:val="00784FBE"/>
    <w:rsid w:val="0078506C"/>
    <w:rsid w:val="007850EB"/>
    <w:rsid w:val="007850F3"/>
    <w:rsid w:val="007850F9"/>
    <w:rsid w:val="007851E3"/>
    <w:rsid w:val="0078536A"/>
    <w:rsid w:val="007853D1"/>
    <w:rsid w:val="0078545B"/>
    <w:rsid w:val="00785474"/>
    <w:rsid w:val="0078567D"/>
    <w:rsid w:val="0078575F"/>
    <w:rsid w:val="00785873"/>
    <w:rsid w:val="0078593A"/>
    <w:rsid w:val="007859EF"/>
    <w:rsid w:val="00785B05"/>
    <w:rsid w:val="00785B8F"/>
    <w:rsid w:val="00785BA1"/>
    <w:rsid w:val="00785BE1"/>
    <w:rsid w:val="00785C3E"/>
    <w:rsid w:val="00785D98"/>
    <w:rsid w:val="00785DFF"/>
    <w:rsid w:val="00785E76"/>
    <w:rsid w:val="00785F44"/>
    <w:rsid w:val="00785F94"/>
    <w:rsid w:val="0078616B"/>
    <w:rsid w:val="0078626B"/>
    <w:rsid w:val="00786272"/>
    <w:rsid w:val="007862F6"/>
    <w:rsid w:val="007862FC"/>
    <w:rsid w:val="007863C6"/>
    <w:rsid w:val="007864D0"/>
    <w:rsid w:val="00786572"/>
    <w:rsid w:val="0078667B"/>
    <w:rsid w:val="007866C3"/>
    <w:rsid w:val="007866F7"/>
    <w:rsid w:val="00786754"/>
    <w:rsid w:val="00786756"/>
    <w:rsid w:val="00786943"/>
    <w:rsid w:val="00786A1D"/>
    <w:rsid w:val="00786A20"/>
    <w:rsid w:val="00786A70"/>
    <w:rsid w:val="00786A9E"/>
    <w:rsid w:val="00786C88"/>
    <w:rsid w:val="00786CDF"/>
    <w:rsid w:val="00786D1C"/>
    <w:rsid w:val="00786D36"/>
    <w:rsid w:val="00786DEA"/>
    <w:rsid w:val="00786F67"/>
    <w:rsid w:val="0078701E"/>
    <w:rsid w:val="007870EA"/>
    <w:rsid w:val="007871C6"/>
    <w:rsid w:val="007871C9"/>
    <w:rsid w:val="00787259"/>
    <w:rsid w:val="0078735D"/>
    <w:rsid w:val="007873DF"/>
    <w:rsid w:val="007873FB"/>
    <w:rsid w:val="0078748C"/>
    <w:rsid w:val="00787496"/>
    <w:rsid w:val="00787539"/>
    <w:rsid w:val="00787614"/>
    <w:rsid w:val="0078775A"/>
    <w:rsid w:val="00787A5B"/>
    <w:rsid w:val="00787B65"/>
    <w:rsid w:val="00787CB4"/>
    <w:rsid w:val="00787D5E"/>
    <w:rsid w:val="00787F4C"/>
    <w:rsid w:val="00787FD6"/>
    <w:rsid w:val="0079001F"/>
    <w:rsid w:val="007900FF"/>
    <w:rsid w:val="007902D3"/>
    <w:rsid w:val="00790332"/>
    <w:rsid w:val="00790577"/>
    <w:rsid w:val="007906C7"/>
    <w:rsid w:val="00790909"/>
    <w:rsid w:val="0079090E"/>
    <w:rsid w:val="00790A67"/>
    <w:rsid w:val="00790B0F"/>
    <w:rsid w:val="00790B46"/>
    <w:rsid w:val="00790B88"/>
    <w:rsid w:val="00790B95"/>
    <w:rsid w:val="00790C9B"/>
    <w:rsid w:val="00790D8D"/>
    <w:rsid w:val="00791058"/>
    <w:rsid w:val="007910BD"/>
    <w:rsid w:val="007912CA"/>
    <w:rsid w:val="00791430"/>
    <w:rsid w:val="007914C4"/>
    <w:rsid w:val="007914CA"/>
    <w:rsid w:val="007914F2"/>
    <w:rsid w:val="00791578"/>
    <w:rsid w:val="00791627"/>
    <w:rsid w:val="00791790"/>
    <w:rsid w:val="00791885"/>
    <w:rsid w:val="0079197F"/>
    <w:rsid w:val="007919B2"/>
    <w:rsid w:val="007919B8"/>
    <w:rsid w:val="007919EC"/>
    <w:rsid w:val="00791CFC"/>
    <w:rsid w:val="00791DB4"/>
    <w:rsid w:val="00791F4F"/>
    <w:rsid w:val="00792067"/>
    <w:rsid w:val="0079212E"/>
    <w:rsid w:val="0079233F"/>
    <w:rsid w:val="007923DF"/>
    <w:rsid w:val="007924C9"/>
    <w:rsid w:val="007924F2"/>
    <w:rsid w:val="007926C1"/>
    <w:rsid w:val="007926F0"/>
    <w:rsid w:val="00792738"/>
    <w:rsid w:val="00792763"/>
    <w:rsid w:val="00792798"/>
    <w:rsid w:val="007927DE"/>
    <w:rsid w:val="00792825"/>
    <w:rsid w:val="007928B8"/>
    <w:rsid w:val="007928E9"/>
    <w:rsid w:val="007928F9"/>
    <w:rsid w:val="0079296E"/>
    <w:rsid w:val="00792A07"/>
    <w:rsid w:val="00792AC6"/>
    <w:rsid w:val="00792C22"/>
    <w:rsid w:val="00792D7D"/>
    <w:rsid w:val="00792D7F"/>
    <w:rsid w:val="00792E4C"/>
    <w:rsid w:val="00792EE2"/>
    <w:rsid w:val="00792F10"/>
    <w:rsid w:val="007930B4"/>
    <w:rsid w:val="0079318D"/>
    <w:rsid w:val="0079321E"/>
    <w:rsid w:val="007932EF"/>
    <w:rsid w:val="007933BC"/>
    <w:rsid w:val="00793494"/>
    <w:rsid w:val="00793586"/>
    <w:rsid w:val="00793684"/>
    <w:rsid w:val="007937F0"/>
    <w:rsid w:val="007938F7"/>
    <w:rsid w:val="00793A04"/>
    <w:rsid w:val="00793B49"/>
    <w:rsid w:val="00793BEB"/>
    <w:rsid w:val="00793C12"/>
    <w:rsid w:val="00793C4D"/>
    <w:rsid w:val="00793CD2"/>
    <w:rsid w:val="00793D12"/>
    <w:rsid w:val="00793DE3"/>
    <w:rsid w:val="00793E1D"/>
    <w:rsid w:val="00793ECE"/>
    <w:rsid w:val="00793EFE"/>
    <w:rsid w:val="00793F13"/>
    <w:rsid w:val="00793F9D"/>
    <w:rsid w:val="00793FD0"/>
    <w:rsid w:val="0079407D"/>
    <w:rsid w:val="00794111"/>
    <w:rsid w:val="0079414D"/>
    <w:rsid w:val="00794298"/>
    <w:rsid w:val="007942A6"/>
    <w:rsid w:val="007942C5"/>
    <w:rsid w:val="00794315"/>
    <w:rsid w:val="00794386"/>
    <w:rsid w:val="007943CE"/>
    <w:rsid w:val="007943E7"/>
    <w:rsid w:val="00794463"/>
    <w:rsid w:val="007944AA"/>
    <w:rsid w:val="0079487F"/>
    <w:rsid w:val="007948DB"/>
    <w:rsid w:val="0079493D"/>
    <w:rsid w:val="00794B35"/>
    <w:rsid w:val="00794C37"/>
    <w:rsid w:val="00794D6C"/>
    <w:rsid w:val="00794E83"/>
    <w:rsid w:val="00794E8D"/>
    <w:rsid w:val="00794E91"/>
    <w:rsid w:val="00794F67"/>
    <w:rsid w:val="00794FAE"/>
    <w:rsid w:val="00794FDC"/>
    <w:rsid w:val="0079526B"/>
    <w:rsid w:val="0079561A"/>
    <w:rsid w:val="00795767"/>
    <w:rsid w:val="007957CE"/>
    <w:rsid w:val="0079594C"/>
    <w:rsid w:val="007959C0"/>
    <w:rsid w:val="00795A20"/>
    <w:rsid w:val="00795B03"/>
    <w:rsid w:val="00795BBE"/>
    <w:rsid w:val="00795ED0"/>
    <w:rsid w:val="00795EF6"/>
    <w:rsid w:val="0079600A"/>
    <w:rsid w:val="00796162"/>
    <w:rsid w:val="007961A4"/>
    <w:rsid w:val="0079620E"/>
    <w:rsid w:val="00796235"/>
    <w:rsid w:val="00796240"/>
    <w:rsid w:val="00796294"/>
    <w:rsid w:val="007963DA"/>
    <w:rsid w:val="00796492"/>
    <w:rsid w:val="007964C9"/>
    <w:rsid w:val="0079654A"/>
    <w:rsid w:val="0079655A"/>
    <w:rsid w:val="007966D0"/>
    <w:rsid w:val="0079672E"/>
    <w:rsid w:val="00796764"/>
    <w:rsid w:val="007967CE"/>
    <w:rsid w:val="0079691A"/>
    <w:rsid w:val="007969B4"/>
    <w:rsid w:val="00796C19"/>
    <w:rsid w:val="00796C41"/>
    <w:rsid w:val="00796E27"/>
    <w:rsid w:val="00797059"/>
    <w:rsid w:val="007970CD"/>
    <w:rsid w:val="007970DF"/>
    <w:rsid w:val="00797118"/>
    <w:rsid w:val="0079712C"/>
    <w:rsid w:val="00797159"/>
    <w:rsid w:val="0079720E"/>
    <w:rsid w:val="00797242"/>
    <w:rsid w:val="007972A0"/>
    <w:rsid w:val="007972A4"/>
    <w:rsid w:val="0079733D"/>
    <w:rsid w:val="007973BE"/>
    <w:rsid w:val="00797586"/>
    <w:rsid w:val="0079760C"/>
    <w:rsid w:val="0079774C"/>
    <w:rsid w:val="00797787"/>
    <w:rsid w:val="007977FA"/>
    <w:rsid w:val="00797862"/>
    <w:rsid w:val="00797897"/>
    <w:rsid w:val="007978EB"/>
    <w:rsid w:val="00797983"/>
    <w:rsid w:val="007979E6"/>
    <w:rsid w:val="00797A0A"/>
    <w:rsid w:val="00797BF6"/>
    <w:rsid w:val="00797CDC"/>
    <w:rsid w:val="00797D56"/>
    <w:rsid w:val="00797EC7"/>
    <w:rsid w:val="00797F12"/>
    <w:rsid w:val="00797FA9"/>
    <w:rsid w:val="00797FE9"/>
    <w:rsid w:val="007A00AF"/>
    <w:rsid w:val="007A0110"/>
    <w:rsid w:val="007A028C"/>
    <w:rsid w:val="007A0337"/>
    <w:rsid w:val="007A03E0"/>
    <w:rsid w:val="007A0557"/>
    <w:rsid w:val="007A060A"/>
    <w:rsid w:val="007A0613"/>
    <w:rsid w:val="007A06C9"/>
    <w:rsid w:val="007A071F"/>
    <w:rsid w:val="007A080F"/>
    <w:rsid w:val="007A0966"/>
    <w:rsid w:val="007A0A83"/>
    <w:rsid w:val="007A0A8F"/>
    <w:rsid w:val="007A0A90"/>
    <w:rsid w:val="007A0AD3"/>
    <w:rsid w:val="007A0B17"/>
    <w:rsid w:val="007A0CD6"/>
    <w:rsid w:val="007A0CDB"/>
    <w:rsid w:val="007A0D3B"/>
    <w:rsid w:val="007A0F23"/>
    <w:rsid w:val="007A1058"/>
    <w:rsid w:val="007A10D8"/>
    <w:rsid w:val="007A118E"/>
    <w:rsid w:val="007A1191"/>
    <w:rsid w:val="007A11E6"/>
    <w:rsid w:val="007A1246"/>
    <w:rsid w:val="007A1591"/>
    <w:rsid w:val="007A15B2"/>
    <w:rsid w:val="007A1627"/>
    <w:rsid w:val="007A18B8"/>
    <w:rsid w:val="007A1BBA"/>
    <w:rsid w:val="007A1CAD"/>
    <w:rsid w:val="007A1D99"/>
    <w:rsid w:val="007A1E43"/>
    <w:rsid w:val="007A1ED5"/>
    <w:rsid w:val="007A1FB8"/>
    <w:rsid w:val="007A1FFA"/>
    <w:rsid w:val="007A2190"/>
    <w:rsid w:val="007A235B"/>
    <w:rsid w:val="007A2385"/>
    <w:rsid w:val="007A23C1"/>
    <w:rsid w:val="007A246B"/>
    <w:rsid w:val="007A2552"/>
    <w:rsid w:val="007A25B5"/>
    <w:rsid w:val="007A2856"/>
    <w:rsid w:val="007A28BF"/>
    <w:rsid w:val="007A293D"/>
    <w:rsid w:val="007A2AB8"/>
    <w:rsid w:val="007A2AE8"/>
    <w:rsid w:val="007A2BB6"/>
    <w:rsid w:val="007A2C74"/>
    <w:rsid w:val="007A2D6D"/>
    <w:rsid w:val="007A2F6C"/>
    <w:rsid w:val="007A3096"/>
    <w:rsid w:val="007A30B1"/>
    <w:rsid w:val="007A3241"/>
    <w:rsid w:val="007A325A"/>
    <w:rsid w:val="007A3273"/>
    <w:rsid w:val="007A32C7"/>
    <w:rsid w:val="007A3523"/>
    <w:rsid w:val="007A35AD"/>
    <w:rsid w:val="007A35C3"/>
    <w:rsid w:val="007A3859"/>
    <w:rsid w:val="007A3898"/>
    <w:rsid w:val="007A3936"/>
    <w:rsid w:val="007A3945"/>
    <w:rsid w:val="007A39D7"/>
    <w:rsid w:val="007A3AE3"/>
    <w:rsid w:val="007A3B38"/>
    <w:rsid w:val="007A3B8A"/>
    <w:rsid w:val="007A3C7F"/>
    <w:rsid w:val="007A3D23"/>
    <w:rsid w:val="007A3E08"/>
    <w:rsid w:val="007A3E61"/>
    <w:rsid w:val="007A3E71"/>
    <w:rsid w:val="007A3EEC"/>
    <w:rsid w:val="007A3F70"/>
    <w:rsid w:val="007A4040"/>
    <w:rsid w:val="007A4130"/>
    <w:rsid w:val="007A42CA"/>
    <w:rsid w:val="007A42FC"/>
    <w:rsid w:val="007A4305"/>
    <w:rsid w:val="007A43EB"/>
    <w:rsid w:val="007A44A9"/>
    <w:rsid w:val="007A453D"/>
    <w:rsid w:val="007A462F"/>
    <w:rsid w:val="007A46C6"/>
    <w:rsid w:val="007A470A"/>
    <w:rsid w:val="007A4738"/>
    <w:rsid w:val="007A4ABA"/>
    <w:rsid w:val="007A4E79"/>
    <w:rsid w:val="007A4ECE"/>
    <w:rsid w:val="007A4FCB"/>
    <w:rsid w:val="007A4FFF"/>
    <w:rsid w:val="007A51AD"/>
    <w:rsid w:val="007A51E8"/>
    <w:rsid w:val="007A524A"/>
    <w:rsid w:val="007A5298"/>
    <w:rsid w:val="007A5856"/>
    <w:rsid w:val="007A5A77"/>
    <w:rsid w:val="007A5A8A"/>
    <w:rsid w:val="007A5A8F"/>
    <w:rsid w:val="007A5A91"/>
    <w:rsid w:val="007A5CA3"/>
    <w:rsid w:val="007A5E37"/>
    <w:rsid w:val="007A5E84"/>
    <w:rsid w:val="007A5EEF"/>
    <w:rsid w:val="007A5F44"/>
    <w:rsid w:val="007A606F"/>
    <w:rsid w:val="007A6071"/>
    <w:rsid w:val="007A60A8"/>
    <w:rsid w:val="007A60CC"/>
    <w:rsid w:val="007A60D6"/>
    <w:rsid w:val="007A618E"/>
    <w:rsid w:val="007A6393"/>
    <w:rsid w:val="007A65BF"/>
    <w:rsid w:val="007A6604"/>
    <w:rsid w:val="007A672A"/>
    <w:rsid w:val="007A6745"/>
    <w:rsid w:val="007A67B9"/>
    <w:rsid w:val="007A68BC"/>
    <w:rsid w:val="007A69AB"/>
    <w:rsid w:val="007A69B3"/>
    <w:rsid w:val="007A6A4D"/>
    <w:rsid w:val="007A6B93"/>
    <w:rsid w:val="007A6C6C"/>
    <w:rsid w:val="007A6C8F"/>
    <w:rsid w:val="007A6D39"/>
    <w:rsid w:val="007A6ED4"/>
    <w:rsid w:val="007A7131"/>
    <w:rsid w:val="007A71E2"/>
    <w:rsid w:val="007A7248"/>
    <w:rsid w:val="007A7317"/>
    <w:rsid w:val="007A764C"/>
    <w:rsid w:val="007A7670"/>
    <w:rsid w:val="007A76FD"/>
    <w:rsid w:val="007A76FE"/>
    <w:rsid w:val="007A7816"/>
    <w:rsid w:val="007A7A71"/>
    <w:rsid w:val="007A7B01"/>
    <w:rsid w:val="007A7C74"/>
    <w:rsid w:val="007A7D5E"/>
    <w:rsid w:val="007A7F22"/>
    <w:rsid w:val="007B01DE"/>
    <w:rsid w:val="007B023C"/>
    <w:rsid w:val="007B0608"/>
    <w:rsid w:val="007B0620"/>
    <w:rsid w:val="007B079C"/>
    <w:rsid w:val="007B0947"/>
    <w:rsid w:val="007B0C3A"/>
    <w:rsid w:val="007B0C7A"/>
    <w:rsid w:val="007B0E39"/>
    <w:rsid w:val="007B0EDC"/>
    <w:rsid w:val="007B0F44"/>
    <w:rsid w:val="007B0F73"/>
    <w:rsid w:val="007B10EC"/>
    <w:rsid w:val="007B12BF"/>
    <w:rsid w:val="007B13A4"/>
    <w:rsid w:val="007B13DE"/>
    <w:rsid w:val="007B172E"/>
    <w:rsid w:val="007B19A7"/>
    <w:rsid w:val="007B1B4E"/>
    <w:rsid w:val="007B1B64"/>
    <w:rsid w:val="007B1B91"/>
    <w:rsid w:val="007B1C5D"/>
    <w:rsid w:val="007B1DB2"/>
    <w:rsid w:val="007B1E55"/>
    <w:rsid w:val="007B1E5D"/>
    <w:rsid w:val="007B1F8C"/>
    <w:rsid w:val="007B2000"/>
    <w:rsid w:val="007B200A"/>
    <w:rsid w:val="007B21C4"/>
    <w:rsid w:val="007B2327"/>
    <w:rsid w:val="007B23E4"/>
    <w:rsid w:val="007B25AD"/>
    <w:rsid w:val="007B261B"/>
    <w:rsid w:val="007B26A3"/>
    <w:rsid w:val="007B2815"/>
    <w:rsid w:val="007B2821"/>
    <w:rsid w:val="007B2823"/>
    <w:rsid w:val="007B286E"/>
    <w:rsid w:val="007B28E2"/>
    <w:rsid w:val="007B2B89"/>
    <w:rsid w:val="007B2BC0"/>
    <w:rsid w:val="007B2D43"/>
    <w:rsid w:val="007B2DC2"/>
    <w:rsid w:val="007B2DCD"/>
    <w:rsid w:val="007B2F1F"/>
    <w:rsid w:val="007B2F4A"/>
    <w:rsid w:val="007B2F4D"/>
    <w:rsid w:val="007B2F80"/>
    <w:rsid w:val="007B3016"/>
    <w:rsid w:val="007B314B"/>
    <w:rsid w:val="007B334A"/>
    <w:rsid w:val="007B340F"/>
    <w:rsid w:val="007B35C8"/>
    <w:rsid w:val="007B380A"/>
    <w:rsid w:val="007B3907"/>
    <w:rsid w:val="007B392D"/>
    <w:rsid w:val="007B3A14"/>
    <w:rsid w:val="007B3AD3"/>
    <w:rsid w:val="007B3B68"/>
    <w:rsid w:val="007B3C62"/>
    <w:rsid w:val="007B3CA3"/>
    <w:rsid w:val="007B3D27"/>
    <w:rsid w:val="007B3E8F"/>
    <w:rsid w:val="007B3E90"/>
    <w:rsid w:val="007B3EC6"/>
    <w:rsid w:val="007B41DA"/>
    <w:rsid w:val="007B4293"/>
    <w:rsid w:val="007B4345"/>
    <w:rsid w:val="007B436A"/>
    <w:rsid w:val="007B45F2"/>
    <w:rsid w:val="007B4601"/>
    <w:rsid w:val="007B4658"/>
    <w:rsid w:val="007B46E9"/>
    <w:rsid w:val="007B491C"/>
    <w:rsid w:val="007B49C0"/>
    <w:rsid w:val="007B4D28"/>
    <w:rsid w:val="007B4D8D"/>
    <w:rsid w:val="007B4DE5"/>
    <w:rsid w:val="007B5038"/>
    <w:rsid w:val="007B508F"/>
    <w:rsid w:val="007B50C2"/>
    <w:rsid w:val="007B50E9"/>
    <w:rsid w:val="007B5153"/>
    <w:rsid w:val="007B51A0"/>
    <w:rsid w:val="007B51D7"/>
    <w:rsid w:val="007B532B"/>
    <w:rsid w:val="007B5418"/>
    <w:rsid w:val="007B54DF"/>
    <w:rsid w:val="007B5537"/>
    <w:rsid w:val="007B5540"/>
    <w:rsid w:val="007B558B"/>
    <w:rsid w:val="007B56B8"/>
    <w:rsid w:val="007B573D"/>
    <w:rsid w:val="007B5776"/>
    <w:rsid w:val="007B589F"/>
    <w:rsid w:val="007B58A8"/>
    <w:rsid w:val="007B5912"/>
    <w:rsid w:val="007B5A59"/>
    <w:rsid w:val="007B5A8A"/>
    <w:rsid w:val="007B5C3E"/>
    <w:rsid w:val="007B5CF6"/>
    <w:rsid w:val="007B5D94"/>
    <w:rsid w:val="007B5E5B"/>
    <w:rsid w:val="007B603A"/>
    <w:rsid w:val="007B6081"/>
    <w:rsid w:val="007B619E"/>
    <w:rsid w:val="007B61F1"/>
    <w:rsid w:val="007B63D8"/>
    <w:rsid w:val="007B64D4"/>
    <w:rsid w:val="007B6557"/>
    <w:rsid w:val="007B656F"/>
    <w:rsid w:val="007B65A4"/>
    <w:rsid w:val="007B6788"/>
    <w:rsid w:val="007B6881"/>
    <w:rsid w:val="007B6A2D"/>
    <w:rsid w:val="007B6B13"/>
    <w:rsid w:val="007B6B6B"/>
    <w:rsid w:val="007B6B6C"/>
    <w:rsid w:val="007B6BC7"/>
    <w:rsid w:val="007B6D90"/>
    <w:rsid w:val="007B6E43"/>
    <w:rsid w:val="007B6EFC"/>
    <w:rsid w:val="007B6F0E"/>
    <w:rsid w:val="007B6F11"/>
    <w:rsid w:val="007B6F48"/>
    <w:rsid w:val="007B6FA3"/>
    <w:rsid w:val="007B6FBD"/>
    <w:rsid w:val="007B7048"/>
    <w:rsid w:val="007B7181"/>
    <w:rsid w:val="007B71EE"/>
    <w:rsid w:val="007B72F1"/>
    <w:rsid w:val="007B750A"/>
    <w:rsid w:val="007B75F2"/>
    <w:rsid w:val="007B7708"/>
    <w:rsid w:val="007B7778"/>
    <w:rsid w:val="007B7FC2"/>
    <w:rsid w:val="007C006D"/>
    <w:rsid w:val="007C00A2"/>
    <w:rsid w:val="007C01CF"/>
    <w:rsid w:val="007C01D5"/>
    <w:rsid w:val="007C02DF"/>
    <w:rsid w:val="007C0427"/>
    <w:rsid w:val="007C0496"/>
    <w:rsid w:val="007C04E7"/>
    <w:rsid w:val="007C0725"/>
    <w:rsid w:val="007C087C"/>
    <w:rsid w:val="007C096B"/>
    <w:rsid w:val="007C09E7"/>
    <w:rsid w:val="007C0B00"/>
    <w:rsid w:val="007C0B28"/>
    <w:rsid w:val="007C0C1C"/>
    <w:rsid w:val="007C0CDA"/>
    <w:rsid w:val="007C0D12"/>
    <w:rsid w:val="007C0F86"/>
    <w:rsid w:val="007C0FD1"/>
    <w:rsid w:val="007C1066"/>
    <w:rsid w:val="007C10A7"/>
    <w:rsid w:val="007C11C0"/>
    <w:rsid w:val="007C12CC"/>
    <w:rsid w:val="007C1337"/>
    <w:rsid w:val="007C13C0"/>
    <w:rsid w:val="007C16CF"/>
    <w:rsid w:val="007C16EA"/>
    <w:rsid w:val="007C1740"/>
    <w:rsid w:val="007C17E7"/>
    <w:rsid w:val="007C18BD"/>
    <w:rsid w:val="007C19D5"/>
    <w:rsid w:val="007C1BD1"/>
    <w:rsid w:val="007C1D20"/>
    <w:rsid w:val="007C1E9C"/>
    <w:rsid w:val="007C1EEB"/>
    <w:rsid w:val="007C20F9"/>
    <w:rsid w:val="007C2163"/>
    <w:rsid w:val="007C21DF"/>
    <w:rsid w:val="007C231D"/>
    <w:rsid w:val="007C24AB"/>
    <w:rsid w:val="007C24ED"/>
    <w:rsid w:val="007C257B"/>
    <w:rsid w:val="007C2599"/>
    <w:rsid w:val="007C2619"/>
    <w:rsid w:val="007C26B3"/>
    <w:rsid w:val="007C2778"/>
    <w:rsid w:val="007C27F4"/>
    <w:rsid w:val="007C2815"/>
    <w:rsid w:val="007C285F"/>
    <w:rsid w:val="007C29D4"/>
    <w:rsid w:val="007C29E1"/>
    <w:rsid w:val="007C2A47"/>
    <w:rsid w:val="007C2A6D"/>
    <w:rsid w:val="007C2B15"/>
    <w:rsid w:val="007C2B62"/>
    <w:rsid w:val="007C2B84"/>
    <w:rsid w:val="007C2C3E"/>
    <w:rsid w:val="007C2C57"/>
    <w:rsid w:val="007C2C83"/>
    <w:rsid w:val="007C2D3D"/>
    <w:rsid w:val="007C2E0B"/>
    <w:rsid w:val="007C2E62"/>
    <w:rsid w:val="007C2EA9"/>
    <w:rsid w:val="007C2EB3"/>
    <w:rsid w:val="007C2FD9"/>
    <w:rsid w:val="007C3136"/>
    <w:rsid w:val="007C32C5"/>
    <w:rsid w:val="007C32EA"/>
    <w:rsid w:val="007C3483"/>
    <w:rsid w:val="007C349C"/>
    <w:rsid w:val="007C34D4"/>
    <w:rsid w:val="007C34E1"/>
    <w:rsid w:val="007C36B8"/>
    <w:rsid w:val="007C3883"/>
    <w:rsid w:val="007C393D"/>
    <w:rsid w:val="007C3948"/>
    <w:rsid w:val="007C3A38"/>
    <w:rsid w:val="007C3A70"/>
    <w:rsid w:val="007C3B06"/>
    <w:rsid w:val="007C3F03"/>
    <w:rsid w:val="007C3F37"/>
    <w:rsid w:val="007C3FAB"/>
    <w:rsid w:val="007C40BA"/>
    <w:rsid w:val="007C4102"/>
    <w:rsid w:val="007C43E5"/>
    <w:rsid w:val="007C446C"/>
    <w:rsid w:val="007C4487"/>
    <w:rsid w:val="007C44A3"/>
    <w:rsid w:val="007C454B"/>
    <w:rsid w:val="007C48E2"/>
    <w:rsid w:val="007C4917"/>
    <w:rsid w:val="007C49B2"/>
    <w:rsid w:val="007C4AE9"/>
    <w:rsid w:val="007C4B18"/>
    <w:rsid w:val="007C4C34"/>
    <w:rsid w:val="007C4DBE"/>
    <w:rsid w:val="007C4FA9"/>
    <w:rsid w:val="007C5043"/>
    <w:rsid w:val="007C508F"/>
    <w:rsid w:val="007C5137"/>
    <w:rsid w:val="007C53C2"/>
    <w:rsid w:val="007C5509"/>
    <w:rsid w:val="007C5591"/>
    <w:rsid w:val="007C559D"/>
    <w:rsid w:val="007C55CE"/>
    <w:rsid w:val="007C56F9"/>
    <w:rsid w:val="007C599C"/>
    <w:rsid w:val="007C5AD5"/>
    <w:rsid w:val="007C5B5F"/>
    <w:rsid w:val="007C5C32"/>
    <w:rsid w:val="007C5C43"/>
    <w:rsid w:val="007C5FA8"/>
    <w:rsid w:val="007C6017"/>
    <w:rsid w:val="007C6068"/>
    <w:rsid w:val="007C60F1"/>
    <w:rsid w:val="007C61D5"/>
    <w:rsid w:val="007C622F"/>
    <w:rsid w:val="007C6243"/>
    <w:rsid w:val="007C6291"/>
    <w:rsid w:val="007C63EA"/>
    <w:rsid w:val="007C6417"/>
    <w:rsid w:val="007C66A8"/>
    <w:rsid w:val="007C66E2"/>
    <w:rsid w:val="007C677F"/>
    <w:rsid w:val="007C6959"/>
    <w:rsid w:val="007C6964"/>
    <w:rsid w:val="007C6A88"/>
    <w:rsid w:val="007C6A8A"/>
    <w:rsid w:val="007C6BB2"/>
    <w:rsid w:val="007C6E7E"/>
    <w:rsid w:val="007C6F1E"/>
    <w:rsid w:val="007C6FB8"/>
    <w:rsid w:val="007C70E4"/>
    <w:rsid w:val="007C72B4"/>
    <w:rsid w:val="007C7340"/>
    <w:rsid w:val="007C7365"/>
    <w:rsid w:val="007C741C"/>
    <w:rsid w:val="007C7420"/>
    <w:rsid w:val="007C7540"/>
    <w:rsid w:val="007C7573"/>
    <w:rsid w:val="007C7576"/>
    <w:rsid w:val="007C75F7"/>
    <w:rsid w:val="007C762D"/>
    <w:rsid w:val="007C7671"/>
    <w:rsid w:val="007C7707"/>
    <w:rsid w:val="007C772B"/>
    <w:rsid w:val="007C79FF"/>
    <w:rsid w:val="007C7ABB"/>
    <w:rsid w:val="007C7C41"/>
    <w:rsid w:val="007C7CA6"/>
    <w:rsid w:val="007D0160"/>
    <w:rsid w:val="007D020E"/>
    <w:rsid w:val="007D03BC"/>
    <w:rsid w:val="007D0418"/>
    <w:rsid w:val="007D04AD"/>
    <w:rsid w:val="007D04D2"/>
    <w:rsid w:val="007D0641"/>
    <w:rsid w:val="007D0782"/>
    <w:rsid w:val="007D078C"/>
    <w:rsid w:val="007D08E7"/>
    <w:rsid w:val="007D0911"/>
    <w:rsid w:val="007D0977"/>
    <w:rsid w:val="007D09A1"/>
    <w:rsid w:val="007D0A31"/>
    <w:rsid w:val="007D0B20"/>
    <w:rsid w:val="007D0B4B"/>
    <w:rsid w:val="007D0BC7"/>
    <w:rsid w:val="007D0CFB"/>
    <w:rsid w:val="007D0D26"/>
    <w:rsid w:val="007D0D9A"/>
    <w:rsid w:val="007D0DB0"/>
    <w:rsid w:val="007D0EDB"/>
    <w:rsid w:val="007D0F40"/>
    <w:rsid w:val="007D0F67"/>
    <w:rsid w:val="007D0F7F"/>
    <w:rsid w:val="007D0FC1"/>
    <w:rsid w:val="007D10AE"/>
    <w:rsid w:val="007D10D0"/>
    <w:rsid w:val="007D10F8"/>
    <w:rsid w:val="007D1375"/>
    <w:rsid w:val="007D13C5"/>
    <w:rsid w:val="007D14CF"/>
    <w:rsid w:val="007D1502"/>
    <w:rsid w:val="007D153F"/>
    <w:rsid w:val="007D15B0"/>
    <w:rsid w:val="007D1646"/>
    <w:rsid w:val="007D172D"/>
    <w:rsid w:val="007D1778"/>
    <w:rsid w:val="007D1861"/>
    <w:rsid w:val="007D1881"/>
    <w:rsid w:val="007D190B"/>
    <w:rsid w:val="007D1971"/>
    <w:rsid w:val="007D19CC"/>
    <w:rsid w:val="007D1ACB"/>
    <w:rsid w:val="007D1B21"/>
    <w:rsid w:val="007D1C02"/>
    <w:rsid w:val="007D1C29"/>
    <w:rsid w:val="007D1CB0"/>
    <w:rsid w:val="007D1D0A"/>
    <w:rsid w:val="007D1D81"/>
    <w:rsid w:val="007D1E7D"/>
    <w:rsid w:val="007D1EB7"/>
    <w:rsid w:val="007D1ECF"/>
    <w:rsid w:val="007D2048"/>
    <w:rsid w:val="007D2074"/>
    <w:rsid w:val="007D23B6"/>
    <w:rsid w:val="007D2434"/>
    <w:rsid w:val="007D245C"/>
    <w:rsid w:val="007D25EF"/>
    <w:rsid w:val="007D2B1C"/>
    <w:rsid w:val="007D2B38"/>
    <w:rsid w:val="007D2C0E"/>
    <w:rsid w:val="007D2C4B"/>
    <w:rsid w:val="007D2CDD"/>
    <w:rsid w:val="007D2D73"/>
    <w:rsid w:val="007D2DA2"/>
    <w:rsid w:val="007D2E9C"/>
    <w:rsid w:val="007D2EA0"/>
    <w:rsid w:val="007D2EA1"/>
    <w:rsid w:val="007D2EA3"/>
    <w:rsid w:val="007D2FDE"/>
    <w:rsid w:val="007D301F"/>
    <w:rsid w:val="007D3053"/>
    <w:rsid w:val="007D3132"/>
    <w:rsid w:val="007D3199"/>
    <w:rsid w:val="007D31F5"/>
    <w:rsid w:val="007D3297"/>
    <w:rsid w:val="007D33C8"/>
    <w:rsid w:val="007D3456"/>
    <w:rsid w:val="007D3497"/>
    <w:rsid w:val="007D357F"/>
    <w:rsid w:val="007D35FF"/>
    <w:rsid w:val="007D386B"/>
    <w:rsid w:val="007D3951"/>
    <w:rsid w:val="007D3B54"/>
    <w:rsid w:val="007D3B6F"/>
    <w:rsid w:val="007D3D21"/>
    <w:rsid w:val="007D3D5F"/>
    <w:rsid w:val="007D3ECE"/>
    <w:rsid w:val="007D404E"/>
    <w:rsid w:val="007D407E"/>
    <w:rsid w:val="007D421E"/>
    <w:rsid w:val="007D453D"/>
    <w:rsid w:val="007D4627"/>
    <w:rsid w:val="007D472D"/>
    <w:rsid w:val="007D474C"/>
    <w:rsid w:val="007D4902"/>
    <w:rsid w:val="007D4936"/>
    <w:rsid w:val="007D493F"/>
    <w:rsid w:val="007D4941"/>
    <w:rsid w:val="007D4C6C"/>
    <w:rsid w:val="007D4CA3"/>
    <w:rsid w:val="007D4CA8"/>
    <w:rsid w:val="007D4CC0"/>
    <w:rsid w:val="007D4CC5"/>
    <w:rsid w:val="007D4D31"/>
    <w:rsid w:val="007D4D8A"/>
    <w:rsid w:val="007D4DB3"/>
    <w:rsid w:val="007D4E17"/>
    <w:rsid w:val="007D4EF9"/>
    <w:rsid w:val="007D4F71"/>
    <w:rsid w:val="007D4F8D"/>
    <w:rsid w:val="007D4FCE"/>
    <w:rsid w:val="007D52D1"/>
    <w:rsid w:val="007D5520"/>
    <w:rsid w:val="007D552F"/>
    <w:rsid w:val="007D566F"/>
    <w:rsid w:val="007D5897"/>
    <w:rsid w:val="007D5983"/>
    <w:rsid w:val="007D5A5F"/>
    <w:rsid w:val="007D5A91"/>
    <w:rsid w:val="007D5AF9"/>
    <w:rsid w:val="007D5B26"/>
    <w:rsid w:val="007D5C3A"/>
    <w:rsid w:val="007D5C9F"/>
    <w:rsid w:val="007D6009"/>
    <w:rsid w:val="007D6031"/>
    <w:rsid w:val="007D61FC"/>
    <w:rsid w:val="007D6233"/>
    <w:rsid w:val="007D629F"/>
    <w:rsid w:val="007D6300"/>
    <w:rsid w:val="007D6351"/>
    <w:rsid w:val="007D6426"/>
    <w:rsid w:val="007D6438"/>
    <w:rsid w:val="007D6663"/>
    <w:rsid w:val="007D68D6"/>
    <w:rsid w:val="007D68FB"/>
    <w:rsid w:val="007D694C"/>
    <w:rsid w:val="007D6989"/>
    <w:rsid w:val="007D6C61"/>
    <w:rsid w:val="007D6C71"/>
    <w:rsid w:val="007D6D34"/>
    <w:rsid w:val="007D6EE2"/>
    <w:rsid w:val="007D7085"/>
    <w:rsid w:val="007D712C"/>
    <w:rsid w:val="007D71C3"/>
    <w:rsid w:val="007D71D2"/>
    <w:rsid w:val="007D71F0"/>
    <w:rsid w:val="007D7272"/>
    <w:rsid w:val="007D745B"/>
    <w:rsid w:val="007D74A5"/>
    <w:rsid w:val="007D757A"/>
    <w:rsid w:val="007D75DD"/>
    <w:rsid w:val="007D7646"/>
    <w:rsid w:val="007D7748"/>
    <w:rsid w:val="007D776A"/>
    <w:rsid w:val="007D7A4F"/>
    <w:rsid w:val="007D7D4E"/>
    <w:rsid w:val="007D7D4F"/>
    <w:rsid w:val="007D7DAA"/>
    <w:rsid w:val="007D7E4B"/>
    <w:rsid w:val="007D7E84"/>
    <w:rsid w:val="007D7EB8"/>
    <w:rsid w:val="007D7F33"/>
    <w:rsid w:val="007D7FA2"/>
    <w:rsid w:val="007D7FAC"/>
    <w:rsid w:val="007D7FEC"/>
    <w:rsid w:val="007E0186"/>
    <w:rsid w:val="007E019C"/>
    <w:rsid w:val="007E02CA"/>
    <w:rsid w:val="007E0328"/>
    <w:rsid w:val="007E0497"/>
    <w:rsid w:val="007E04B3"/>
    <w:rsid w:val="007E04D7"/>
    <w:rsid w:val="007E05B0"/>
    <w:rsid w:val="007E05B2"/>
    <w:rsid w:val="007E0652"/>
    <w:rsid w:val="007E0742"/>
    <w:rsid w:val="007E076D"/>
    <w:rsid w:val="007E0877"/>
    <w:rsid w:val="007E0883"/>
    <w:rsid w:val="007E08C1"/>
    <w:rsid w:val="007E08EA"/>
    <w:rsid w:val="007E0936"/>
    <w:rsid w:val="007E0959"/>
    <w:rsid w:val="007E09C4"/>
    <w:rsid w:val="007E0A8E"/>
    <w:rsid w:val="007E0A94"/>
    <w:rsid w:val="007E0BAC"/>
    <w:rsid w:val="007E0C1F"/>
    <w:rsid w:val="007E0E71"/>
    <w:rsid w:val="007E0F9C"/>
    <w:rsid w:val="007E1102"/>
    <w:rsid w:val="007E1243"/>
    <w:rsid w:val="007E1250"/>
    <w:rsid w:val="007E1264"/>
    <w:rsid w:val="007E1651"/>
    <w:rsid w:val="007E171F"/>
    <w:rsid w:val="007E1882"/>
    <w:rsid w:val="007E1941"/>
    <w:rsid w:val="007E1964"/>
    <w:rsid w:val="007E199E"/>
    <w:rsid w:val="007E1AB5"/>
    <w:rsid w:val="007E1B17"/>
    <w:rsid w:val="007E1BD0"/>
    <w:rsid w:val="007E1D1C"/>
    <w:rsid w:val="007E1DC9"/>
    <w:rsid w:val="007E1E62"/>
    <w:rsid w:val="007E1F9E"/>
    <w:rsid w:val="007E2129"/>
    <w:rsid w:val="007E21D9"/>
    <w:rsid w:val="007E2241"/>
    <w:rsid w:val="007E2325"/>
    <w:rsid w:val="007E23C8"/>
    <w:rsid w:val="007E24E1"/>
    <w:rsid w:val="007E2767"/>
    <w:rsid w:val="007E29BA"/>
    <w:rsid w:val="007E29C7"/>
    <w:rsid w:val="007E29D5"/>
    <w:rsid w:val="007E2A5D"/>
    <w:rsid w:val="007E2B72"/>
    <w:rsid w:val="007E2B9E"/>
    <w:rsid w:val="007E2CAA"/>
    <w:rsid w:val="007E2D5B"/>
    <w:rsid w:val="007E2D6A"/>
    <w:rsid w:val="007E2D79"/>
    <w:rsid w:val="007E2FDA"/>
    <w:rsid w:val="007E311C"/>
    <w:rsid w:val="007E3158"/>
    <w:rsid w:val="007E3218"/>
    <w:rsid w:val="007E32E6"/>
    <w:rsid w:val="007E3345"/>
    <w:rsid w:val="007E33EF"/>
    <w:rsid w:val="007E3577"/>
    <w:rsid w:val="007E3673"/>
    <w:rsid w:val="007E372E"/>
    <w:rsid w:val="007E3816"/>
    <w:rsid w:val="007E3855"/>
    <w:rsid w:val="007E3882"/>
    <w:rsid w:val="007E3975"/>
    <w:rsid w:val="007E3AE1"/>
    <w:rsid w:val="007E3C1D"/>
    <w:rsid w:val="007E3C62"/>
    <w:rsid w:val="007E3D4F"/>
    <w:rsid w:val="007E3DAE"/>
    <w:rsid w:val="007E3E78"/>
    <w:rsid w:val="007E3F02"/>
    <w:rsid w:val="007E40BC"/>
    <w:rsid w:val="007E41FD"/>
    <w:rsid w:val="007E4366"/>
    <w:rsid w:val="007E43C3"/>
    <w:rsid w:val="007E464F"/>
    <w:rsid w:val="007E4679"/>
    <w:rsid w:val="007E4781"/>
    <w:rsid w:val="007E492B"/>
    <w:rsid w:val="007E49BC"/>
    <w:rsid w:val="007E49FB"/>
    <w:rsid w:val="007E4B77"/>
    <w:rsid w:val="007E4B81"/>
    <w:rsid w:val="007E4E2D"/>
    <w:rsid w:val="007E4E32"/>
    <w:rsid w:val="007E5122"/>
    <w:rsid w:val="007E5392"/>
    <w:rsid w:val="007E5408"/>
    <w:rsid w:val="007E54DB"/>
    <w:rsid w:val="007E54FF"/>
    <w:rsid w:val="007E5A13"/>
    <w:rsid w:val="007E5A44"/>
    <w:rsid w:val="007E5A55"/>
    <w:rsid w:val="007E5A5B"/>
    <w:rsid w:val="007E5B23"/>
    <w:rsid w:val="007E5B5F"/>
    <w:rsid w:val="007E5C65"/>
    <w:rsid w:val="007E5E23"/>
    <w:rsid w:val="007E5F0C"/>
    <w:rsid w:val="007E60CC"/>
    <w:rsid w:val="007E6195"/>
    <w:rsid w:val="007E61D0"/>
    <w:rsid w:val="007E627F"/>
    <w:rsid w:val="007E6299"/>
    <w:rsid w:val="007E62CD"/>
    <w:rsid w:val="007E6321"/>
    <w:rsid w:val="007E6351"/>
    <w:rsid w:val="007E6368"/>
    <w:rsid w:val="007E64B4"/>
    <w:rsid w:val="007E64E4"/>
    <w:rsid w:val="007E657F"/>
    <w:rsid w:val="007E670D"/>
    <w:rsid w:val="007E67CC"/>
    <w:rsid w:val="007E68D8"/>
    <w:rsid w:val="007E697C"/>
    <w:rsid w:val="007E6A59"/>
    <w:rsid w:val="007E6BFF"/>
    <w:rsid w:val="007E6C9D"/>
    <w:rsid w:val="007E6DF4"/>
    <w:rsid w:val="007E6E72"/>
    <w:rsid w:val="007E6F50"/>
    <w:rsid w:val="007E73EC"/>
    <w:rsid w:val="007E74E3"/>
    <w:rsid w:val="007E7675"/>
    <w:rsid w:val="007E7720"/>
    <w:rsid w:val="007E7840"/>
    <w:rsid w:val="007E793C"/>
    <w:rsid w:val="007E7A74"/>
    <w:rsid w:val="007E7BD9"/>
    <w:rsid w:val="007E7DC4"/>
    <w:rsid w:val="007E7DD7"/>
    <w:rsid w:val="007E7F4B"/>
    <w:rsid w:val="007E7F95"/>
    <w:rsid w:val="007E7FAF"/>
    <w:rsid w:val="007F012C"/>
    <w:rsid w:val="007F01B3"/>
    <w:rsid w:val="007F02A5"/>
    <w:rsid w:val="007F0312"/>
    <w:rsid w:val="007F0412"/>
    <w:rsid w:val="007F0419"/>
    <w:rsid w:val="007F047D"/>
    <w:rsid w:val="007F0495"/>
    <w:rsid w:val="007F04E1"/>
    <w:rsid w:val="007F0559"/>
    <w:rsid w:val="007F0723"/>
    <w:rsid w:val="007F076E"/>
    <w:rsid w:val="007F077B"/>
    <w:rsid w:val="007F07E4"/>
    <w:rsid w:val="007F0808"/>
    <w:rsid w:val="007F0944"/>
    <w:rsid w:val="007F0A5A"/>
    <w:rsid w:val="007F0ACD"/>
    <w:rsid w:val="007F0D81"/>
    <w:rsid w:val="007F0DF7"/>
    <w:rsid w:val="007F0F3D"/>
    <w:rsid w:val="007F0F55"/>
    <w:rsid w:val="007F1133"/>
    <w:rsid w:val="007F11AA"/>
    <w:rsid w:val="007F11E6"/>
    <w:rsid w:val="007F134B"/>
    <w:rsid w:val="007F153D"/>
    <w:rsid w:val="007F157E"/>
    <w:rsid w:val="007F17E3"/>
    <w:rsid w:val="007F1A06"/>
    <w:rsid w:val="007F1A68"/>
    <w:rsid w:val="007F1A8E"/>
    <w:rsid w:val="007F1B0D"/>
    <w:rsid w:val="007F1B28"/>
    <w:rsid w:val="007F1BFF"/>
    <w:rsid w:val="007F1C75"/>
    <w:rsid w:val="007F1C76"/>
    <w:rsid w:val="007F1D4C"/>
    <w:rsid w:val="007F1D8C"/>
    <w:rsid w:val="007F1DC3"/>
    <w:rsid w:val="007F1E3D"/>
    <w:rsid w:val="007F1F13"/>
    <w:rsid w:val="007F1FFD"/>
    <w:rsid w:val="007F203E"/>
    <w:rsid w:val="007F2061"/>
    <w:rsid w:val="007F2083"/>
    <w:rsid w:val="007F2285"/>
    <w:rsid w:val="007F23EB"/>
    <w:rsid w:val="007F23FE"/>
    <w:rsid w:val="007F2423"/>
    <w:rsid w:val="007F2478"/>
    <w:rsid w:val="007F249F"/>
    <w:rsid w:val="007F2589"/>
    <w:rsid w:val="007F2743"/>
    <w:rsid w:val="007F2835"/>
    <w:rsid w:val="007F295E"/>
    <w:rsid w:val="007F2AEC"/>
    <w:rsid w:val="007F2DDC"/>
    <w:rsid w:val="007F2E93"/>
    <w:rsid w:val="007F2EB6"/>
    <w:rsid w:val="007F2FAC"/>
    <w:rsid w:val="007F302C"/>
    <w:rsid w:val="007F313A"/>
    <w:rsid w:val="007F31D4"/>
    <w:rsid w:val="007F329C"/>
    <w:rsid w:val="007F32AE"/>
    <w:rsid w:val="007F32DE"/>
    <w:rsid w:val="007F3386"/>
    <w:rsid w:val="007F3410"/>
    <w:rsid w:val="007F34A9"/>
    <w:rsid w:val="007F35CA"/>
    <w:rsid w:val="007F367C"/>
    <w:rsid w:val="007F371F"/>
    <w:rsid w:val="007F3806"/>
    <w:rsid w:val="007F387B"/>
    <w:rsid w:val="007F3898"/>
    <w:rsid w:val="007F38C8"/>
    <w:rsid w:val="007F3B96"/>
    <w:rsid w:val="007F3BE4"/>
    <w:rsid w:val="007F4056"/>
    <w:rsid w:val="007F40BF"/>
    <w:rsid w:val="007F4464"/>
    <w:rsid w:val="007F4500"/>
    <w:rsid w:val="007F45BA"/>
    <w:rsid w:val="007F45BF"/>
    <w:rsid w:val="007F464D"/>
    <w:rsid w:val="007F4738"/>
    <w:rsid w:val="007F4879"/>
    <w:rsid w:val="007F48AE"/>
    <w:rsid w:val="007F48F9"/>
    <w:rsid w:val="007F4959"/>
    <w:rsid w:val="007F49B4"/>
    <w:rsid w:val="007F4A6D"/>
    <w:rsid w:val="007F4AA8"/>
    <w:rsid w:val="007F4ABD"/>
    <w:rsid w:val="007F4AFC"/>
    <w:rsid w:val="007F4C07"/>
    <w:rsid w:val="007F4D50"/>
    <w:rsid w:val="007F4D5A"/>
    <w:rsid w:val="007F4DE0"/>
    <w:rsid w:val="007F4E8E"/>
    <w:rsid w:val="007F4EBA"/>
    <w:rsid w:val="007F4FE0"/>
    <w:rsid w:val="007F5075"/>
    <w:rsid w:val="007F51F8"/>
    <w:rsid w:val="007F5222"/>
    <w:rsid w:val="007F5272"/>
    <w:rsid w:val="007F52EE"/>
    <w:rsid w:val="007F53C1"/>
    <w:rsid w:val="007F543F"/>
    <w:rsid w:val="007F54F1"/>
    <w:rsid w:val="007F5554"/>
    <w:rsid w:val="007F5590"/>
    <w:rsid w:val="007F5593"/>
    <w:rsid w:val="007F5692"/>
    <w:rsid w:val="007F56C7"/>
    <w:rsid w:val="007F5751"/>
    <w:rsid w:val="007F598C"/>
    <w:rsid w:val="007F5B5B"/>
    <w:rsid w:val="007F5BCB"/>
    <w:rsid w:val="007F5BF8"/>
    <w:rsid w:val="007F5BFE"/>
    <w:rsid w:val="007F5C25"/>
    <w:rsid w:val="007F5C28"/>
    <w:rsid w:val="007F5C3E"/>
    <w:rsid w:val="007F5D9B"/>
    <w:rsid w:val="007F5DB3"/>
    <w:rsid w:val="007F5E1F"/>
    <w:rsid w:val="007F5E9A"/>
    <w:rsid w:val="007F5EDB"/>
    <w:rsid w:val="007F5F3E"/>
    <w:rsid w:val="007F5F4C"/>
    <w:rsid w:val="007F5F70"/>
    <w:rsid w:val="007F5FD1"/>
    <w:rsid w:val="007F6047"/>
    <w:rsid w:val="007F61AA"/>
    <w:rsid w:val="007F6593"/>
    <w:rsid w:val="007F6772"/>
    <w:rsid w:val="007F6776"/>
    <w:rsid w:val="007F679B"/>
    <w:rsid w:val="007F6982"/>
    <w:rsid w:val="007F699F"/>
    <w:rsid w:val="007F6A38"/>
    <w:rsid w:val="007F6AA1"/>
    <w:rsid w:val="007F6B89"/>
    <w:rsid w:val="007F6C6D"/>
    <w:rsid w:val="007F6CA6"/>
    <w:rsid w:val="007F6CBD"/>
    <w:rsid w:val="007F6D6B"/>
    <w:rsid w:val="007F6EC0"/>
    <w:rsid w:val="007F6EF6"/>
    <w:rsid w:val="007F6F3D"/>
    <w:rsid w:val="007F6FB2"/>
    <w:rsid w:val="007F70FA"/>
    <w:rsid w:val="007F7180"/>
    <w:rsid w:val="007F7186"/>
    <w:rsid w:val="007F71D5"/>
    <w:rsid w:val="007F73F8"/>
    <w:rsid w:val="007F75B2"/>
    <w:rsid w:val="007F7604"/>
    <w:rsid w:val="007F768D"/>
    <w:rsid w:val="007F781A"/>
    <w:rsid w:val="007F7953"/>
    <w:rsid w:val="007F7BFA"/>
    <w:rsid w:val="007F7C94"/>
    <w:rsid w:val="007F7CF5"/>
    <w:rsid w:val="007F7D1B"/>
    <w:rsid w:val="007F7D4A"/>
    <w:rsid w:val="007F7D96"/>
    <w:rsid w:val="007F7DB9"/>
    <w:rsid w:val="007F7E36"/>
    <w:rsid w:val="007F7FFA"/>
    <w:rsid w:val="00800182"/>
    <w:rsid w:val="00800215"/>
    <w:rsid w:val="008002B3"/>
    <w:rsid w:val="00800379"/>
    <w:rsid w:val="008004CA"/>
    <w:rsid w:val="00800606"/>
    <w:rsid w:val="00800649"/>
    <w:rsid w:val="00800753"/>
    <w:rsid w:val="0080078E"/>
    <w:rsid w:val="008008B5"/>
    <w:rsid w:val="00800954"/>
    <w:rsid w:val="008009F9"/>
    <w:rsid w:val="00800AAC"/>
    <w:rsid w:val="00800AED"/>
    <w:rsid w:val="00800C7A"/>
    <w:rsid w:val="00800CFF"/>
    <w:rsid w:val="00800D54"/>
    <w:rsid w:val="00800D9A"/>
    <w:rsid w:val="00800DA6"/>
    <w:rsid w:val="00800E17"/>
    <w:rsid w:val="00800E29"/>
    <w:rsid w:val="00800F3D"/>
    <w:rsid w:val="00800FB8"/>
    <w:rsid w:val="00801029"/>
    <w:rsid w:val="00801066"/>
    <w:rsid w:val="00801111"/>
    <w:rsid w:val="008012F4"/>
    <w:rsid w:val="008012FF"/>
    <w:rsid w:val="008013AA"/>
    <w:rsid w:val="00801624"/>
    <w:rsid w:val="00801655"/>
    <w:rsid w:val="00801765"/>
    <w:rsid w:val="0080179D"/>
    <w:rsid w:val="008017C8"/>
    <w:rsid w:val="008017DC"/>
    <w:rsid w:val="00801933"/>
    <w:rsid w:val="00801A5F"/>
    <w:rsid w:val="00801B7E"/>
    <w:rsid w:val="00801BE7"/>
    <w:rsid w:val="00801BFB"/>
    <w:rsid w:val="00801C08"/>
    <w:rsid w:val="00801C9F"/>
    <w:rsid w:val="00801CB8"/>
    <w:rsid w:val="00801EAF"/>
    <w:rsid w:val="00801EBD"/>
    <w:rsid w:val="00801EF4"/>
    <w:rsid w:val="00801FCA"/>
    <w:rsid w:val="00802003"/>
    <w:rsid w:val="00802096"/>
    <w:rsid w:val="008020A0"/>
    <w:rsid w:val="008020B9"/>
    <w:rsid w:val="0080211D"/>
    <w:rsid w:val="008021AA"/>
    <w:rsid w:val="008021C1"/>
    <w:rsid w:val="008021F2"/>
    <w:rsid w:val="00802368"/>
    <w:rsid w:val="0080250A"/>
    <w:rsid w:val="0080254A"/>
    <w:rsid w:val="00802709"/>
    <w:rsid w:val="0080271F"/>
    <w:rsid w:val="00802741"/>
    <w:rsid w:val="0080286A"/>
    <w:rsid w:val="00802994"/>
    <w:rsid w:val="00802B57"/>
    <w:rsid w:val="00802CDD"/>
    <w:rsid w:val="00802CF3"/>
    <w:rsid w:val="00802E7F"/>
    <w:rsid w:val="00802FBB"/>
    <w:rsid w:val="00803059"/>
    <w:rsid w:val="008032D5"/>
    <w:rsid w:val="00803391"/>
    <w:rsid w:val="00803396"/>
    <w:rsid w:val="008034C5"/>
    <w:rsid w:val="00803537"/>
    <w:rsid w:val="00803602"/>
    <w:rsid w:val="00803634"/>
    <w:rsid w:val="00803674"/>
    <w:rsid w:val="0080367B"/>
    <w:rsid w:val="008038B9"/>
    <w:rsid w:val="008039EE"/>
    <w:rsid w:val="00803B41"/>
    <w:rsid w:val="00803B71"/>
    <w:rsid w:val="00803BB6"/>
    <w:rsid w:val="00803D22"/>
    <w:rsid w:val="00803DF4"/>
    <w:rsid w:val="00803E2C"/>
    <w:rsid w:val="00803F31"/>
    <w:rsid w:val="00803F82"/>
    <w:rsid w:val="00803FA8"/>
    <w:rsid w:val="00804102"/>
    <w:rsid w:val="008041C2"/>
    <w:rsid w:val="008041D7"/>
    <w:rsid w:val="00804247"/>
    <w:rsid w:val="008042B4"/>
    <w:rsid w:val="008042F3"/>
    <w:rsid w:val="00804337"/>
    <w:rsid w:val="0080435F"/>
    <w:rsid w:val="00804460"/>
    <w:rsid w:val="0080449D"/>
    <w:rsid w:val="008044D1"/>
    <w:rsid w:val="008045D2"/>
    <w:rsid w:val="0080464A"/>
    <w:rsid w:val="008046A0"/>
    <w:rsid w:val="00804820"/>
    <w:rsid w:val="0080492E"/>
    <w:rsid w:val="00804A20"/>
    <w:rsid w:val="00804A25"/>
    <w:rsid w:val="00804B1B"/>
    <w:rsid w:val="00804B34"/>
    <w:rsid w:val="00804BB5"/>
    <w:rsid w:val="00804BC7"/>
    <w:rsid w:val="00804BDE"/>
    <w:rsid w:val="00804C61"/>
    <w:rsid w:val="00804D5C"/>
    <w:rsid w:val="00804E8E"/>
    <w:rsid w:val="00804F12"/>
    <w:rsid w:val="00805196"/>
    <w:rsid w:val="0080524F"/>
    <w:rsid w:val="008052E8"/>
    <w:rsid w:val="0080532A"/>
    <w:rsid w:val="0080535F"/>
    <w:rsid w:val="008053D6"/>
    <w:rsid w:val="00805492"/>
    <w:rsid w:val="00805723"/>
    <w:rsid w:val="00805741"/>
    <w:rsid w:val="0080575B"/>
    <w:rsid w:val="0080575E"/>
    <w:rsid w:val="00805772"/>
    <w:rsid w:val="008057DE"/>
    <w:rsid w:val="0080583F"/>
    <w:rsid w:val="008058DC"/>
    <w:rsid w:val="008059A5"/>
    <w:rsid w:val="00805B08"/>
    <w:rsid w:val="00805CD0"/>
    <w:rsid w:val="00805CD2"/>
    <w:rsid w:val="00805D05"/>
    <w:rsid w:val="00805EE7"/>
    <w:rsid w:val="00805F24"/>
    <w:rsid w:val="00805F81"/>
    <w:rsid w:val="00805FA3"/>
    <w:rsid w:val="0080600B"/>
    <w:rsid w:val="00806131"/>
    <w:rsid w:val="0080614C"/>
    <w:rsid w:val="00806162"/>
    <w:rsid w:val="008061A5"/>
    <w:rsid w:val="008061AD"/>
    <w:rsid w:val="00806336"/>
    <w:rsid w:val="00806341"/>
    <w:rsid w:val="00806535"/>
    <w:rsid w:val="00806582"/>
    <w:rsid w:val="00806607"/>
    <w:rsid w:val="0080664F"/>
    <w:rsid w:val="008066A5"/>
    <w:rsid w:val="0080674E"/>
    <w:rsid w:val="00806758"/>
    <w:rsid w:val="00806930"/>
    <w:rsid w:val="00806972"/>
    <w:rsid w:val="008069AA"/>
    <w:rsid w:val="008069D6"/>
    <w:rsid w:val="00806B79"/>
    <w:rsid w:val="00806C54"/>
    <w:rsid w:val="00806CE2"/>
    <w:rsid w:val="00806D32"/>
    <w:rsid w:val="00806DBC"/>
    <w:rsid w:val="00806DD0"/>
    <w:rsid w:val="00806E23"/>
    <w:rsid w:val="00807129"/>
    <w:rsid w:val="008071BA"/>
    <w:rsid w:val="008071CE"/>
    <w:rsid w:val="008073CB"/>
    <w:rsid w:val="008073D5"/>
    <w:rsid w:val="0080748C"/>
    <w:rsid w:val="008074E2"/>
    <w:rsid w:val="00807801"/>
    <w:rsid w:val="00807959"/>
    <w:rsid w:val="008079E4"/>
    <w:rsid w:val="00807A3E"/>
    <w:rsid w:val="00807AE5"/>
    <w:rsid w:val="00807AFD"/>
    <w:rsid w:val="00807BC8"/>
    <w:rsid w:val="00807CF7"/>
    <w:rsid w:val="00807FF0"/>
    <w:rsid w:val="00810184"/>
    <w:rsid w:val="0081028F"/>
    <w:rsid w:val="00810307"/>
    <w:rsid w:val="00810456"/>
    <w:rsid w:val="008104FC"/>
    <w:rsid w:val="00810790"/>
    <w:rsid w:val="0081079D"/>
    <w:rsid w:val="008107C4"/>
    <w:rsid w:val="00810856"/>
    <w:rsid w:val="0081085A"/>
    <w:rsid w:val="00810892"/>
    <w:rsid w:val="008108D3"/>
    <w:rsid w:val="00810A95"/>
    <w:rsid w:val="00810B34"/>
    <w:rsid w:val="00810D15"/>
    <w:rsid w:val="00810EBA"/>
    <w:rsid w:val="00810F32"/>
    <w:rsid w:val="00810F60"/>
    <w:rsid w:val="00810F96"/>
    <w:rsid w:val="008110AE"/>
    <w:rsid w:val="00811199"/>
    <w:rsid w:val="008111F9"/>
    <w:rsid w:val="00811346"/>
    <w:rsid w:val="0081152C"/>
    <w:rsid w:val="00811543"/>
    <w:rsid w:val="00811551"/>
    <w:rsid w:val="00811577"/>
    <w:rsid w:val="008115B1"/>
    <w:rsid w:val="008115B2"/>
    <w:rsid w:val="008116DC"/>
    <w:rsid w:val="0081171E"/>
    <w:rsid w:val="00811923"/>
    <w:rsid w:val="00811CF5"/>
    <w:rsid w:val="00811D37"/>
    <w:rsid w:val="00811D66"/>
    <w:rsid w:val="00811DA8"/>
    <w:rsid w:val="00811EC0"/>
    <w:rsid w:val="008120D4"/>
    <w:rsid w:val="008120E8"/>
    <w:rsid w:val="0081210D"/>
    <w:rsid w:val="008122E1"/>
    <w:rsid w:val="008123EE"/>
    <w:rsid w:val="00812404"/>
    <w:rsid w:val="0081245D"/>
    <w:rsid w:val="008124EA"/>
    <w:rsid w:val="008127B7"/>
    <w:rsid w:val="008127F3"/>
    <w:rsid w:val="00812918"/>
    <w:rsid w:val="00812A61"/>
    <w:rsid w:val="00812A8D"/>
    <w:rsid w:val="00812F6B"/>
    <w:rsid w:val="00813096"/>
    <w:rsid w:val="00813176"/>
    <w:rsid w:val="008134D6"/>
    <w:rsid w:val="008134FC"/>
    <w:rsid w:val="00813512"/>
    <w:rsid w:val="0081368D"/>
    <w:rsid w:val="0081387A"/>
    <w:rsid w:val="00813DE0"/>
    <w:rsid w:val="00813F75"/>
    <w:rsid w:val="00814062"/>
    <w:rsid w:val="008140EF"/>
    <w:rsid w:val="008141DA"/>
    <w:rsid w:val="008142A9"/>
    <w:rsid w:val="008142C4"/>
    <w:rsid w:val="00814384"/>
    <w:rsid w:val="008143A5"/>
    <w:rsid w:val="008144F9"/>
    <w:rsid w:val="008145F2"/>
    <w:rsid w:val="00814639"/>
    <w:rsid w:val="00814641"/>
    <w:rsid w:val="00814771"/>
    <w:rsid w:val="00814A29"/>
    <w:rsid w:val="00814A47"/>
    <w:rsid w:val="00814A79"/>
    <w:rsid w:val="00814CB6"/>
    <w:rsid w:val="00814CE9"/>
    <w:rsid w:val="00814D65"/>
    <w:rsid w:val="00814E4F"/>
    <w:rsid w:val="00814E63"/>
    <w:rsid w:val="00814E98"/>
    <w:rsid w:val="00815060"/>
    <w:rsid w:val="008150AC"/>
    <w:rsid w:val="008151D2"/>
    <w:rsid w:val="00815234"/>
    <w:rsid w:val="008153A0"/>
    <w:rsid w:val="0081543A"/>
    <w:rsid w:val="00815566"/>
    <w:rsid w:val="0081564C"/>
    <w:rsid w:val="00815664"/>
    <w:rsid w:val="008156EC"/>
    <w:rsid w:val="0081571E"/>
    <w:rsid w:val="0081580D"/>
    <w:rsid w:val="00815920"/>
    <w:rsid w:val="00815A9C"/>
    <w:rsid w:val="00815DCB"/>
    <w:rsid w:val="00815E14"/>
    <w:rsid w:val="0081600B"/>
    <w:rsid w:val="00816051"/>
    <w:rsid w:val="00816075"/>
    <w:rsid w:val="00816209"/>
    <w:rsid w:val="008162A8"/>
    <w:rsid w:val="00816329"/>
    <w:rsid w:val="008163D0"/>
    <w:rsid w:val="00816432"/>
    <w:rsid w:val="008164B7"/>
    <w:rsid w:val="008165B7"/>
    <w:rsid w:val="00816800"/>
    <w:rsid w:val="00816846"/>
    <w:rsid w:val="008168E8"/>
    <w:rsid w:val="00816906"/>
    <w:rsid w:val="00816977"/>
    <w:rsid w:val="008169F6"/>
    <w:rsid w:val="00816A94"/>
    <w:rsid w:val="00816AA5"/>
    <w:rsid w:val="00816B69"/>
    <w:rsid w:val="00816BDB"/>
    <w:rsid w:val="00816C62"/>
    <w:rsid w:val="00816D32"/>
    <w:rsid w:val="00816DBE"/>
    <w:rsid w:val="00816E5D"/>
    <w:rsid w:val="00816F88"/>
    <w:rsid w:val="00817146"/>
    <w:rsid w:val="00817175"/>
    <w:rsid w:val="008171FC"/>
    <w:rsid w:val="0081722B"/>
    <w:rsid w:val="008172AF"/>
    <w:rsid w:val="00817465"/>
    <w:rsid w:val="00817492"/>
    <w:rsid w:val="0081754B"/>
    <w:rsid w:val="0081758D"/>
    <w:rsid w:val="008177C0"/>
    <w:rsid w:val="00817859"/>
    <w:rsid w:val="00817881"/>
    <w:rsid w:val="00817890"/>
    <w:rsid w:val="008178DD"/>
    <w:rsid w:val="00817909"/>
    <w:rsid w:val="00817B3D"/>
    <w:rsid w:val="00817BAD"/>
    <w:rsid w:val="00817CDD"/>
    <w:rsid w:val="00817DF2"/>
    <w:rsid w:val="00817F36"/>
    <w:rsid w:val="00817FBC"/>
    <w:rsid w:val="008200A3"/>
    <w:rsid w:val="008200CA"/>
    <w:rsid w:val="00820213"/>
    <w:rsid w:val="0082027B"/>
    <w:rsid w:val="008202D2"/>
    <w:rsid w:val="008203B6"/>
    <w:rsid w:val="0082044F"/>
    <w:rsid w:val="0082045F"/>
    <w:rsid w:val="008204F9"/>
    <w:rsid w:val="008204FA"/>
    <w:rsid w:val="00820576"/>
    <w:rsid w:val="00820700"/>
    <w:rsid w:val="0082081A"/>
    <w:rsid w:val="0082084E"/>
    <w:rsid w:val="00820852"/>
    <w:rsid w:val="00820956"/>
    <w:rsid w:val="00820A77"/>
    <w:rsid w:val="00820B32"/>
    <w:rsid w:val="00820B9C"/>
    <w:rsid w:val="00820C12"/>
    <w:rsid w:val="00820C42"/>
    <w:rsid w:val="00820C48"/>
    <w:rsid w:val="00820ED5"/>
    <w:rsid w:val="00820F56"/>
    <w:rsid w:val="00820FEF"/>
    <w:rsid w:val="00821029"/>
    <w:rsid w:val="00821130"/>
    <w:rsid w:val="008211ED"/>
    <w:rsid w:val="00821430"/>
    <w:rsid w:val="008215B1"/>
    <w:rsid w:val="00821645"/>
    <w:rsid w:val="008216C2"/>
    <w:rsid w:val="00821716"/>
    <w:rsid w:val="00821792"/>
    <w:rsid w:val="008217C2"/>
    <w:rsid w:val="008218D8"/>
    <w:rsid w:val="00821AE0"/>
    <w:rsid w:val="00821B3B"/>
    <w:rsid w:val="00821FDA"/>
    <w:rsid w:val="0082205A"/>
    <w:rsid w:val="008221C8"/>
    <w:rsid w:val="008222C3"/>
    <w:rsid w:val="0082238A"/>
    <w:rsid w:val="00822571"/>
    <w:rsid w:val="00822599"/>
    <w:rsid w:val="0082272A"/>
    <w:rsid w:val="00822855"/>
    <w:rsid w:val="00822901"/>
    <w:rsid w:val="00822949"/>
    <w:rsid w:val="008229BD"/>
    <w:rsid w:val="008229CA"/>
    <w:rsid w:val="00822A12"/>
    <w:rsid w:val="00822B4B"/>
    <w:rsid w:val="008232A1"/>
    <w:rsid w:val="008232FB"/>
    <w:rsid w:val="008233D4"/>
    <w:rsid w:val="008233F1"/>
    <w:rsid w:val="008234CA"/>
    <w:rsid w:val="00823501"/>
    <w:rsid w:val="0082355E"/>
    <w:rsid w:val="008235F3"/>
    <w:rsid w:val="0082389D"/>
    <w:rsid w:val="00823957"/>
    <w:rsid w:val="00823974"/>
    <w:rsid w:val="00823AD3"/>
    <w:rsid w:val="00823B18"/>
    <w:rsid w:val="00823C9C"/>
    <w:rsid w:val="00823D24"/>
    <w:rsid w:val="00823D9B"/>
    <w:rsid w:val="00823DA4"/>
    <w:rsid w:val="00823E35"/>
    <w:rsid w:val="00823E6D"/>
    <w:rsid w:val="00823EDC"/>
    <w:rsid w:val="00823EFE"/>
    <w:rsid w:val="008240C2"/>
    <w:rsid w:val="008241EB"/>
    <w:rsid w:val="008242DD"/>
    <w:rsid w:val="00824428"/>
    <w:rsid w:val="00824461"/>
    <w:rsid w:val="008246A1"/>
    <w:rsid w:val="0082477E"/>
    <w:rsid w:val="008247EC"/>
    <w:rsid w:val="008247FB"/>
    <w:rsid w:val="00824857"/>
    <w:rsid w:val="00824871"/>
    <w:rsid w:val="00824997"/>
    <w:rsid w:val="00824A83"/>
    <w:rsid w:val="00824B7E"/>
    <w:rsid w:val="00824BDB"/>
    <w:rsid w:val="00824C53"/>
    <w:rsid w:val="00824D1F"/>
    <w:rsid w:val="00824D4E"/>
    <w:rsid w:val="00824D5A"/>
    <w:rsid w:val="00824DD7"/>
    <w:rsid w:val="00824EA9"/>
    <w:rsid w:val="00824EED"/>
    <w:rsid w:val="0082500F"/>
    <w:rsid w:val="0082531F"/>
    <w:rsid w:val="00825393"/>
    <w:rsid w:val="00825406"/>
    <w:rsid w:val="008254A3"/>
    <w:rsid w:val="0082569E"/>
    <w:rsid w:val="0082579A"/>
    <w:rsid w:val="008257E4"/>
    <w:rsid w:val="00825C3D"/>
    <w:rsid w:val="00825C64"/>
    <w:rsid w:val="00825DD2"/>
    <w:rsid w:val="00825DD8"/>
    <w:rsid w:val="00825F09"/>
    <w:rsid w:val="00825F28"/>
    <w:rsid w:val="008260D5"/>
    <w:rsid w:val="00826155"/>
    <w:rsid w:val="0082635C"/>
    <w:rsid w:val="00826470"/>
    <w:rsid w:val="008265C0"/>
    <w:rsid w:val="0082668C"/>
    <w:rsid w:val="008266CD"/>
    <w:rsid w:val="008266EE"/>
    <w:rsid w:val="00826706"/>
    <w:rsid w:val="00826872"/>
    <w:rsid w:val="008268A9"/>
    <w:rsid w:val="008268B9"/>
    <w:rsid w:val="00826951"/>
    <w:rsid w:val="00826A66"/>
    <w:rsid w:val="00826B5D"/>
    <w:rsid w:val="00826B86"/>
    <w:rsid w:val="00826BE4"/>
    <w:rsid w:val="00826C46"/>
    <w:rsid w:val="00826EA6"/>
    <w:rsid w:val="0082712C"/>
    <w:rsid w:val="0082713B"/>
    <w:rsid w:val="0082715A"/>
    <w:rsid w:val="00827183"/>
    <w:rsid w:val="008271C8"/>
    <w:rsid w:val="00827258"/>
    <w:rsid w:val="0082739B"/>
    <w:rsid w:val="00827431"/>
    <w:rsid w:val="00827522"/>
    <w:rsid w:val="0082752A"/>
    <w:rsid w:val="00827564"/>
    <w:rsid w:val="00827578"/>
    <w:rsid w:val="00827648"/>
    <w:rsid w:val="0082792E"/>
    <w:rsid w:val="0082795A"/>
    <w:rsid w:val="00827A67"/>
    <w:rsid w:val="00827A9A"/>
    <w:rsid w:val="00827ABB"/>
    <w:rsid w:val="00827C8C"/>
    <w:rsid w:val="00827EE1"/>
    <w:rsid w:val="00827F3E"/>
    <w:rsid w:val="0083001B"/>
    <w:rsid w:val="008300D6"/>
    <w:rsid w:val="008300DC"/>
    <w:rsid w:val="008301BA"/>
    <w:rsid w:val="0083036D"/>
    <w:rsid w:val="00830370"/>
    <w:rsid w:val="008303DF"/>
    <w:rsid w:val="0083051C"/>
    <w:rsid w:val="0083061E"/>
    <w:rsid w:val="008306F3"/>
    <w:rsid w:val="00830740"/>
    <w:rsid w:val="0083084B"/>
    <w:rsid w:val="00830851"/>
    <w:rsid w:val="0083094C"/>
    <w:rsid w:val="00830AAE"/>
    <w:rsid w:val="00830AE6"/>
    <w:rsid w:val="00830B06"/>
    <w:rsid w:val="00830C2C"/>
    <w:rsid w:val="00830C61"/>
    <w:rsid w:val="00830C80"/>
    <w:rsid w:val="00830E65"/>
    <w:rsid w:val="00830EB2"/>
    <w:rsid w:val="00830F26"/>
    <w:rsid w:val="00830FDE"/>
    <w:rsid w:val="008310A1"/>
    <w:rsid w:val="008310DE"/>
    <w:rsid w:val="0083113E"/>
    <w:rsid w:val="00831234"/>
    <w:rsid w:val="0083131C"/>
    <w:rsid w:val="00831393"/>
    <w:rsid w:val="0083146B"/>
    <w:rsid w:val="0083148D"/>
    <w:rsid w:val="00831495"/>
    <w:rsid w:val="00831749"/>
    <w:rsid w:val="008318B7"/>
    <w:rsid w:val="0083199B"/>
    <w:rsid w:val="00831A08"/>
    <w:rsid w:val="00831B7D"/>
    <w:rsid w:val="00831BEE"/>
    <w:rsid w:val="00831C50"/>
    <w:rsid w:val="00831DA8"/>
    <w:rsid w:val="00831E7A"/>
    <w:rsid w:val="0083207E"/>
    <w:rsid w:val="008321B4"/>
    <w:rsid w:val="00832226"/>
    <w:rsid w:val="00832287"/>
    <w:rsid w:val="0083229A"/>
    <w:rsid w:val="008322ED"/>
    <w:rsid w:val="008322EE"/>
    <w:rsid w:val="008323A1"/>
    <w:rsid w:val="0083244D"/>
    <w:rsid w:val="008326E1"/>
    <w:rsid w:val="00832851"/>
    <w:rsid w:val="00832933"/>
    <w:rsid w:val="00832A3B"/>
    <w:rsid w:val="00832A96"/>
    <w:rsid w:val="00832AA6"/>
    <w:rsid w:val="00832B00"/>
    <w:rsid w:val="00832C0D"/>
    <w:rsid w:val="00832E34"/>
    <w:rsid w:val="00832EBF"/>
    <w:rsid w:val="0083324F"/>
    <w:rsid w:val="00833443"/>
    <w:rsid w:val="008335F9"/>
    <w:rsid w:val="0083370F"/>
    <w:rsid w:val="008337F4"/>
    <w:rsid w:val="00833870"/>
    <w:rsid w:val="00833875"/>
    <w:rsid w:val="0083390D"/>
    <w:rsid w:val="00833B1D"/>
    <w:rsid w:val="00833B7A"/>
    <w:rsid w:val="00833C2A"/>
    <w:rsid w:val="00833CA6"/>
    <w:rsid w:val="00833CFC"/>
    <w:rsid w:val="00833D82"/>
    <w:rsid w:val="00833E5A"/>
    <w:rsid w:val="0083416D"/>
    <w:rsid w:val="008342AF"/>
    <w:rsid w:val="008343B2"/>
    <w:rsid w:val="008343DA"/>
    <w:rsid w:val="008345FA"/>
    <w:rsid w:val="00834614"/>
    <w:rsid w:val="00834655"/>
    <w:rsid w:val="00834741"/>
    <w:rsid w:val="008348AD"/>
    <w:rsid w:val="00834900"/>
    <w:rsid w:val="00834B8E"/>
    <w:rsid w:val="00834BBC"/>
    <w:rsid w:val="00834CE8"/>
    <w:rsid w:val="00834E8A"/>
    <w:rsid w:val="00834E93"/>
    <w:rsid w:val="00834F04"/>
    <w:rsid w:val="00834F65"/>
    <w:rsid w:val="00834FBF"/>
    <w:rsid w:val="00835020"/>
    <w:rsid w:val="00835053"/>
    <w:rsid w:val="008350BD"/>
    <w:rsid w:val="00835118"/>
    <w:rsid w:val="008353A1"/>
    <w:rsid w:val="008353B5"/>
    <w:rsid w:val="008354E2"/>
    <w:rsid w:val="00835512"/>
    <w:rsid w:val="0083565D"/>
    <w:rsid w:val="008356B5"/>
    <w:rsid w:val="00835791"/>
    <w:rsid w:val="008357FC"/>
    <w:rsid w:val="00835925"/>
    <w:rsid w:val="00835945"/>
    <w:rsid w:val="00835A20"/>
    <w:rsid w:val="00835AE0"/>
    <w:rsid w:val="00835AF7"/>
    <w:rsid w:val="00835B79"/>
    <w:rsid w:val="00835CBC"/>
    <w:rsid w:val="00835F28"/>
    <w:rsid w:val="00835FE4"/>
    <w:rsid w:val="00836030"/>
    <w:rsid w:val="008360B6"/>
    <w:rsid w:val="00836168"/>
    <w:rsid w:val="008361BD"/>
    <w:rsid w:val="008361DA"/>
    <w:rsid w:val="0083636B"/>
    <w:rsid w:val="0083661B"/>
    <w:rsid w:val="008366BB"/>
    <w:rsid w:val="008366DF"/>
    <w:rsid w:val="00836755"/>
    <w:rsid w:val="008367E7"/>
    <w:rsid w:val="00836829"/>
    <w:rsid w:val="0083685D"/>
    <w:rsid w:val="00836945"/>
    <w:rsid w:val="00836B94"/>
    <w:rsid w:val="00836BCD"/>
    <w:rsid w:val="00836BD4"/>
    <w:rsid w:val="00836C7B"/>
    <w:rsid w:val="00836C7C"/>
    <w:rsid w:val="00836D2D"/>
    <w:rsid w:val="00836DD9"/>
    <w:rsid w:val="00836E8C"/>
    <w:rsid w:val="00836EF9"/>
    <w:rsid w:val="00836F41"/>
    <w:rsid w:val="00837001"/>
    <w:rsid w:val="0083704A"/>
    <w:rsid w:val="008370B8"/>
    <w:rsid w:val="00837139"/>
    <w:rsid w:val="0083717E"/>
    <w:rsid w:val="0083718E"/>
    <w:rsid w:val="008371BA"/>
    <w:rsid w:val="0083724C"/>
    <w:rsid w:val="008372DE"/>
    <w:rsid w:val="008373B5"/>
    <w:rsid w:val="008373D7"/>
    <w:rsid w:val="008373E2"/>
    <w:rsid w:val="00837561"/>
    <w:rsid w:val="00837774"/>
    <w:rsid w:val="008378D2"/>
    <w:rsid w:val="00837902"/>
    <w:rsid w:val="00837AAC"/>
    <w:rsid w:val="00837B42"/>
    <w:rsid w:val="00837C2B"/>
    <w:rsid w:val="00837C61"/>
    <w:rsid w:val="00837CC5"/>
    <w:rsid w:val="00837E09"/>
    <w:rsid w:val="00837E82"/>
    <w:rsid w:val="00837EC7"/>
    <w:rsid w:val="00837F07"/>
    <w:rsid w:val="0084004D"/>
    <w:rsid w:val="00840062"/>
    <w:rsid w:val="0084008D"/>
    <w:rsid w:val="008400DD"/>
    <w:rsid w:val="008400DF"/>
    <w:rsid w:val="0084010C"/>
    <w:rsid w:val="008401CF"/>
    <w:rsid w:val="00840248"/>
    <w:rsid w:val="00840251"/>
    <w:rsid w:val="008402F7"/>
    <w:rsid w:val="0084042D"/>
    <w:rsid w:val="00840434"/>
    <w:rsid w:val="008404F1"/>
    <w:rsid w:val="00840555"/>
    <w:rsid w:val="00840594"/>
    <w:rsid w:val="00840690"/>
    <w:rsid w:val="008408AC"/>
    <w:rsid w:val="00840958"/>
    <w:rsid w:val="008409BF"/>
    <w:rsid w:val="00840A3A"/>
    <w:rsid w:val="00840A47"/>
    <w:rsid w:val="00840AAD"/>
    <w:rsid w:val="00840BA1"/>
    <w:rsid w:val="00840D91"/>
    <w:rsid w:val="00840F18"/>
    <w:rsid w:val="00841003"/>
    <w:rsid w:val="00841032"/>
    <w:rsid w:val="008410B1"/>
    <w:rsid w:val="008410E9"/>
    <w:rsid w:val="00841213"/>
    <w:rsid w:val="008412AF"/>
    <w:rsid w:val="008414D8"/>
    <w:rsid w:val="00841595"/>
    <w:rsid w:val="008416D5"/>
    <w:rsid w:val="0084179E"/>
    <w:rsid w:val="00841922"/>
    <w:rsid w:val="0084198E"/>
    <w:rsid w:val="008419BF"/>
    <w:rsid w:val="008419D2"/>
    <w:rsid w:val="00841A58"/>
    <w:rsid w:val="00841A81"/>
    <w:rsid w:val="00841A9D"/>
    <w:rsid w:val="00841B81"/>
    <w:rsid w:val="00841C4F"/>
    <w:rsid w:val="00841D38"/>
    <w:rsid w:val="00841FDB"/>
    <w:rsid w:val="00842005"/>
    <w:rsid w:val="008420ED"/>
    <w:rsid w:val="008423A2"/>
    <w:rsid w:val="0084241E"/>
    <w:rsid w:val="00842434"/>
    <w:rsid w:val="00842459"/>
    <w:rsid w:val="008424D2"/>
    <w:rsid w:val="00842646"/>
    <w:rsid w:val="0084279F"/>
    <w:rsid w:val="00842820"/>
    <w:rsid w:val="008429D9"/>
    <w:rsid w:val="008429DE"/>
    <w:rsid w:val="008429E1"/>
    <w:rsid w:val="00842A24"/>
    <w:rsid w:val="00842BD3"/>
    <w:rsid w:val="00842C4B"/>
    <w:rsid w:val="00842D33"/>
    <w:rsid w:val="00842EAD"/>
    <w:rsid w:val="00842EEF"/>
    <w:rsid w:val="00842EFD"/>
    <w:rsid w:val="0084306D"/>
    <w:rsid w:val="0084307F"/>
    <w:rsid w:val="00843118"/>
    <w:rsid w:val="00843400"/>
    <w:rsid w:val="00843565"/>
    <w:rsid w:val="008436BC"/>
    <w:rsid w:val="008437D6"/>
    <w:rsid w:val="0084390C"/>
    <w:rsid w:val="00843936"/>
    <w:rsid w:val="00843B31"/>
    <w:rsid w:val="00843B8E"/>
    <w:rsid w:val="00843BE2"/>
    <w:rsid w:val="00843DBA"/>
    <w:rsid w:val="00843F49"/>
    <w:rsid w:val="00843F99"/>
    <w:rsid w:val="00843FEE"/>
    <w:rsid w:val="00844036"/>
    <w:rsid w:val="0084404C"/>
    <w:rsid w:val="00844117"/>
    <w:rsid w:val="0084416E"/>
    <w:rsid w:val="00844233"/>
    <w:rsid w:val="008442C2"/>
    <w:rsid w:val="008442E1"/>
    <w:rsid w:val="00844324"/>
    <w:rsid w:val="00844331"/>
    <w:rsid w:val="008443EF"/>
    <w:rsid w:val="00844531"/>
    <w:rsid w:val="00844576"/>
    <w:rsid w:val="008445DD"/>
    <w:rsid w:val="008446E9"/>
    <w:rsid w:val="008446FA"/>
    <w:rsid w:val="0084495B"/>
    <w:rsid w:val="0084499B"/>
    <w:rsid w:val="00844CCD"/>
    <w:rsid w:val="00844D17"/>
    <w:rsid w:val="00844D7E"/>
    <w:rsid w:val="00844ED2"/>
    <w:rsid w:val="00844F6F"/>
    <w:rsid w:val="00844F74"/>
    <w:rsid w:val="00844FFD"/>
    <w:rsid w:val="008450D8"/>
    <w:rsid w:val="008450E2"/>
    <w:rsid w:val="00845132"/>
    <w:rsid w:val="0084514A"/>
    <w:rsid w:val="00845169"/>
    <w:rsid w:val="0084519E"/>
    <w:rsid w:val="0084521B"/>
    <w:rsid w:val="00845325"/>
    <w:rsid w:val="008453AC"/>
    <w:rsid w:val="00845488"/>
    <w:rsid w:val="00845567"/>
    <w:rsid w:val="008456A3"/>
    <w:rsid w:val="00845838"/>
    <w:rsid w:val="00845979"/>
    <w:rsid w:val="00845A6E"/>
    <w:rsid w:val="00845A76"/>
    <w:rsid w:val="00845B23"/>
    <w:rsid w:val="00845C15"/>
    <w:rsid w:val="00845C54"/>
    <w:rsid w:val="00845E8C"/>
    <w:rsid w:val="00845E97"/>
    <w:rsid w:val="00846052"/>
    <w:rsid w:val="008460CF"/>
    <w:rsid w:val="0084623B"/>
    <w:rsid w:val="00846251"/>
    <w:rsid w:val="008462DA"/>
    <w:rsid w:val="0084645F"/>
    <w:rsid w:val="00846463"/>
    <w:rsid w:val="00846614"/>
    <w:rsid w:val="008466CA"/>
    <w:rsid w:val="00846836"/>
    <w:rsid w:val="00846978"/>
    <w:rsid w:val="00846A97"/>
    <w:rsid w:val="00846AAE"/>
    <w:rsid w:val="00846B27"/>
    <w:rsid w:val="00846B4F"/>
    <w:rsid w:val="00846B6E"/>
    <w:rsid w:val="00846B8A"/>
    <w:rsid w:val="00846F64"/>
    <w:rsid w:val="00847037"/>
    <w:rsid w:val="00847119"/>
    <w:rsid w:val="00847182"/>
    <w:rsid w:val="00847278"/>
    <w:rsid w:val="00847285"/>
    <w:rsid w:val="008474BA"/>
    <w:rsid w:val="00847585"/>
    <w:rsid w:val="0084766A"/>
    <w:rsid w:val="00847673"/>
    <w:rsid w:val="008477F4"/>
    <w:rsid w:val="00847813"/>
    <w:rsid w:val="0084789C"/>
    <w:rsid w:val="00847A53"/>
    <w:rsid w:val="00847C29"/>
    <w:rsid w:val="00847D13"/>
    <w:rsid w:val="00847D3E"/>
    <w:rsid w:val="00847DAA"/>
    <w:rsid w:val="00847E6E"/>
    <w:rsid w:val="00847F6A"/>
    <w:rsid w:val="00850381"/>
    <w:rsid w:val="008503FF"/>
    <w:rsid w:val="0085056D"/>
    <w:rsid w:val="0085070B"/>
    <w:rsid w:val="00850848"/>
    <w:rsid w:val="00850931"/>
    <w:rsid w:val="008509E7"/>
    <w:rsid w:val="00850B69"/>
    <w:rsid w:val="00850E1B"/>
    <w:rsid w:val="008510A6"/>
    <w:rsid w:val="00851109"/>
    <w:rsid w:val="00851146"/>
    <w:rsid w:val="008513BF"/>
    <w:rsid w:val="00851489"/>
    <w:rsid w:val="008514CE"/>
    <w:rsid w:val="00851514"/>
    <w:rsid w:val="00851538"/>
    <w:rsid w:val="00851765"/>
    <w:rsid w:val="00851783"/>
    <w:rsid w:val="0085185D"/>
    <w:rsid w:val="0085186A"/>
    <w:rsid w:val="008518A6"/>
    <w:rsid w:val="008519C3"/>
    <w:rsid w:val="00851B55"/>
    <w:rsid w:val="00851B9A"/>
    <w:rsid w:val="00851C7F"/>
    <w:rsid w:val="00851C91"/>
    <w:rsid w:val="00851CBD"/>
    <w:rsid w:val="00851D1F"/>
    <w:rsid w:val="00851D30"/>
    <w:rsid w:val="00851D40"/>
    <w:rsid w:val="00851D72"/>
    <w:rsid w:val="00851D86"/>
    <w:rsid w:val="00851DC7"/>
    <w:rsid w:val="00851DDA"/>
    <w:rsid w:val="00851DE2"/>
    <w:rsid w:val="00851DF4"/>
    <w:rsid w:val="00851F3F"/>
    <w:rsid w:val="00851FE6"/>
    <w:rsid w:val="00852067"/>
    <w:rsid w:val="0085207F"/>
    <w:rsid w:val="008520EB"/>
    <w:rsid w:val="00852304"/>
    <w:rsid w:val="008524F2"/>
    <w:rsid w:val="0085257D"/>
    <w:rsid w:val="008526A3"/>
    <w:rsid w:val="008526EA"/>
    <w:rsid w:val="008526F0"/>
    <w:rsid w:val="008528BC"/>
    <w:rsid w:val="008529ED"/>
    <w:rsid w:val="008529FA"/>
    <w:rsid w:val="00852A6E"/>
    <w:rsid w:val="00852AA3"/>
    <w:rsid w:val="00852E29"/>
    <w:rsid w:val="00852EAC"/>
    <w:rsid w:val="00853089"/>
    <w:rsid w:val="008530A7"/>
    <w:rsid w:val="008530D5"/>
    <w:rsid w:val="008530EF"/>
    <w:rsid w:val="0085320E"/>
    <w:rsid w:val="0085337C"/>
    <w:rsid w:val="00853443"/>
    <w:rsid w:val="008534FF"/>
    <w:rsid w:val="00853509"/>
    <w:rsid w:val="00853541"/>
    <w:rsid w:val="008535D2"/>
    <w:rsid w:val="00853643"/>
    <w:rsid w:val="008536D0"/>
    <w:rsid w:val="008538B0"/>
    <w:rsid w:val="00853938"/>
    <w:rsid w:val="00853941"/>
    <w:rsid w:val="00853B2F"/>
    <w:rsid w:val="00853B9D"/>
    <w:rsid w:val="00853CA4"/>
    <w:rsid w:val="00853D3E"/>
    <w:rsid w:val="00853DE2"/>
    <w:rsid w:val="00853EA0"/>
    <w:rsid w:val="00853F2B"/>
    <w:rsid w:val="00853FF7"/>
    <w:rsid w:val="00854101"/>
    <w:rsid w:val="0085410C"/>
    <w:rsid w:val="0085415A"/>
    <w:rsid w:val="008541D0"/>
    <w:rsid w:val="008541D9"/>
    <w:rsid w:val="008541E5"/>
    <w:rsid w:val="0085423C"/>
    <w:rsid w:val="0085432C"/>
    <w:rsid w:val="0085435E"/>
    <w:rsid w:val="00854610"/>
    <w:rsid w:val="00854624"/>
    <w:rsid w:val="0085464B"/>
    <w:rsid w:val="008548BE"/>
    <w:rsid w:val="008548C0"/>
    <w:rsid w:val="008548C8"/>
    <w:rsid w:val="008548E7"/>
    <w:rsid w:val="00854A0F"/>
    <w:rsid w:val="00854C97"/>
    <w:rsid w:val="00854EF3"/>
    <w:rsid w:val="008551B6"/>
    <w:rsid w:val="008552DF"/>
    <w:rsid w:val="008552FE"/>
    <w:rsid w:val="0085530D"/>
    <w:rsid w:val="00855381"/>
    <w:rsid w:val="008553C4"/>
    <w:rsid w:val="00855403"/>
    <w:rsid w:val="00855460"/>
    <w:rsid w:val="0085554B"/>
    <w:rsid w:val="00855567"/>
    <w:rsid w:val="00855569"/>
    <w:rsid w:val="008555B5"/>
    <w:rsid w:val="008557E3"/>
    <w:rsid w:val="00855B78"/>
    <w:rsid w:val="00855BCA"/>
    <w:rsid w:val="00855C43"/>
    <w:rsid w:val="00855C9F"/>
    <w:rsid w:val="00855CD1"/>
    <w:rsid w:val="00855E0C"/>
    <w:rsid w:val="00855E90"/>
    <w:rsid w:val="008560C3"/>
    <w:rsid w:val="008560E6"/>
    <w:rsid w:val="008560F1"/>
    <w:rsid w:val="008561C7"/>
    <w:rsid w:val="008562B5"/>
    <w:rsid w:val="0085640A"/>
    <w:rsid w:val="00856428"/>
    <w:rsid w:val="0085648E"/>
    <w:rsid w:val="008564A3"/>
    <w:rsid w:val="008568E4"/>
    <w:rsid w:val="008569AD"/>
    <w:rsid w:val="00856C0F"/>
    <w:rsid w:val="00856C4C"/>
    <w:rsid w:val="00856DDA"/>
    <w:rsid w:val="00856DF1"/>
    <w:rsid w:val="00856E49"/>
    <w:rsid w:val="00856F00"/>
    <w:rsid w:val="00857274"/>
    <w:rsid w:val="00857327"/>
    <w:rsid w:val="008574A9"/>
    <w:rsid w:val="00857582"/>
    <w:rsid w:val="00857597"/>
    <w:rsid w:val="008577E2"/>
    <w:rsid w:val="00857803"/>
    <w:rsid w:val="0085786E"/>
    <w:rsid w:val="0085789E"/>
    <w:rsid w:val="00857F42"/>
    <w:rsid w:val="0086005A"/>
    <w:rsid w:val="008600B5"/>
    <w:rsid w:val="00860103"/>
    <w:rsid w:val="008602A0"/>
    <w:rsid w:val="008603A6"/>
    <w:rsid w:val="008603F1"/>
    <w:rsid w:val="008604BB"/>
    <w:rsid w:val="008606C4"/>
    <w:rsid w:val="00860771"/>
    <w:rsid w:val="00860A5F"/>
    <w:rsid w:val="00860AFD"/>
    <w:rsid w:val="00860B19"/>
    <w:rsid w:val="00860B7B"/>
    <w:rsid w:val="00860BE2"/>
    <w:rsid w:val="00860C51"/>
    <w:rsid w:val="00860DA9"/>
    <w:rsid w:val="00860E84"/>
    <w:rsid w:val="00861016"/>
    <w:rsid w:val="0086106C"/>
    <w:rsid w:val="00861183"/>
    <w:rsid w:val="008611C6"/>
    <w:rsid w:val="00861223"/>
    <w:rsid w:val="00861258"/>
    <w:rsid w:val="00861302"/>
    <w:rsid w:val="00861348"/>
    <w:rsid w:val="008613B8"/>
    <w:rsid w:val="008613E8"/>
    <w:rsid w:val="008614B2"/>
    <w:rsid w:val="00861574"/>
    <w:rsid w:val="00861635"/>
    <w:rsid w:val="008616CE"/>
    <w:rsid w:val="0086187D"/>
    <w:rsid w:val="0086189C"/>
    <w:rsid w:val="0086189F"/>
    <w:rsid w:val="0086190C"/>
    <w:rsid w:val="0086196D"/>
    <w:rsid w:val="00861A37"/>
    <w:rsid w:val="00861A8B"/>
    <w:rsid w:val="00861C4B"/>
    <w:rsid w:val="00861DE9"/>
    <w:rsid w:val="00861E15"/>
    <w:rsid w:val="00861FCC"/>
    <w:rsid w:val="00861FD2"/>
    <w:rsid w:val="008620EB"/>
    <w:rsid w:val="0086211A"/>
    <w:rsid w:val="008621AE"/>
    <w:rsid w:val="008621D8"/>
    <w:rsid w:val="00862262"/>
    <w:rsid w:val="00862339"/>
    <w:rsid w:val="008623CD"/>
    <w:rsid w:val="008626F9"/>
    <w:rsid w:val="00862724"/>
    <w:rsid w:val="008627AC"/>
    <w:rsid w:val="00862848"/>
    <w:rsid w:val="00862853"/>
    <w:rsid w:val="0086298A"/>
    <w:rsid w:val="00862A78"/>
    <w:rsid w:val="00862B15"/>
    <w:rsid w:val="00862E97"/>
    <w:rsid w:val="00862F8B"/>
    <w:rsid w:val="00862FCF"/>
    <w:rsid w:val="00863165"/>
    <w:rsid w:val="00863167"/>
    <w:rsid w:val="00863184"/>
    <w:rsid w:val="0086331F"/>
    <w:rsid w:val="00863358"/>
    <w:rsid w:val="00863379"/>
    <w:rsid w:val="008633FB"/>
    <w:rsid w:val="00863514"/>
    <w:rsid w:val="00863520"/>
    <w:rsid w:val="00863546"/>
    <w:rsid w:val="0086354E"/>
    <w:rsid w:val="008635E7"/>
    <w:rsid w:val="008636BA"/>
    <w:rsid w:val="00863872"/>
    <w:rsid w:val="008639FC"/>
    <w:rsid w:val="00863A0C"/>
    <w:rsid w:val="00863DEE"/>
    <w:rsid w:val="00863F3A"/>
    <w:rsid w:val="00863FB2"/>
    <w:rsid w:val="0086403B"/>
    <w:rsid w:val="00864066"/>
    <w:rsid w:val="0086409B"/>
    <w:rsid w:val="00864351"/>
    <w:rsid w:val="008643B9"/>
    <w:rsid w:val="008644AD"/>
    <w:rsid w:val="008644E5"/>
    <w:rsid w:val="00864624"/>
    <w:rsid w:val="00864767"/>
    <w:rsid w:val="00864822"/>
    <w:rsid w:val="0086487C"/>
    <w:rsid w:val="008648EE"/>
    <w:rsid w:val="0086497C"/>
    <w:rsid w:val="008649AF"/>
    <w:rsid w:val="008649B1"/>
    <w:rsid w:val="008649E7"/>
    <w:rsid w:val="00864B0E"/>
    <w:rsid w:val="00864B6B"/>
    <w:rsid w:val="00864B97"/>
    <w:rsid w:val="00864CB6"/>
    <w:rsid w:val="00864D0D"/>
    <w:rsid w:val="00864D1C"/>
    <w:rsid w:val="00864D64"/>
    <w:rsid w:val="00864E93"/>
    <w:rsid w:val="00864E98"/>
    <w:rsid w:val="008650C4"/>
    <w:rsid w:val="008651D0"/>
    <w:rsid w:val="0086525F"/>
    <w:rsid w:val="00865289"/>
    <w:rsid w:val="008654DC"/>
    <w:rsid w:val="0086558C"/>
    <w:rsid w:val="008655A2"/>
    <w:rsid w:val="008655E1"/>
    <w:rsid w:val="0086569C"/>
    <w:rsid w:val="0086575A"/>
    <w:rsid w:val="008657E0"/>
    <w:rsid w:val="00865855"/>
    <w:rsid w:val="00865882"/>
    <w:rsid w:val="00865948"/>
    <w:rsid w:val="00865B3A"/>
    <w:rsid w:val="00865B87"/>
    <w:rsid w:val="00865CF0"/>
    <w:rsid w:val="00865D8E"/>
    <w:rsid w:val="00865EFE"/>
    <w:rsid w:val="00865F97"/>
    <w:rsid w:val="00865FB0"/>
    <w:rsid w:val="00865FEF"/>
    <w:rsid w:val="008660C5"/>
    <w:rsid w:val="008660E0"/>
    <w:rsid w:val="00866201"/>
    <w:rsid w:val="00866282"/>
    <w:rsid w:val="008662EE"/>
    <w:rsid w:val="0086631D"/>
    <w:rsid w:val="0086654D"/>
    <w:rsid w:val="008665BD"/>
    <w:rsid w:val="0086664E"/>
    <w:rsid w:val="008667D2"/>
    <w:rsid w:val="00866CD6"/>
    <w:rsid w:val="00866E96"/>
    <w:rsid w:val="00866F07"/>
    <w:rsid w:val="00866FBE"/>
    <w:rsid w:val="008670D0"/>
    <w:rsid w:val="0086713B"/>
    <w:rsid w:val="00867159"/>
    <w:rsid w:val="008672EC"/>
    <w:rsid w:val="00867336"/>
    <w:rsid w:val="0086733F"/>
    <w:rsid w:val="00867385"/>
    <w:rsid w:val="008673D4"/>
    <w:rsid w:val="00867618"/>
    <w:rsid w:val="00867627"/>
    <w:rsid w:val="008676D0"/>
    <w:rsid w:val="008676D3"/>
    <w:rsid w:val="00867730"/>
    <w:rsid w:val="008678AF"/>
    <w:rsid w:val="008678B9"/>
    <w:rsid w:val="00867B11"/>
    <w:rsid w:val="00867B38"/>
    <w:rsid w:val="00867CE2"/>
    <w:rsid w:val="00867D42"/>
    <w:rsid w:val="00867E6D"/>
    <w:rsid w:val="00867F80"/>
    <w:rsid w:val="00870062"/>
    <w:rsid w:val="008700A2"/>
    <w:rsid w:val="008700D2"/>
    <w:rsid w:val="00870109"/>
    <w:rsid w:val="008701C0"/>
    <w:rsid w:val="0087027D"/>
    <w:rsid w:val="00870328"/>
    <w:rsid w:val="00870367"/>
    <w:rsid w:val="008703CD"/>
    <w:rsid w:val="00870410"/>
    <w:rsid w:val="00870473"/>
    <w:rsid w:val="008707A1"/>
    <w:rsid w:val="00870868"/>
    <w:rsid w:val="00870875"/>
    <w:rsid w:val="008708A0"/>
    <w:rsid w:val="008708CE"/>
    <w:rsid w:val="00870981"/>
    <w:rsid w:val="00870A52"/>
    <w:rsid w:val="00870B39"/>
    <w:rsid w:val="00870B40"/>
    <w:rsid w:val="00870C83"/>
    <w:rsid w:val="00870DAE"/>
    <w:rsid w:val="00870E70"/>
    <w:rsid w:val="00870F5A"/>
    <w:rsid w:val="00870FA9"/>
    <w:rsid w:val="00870FD9"/>
    <w:rsid w:val="00871075"/>
    <w:rsid w:val="008710D3"/>
    <w:rsid w:val="008710DC"/>
    <w:rsid w:val="00871110"/>
    <w:rsid w:val="0087115A"/>
    <w:rsid w:val="008711A8"/>
    <w:rsid w:val="00871271"/>
    <w:rsid w:val="00871325"/>
    <w:rsid w:val="008713B7"/>
    <w:rsid w:val="008713B9"/>
    <w:rsid w:val="00871476"/>
    <w:rsid w:val="00871689"/>
    <w:rsid w:val="00871852"/>
    <w:rsid w:val="008718AA"/>
    <w:rsid w:val="00871A32"/>
    <w:rsid w:val="00871A64"/>
    <w:rsid w:val="00871D90"/>
    <w:rsid w:val="00871F29"/>
    <w:rsid w:val="00871FE7"/>
    <w:rsid w:val="00872038"/>
    <w:rsid w:val="00872199"/>
    <w:rsid w:val="008722FC"/>
    <w:rsid w:val="00872565"/>
    <w:rsid w:val="00872587"/>
    <w:rsid w:val="00872628"/>
    <w:rsid w:val="00872673"/>
    <w:rsid w:val="0087271E"/>
    <w:rsid w:val="00872753"/>
    <w:rsid w:val="00872770"/>
    <w:rsid w:val="00872860"/>
    <w:rsid w:val="00872937"/>
    <w:rsid w:val="0087293B"/>
    <w:rsid w:val="008729D0"/>
    <w:rsid w:val="008729D8"/>
    <w:rsid w:val="00872A24"/>
    <w:rsid w:val="00872A40"/>
    <w:rsid w:val="00872A5A"/>
    <w:rsid w:val="00872B92"/>
    <w:rsid w:val="00872C18"/>
    <w:rsid w:val="00872C69"/>
    <w:rsid w:val="00872C9E"/>
    <w:rsid w:val="00872CC1"/>
    <w:rsid w:val="00872CF7"/>
    <w:rsid w:val="00872D2F"/>
    <w:rsid w:val="00872EB9"/>
    <w:rsid w:val="00872F20"/>
    <w:rsid w:val="0087305A"/>
    <w:rsid w:val="00873156"/>
    <w:rsid w:val="00873335"/>
    <w:rsid w:val="008733E9"/>
    <w:rsid w:val="008736E8"/>
    <w:rsid w:val="008737B8"/>
    <w:rsid w:val="008737E9"/>
    <w:rsid w:val="00873801"/>
    <w:rsid w:val="008738B7"/>
    <w:rsid w:val="0087399F"/>
    <w:rsid w:val="00873A21"/>
    <w:rsid w:val="00873A3A"/>
    <w:rsid w:val="00873B4E"/>
    <w:rsid w:val="00873C3B"/>
    <w:rsid w:val="00873C85"/>
    <w:rsid w:val="00873DB3"/>
    <w:rsid w:val="008740E0"/>
    <w:rsid w:val="00874122"/>
    <w:rsid w:val="00874152"/>
    <w:rsid w:val="0087428D"/>
    <w:rsid w:val="008742DF"/>
    <w:rsid w:val="00874439"/>
    <w:rsid w:val="00874524"/>
    <w:rsid w:val="008748E7"/>
    <w:rsid w:val="008749D6"/>
    <w:rsid w:val="00874A10"/>
    <w:rsid w:val="00874A19"/>
    <w:rsid w:val="00874A51"/>
    <w:rsid w:val="00874BCF"/>
    <w:rsid w:val="00874D09"/>
    <w:rsid w:val="00874D22"/>
    <w:rsid w:val="00874D36"/>
    <w:rsid w:val="00874DE2"/>
    <w:rsid w:val="00874E5A"/>
    <w:rsid w:val="00874F79"/>
    <w:rsid w:val="00874FC0"/>
    <w:rsid w:val="0087501F"/>
    <w:rsid w:val="008750B4"/>
    <w:rsid w:val="008750CB"/>
    <w:rsid w:val="00875128"/>
    <w:rsid w:val="00875293"/>
    <w:rsid w:val="008752B5"/>
    <w:rsid w:val="0087533A"/>
    <w:rsid w:val="00875475"/>
    <w:rsid w:val="008754A9"/>
    <w:rsid w:val="0087551B"/>
    <w:rsid w:val="00875793"/>
    <w:rsid w:val="00875801"/>
    <w:rsid w:val="0087586D"/>
    <w:rsid w:val="0087587D"/>
    <w:rsid w:val="0087597A"/>
    <w:rsid w:val="0087598E"/>
    <w:rsid w:val="00875A60"/>
    <w:rsid w:val="00875A77"/>
    <w:rsid w:val="00875A94"/>
    <w:rsid w:val="00875B76"/>
    <w:rsid w:val="00875C3D"/>
    <w:rsid w:val="00875C55"/>
    <w:rsid w:val="00875D92"/>
    <w:rsid w:val="00875E28"/>
    <w:rsid w:val="00875EA6"/>
    <w:rsid w:val="00875EAF"/>
    <w:rsid w:val="00875EB6"/>
    <w:rsid w:val="0087610D"/>
    <w:rsid w:val="0087627D"/>
    <w:rsid w:val="008762DC"/>
    <w:rsid w:val="00876618"/>
    <w:rsid w:val="008766B7"/>
    <w:rsid w:val="00876728"/>
    <w:rsid w:val="008767F8"/>
    <w:rsid w:val="00876814"/>
    <w:rsid w:val="00876827"/>
    <w:rsid w:val="00876872"/>
    <w:rsid w:val="008768F1"/>
    <w:rsid w:val="008769FA"/>
    <w:rsid w:val="00876A26"/>
    <w:rsid w:val="00876A55"/>
    <w:rsid w:val="00876D3D"/>
    <w:rsid w:val="00876ECE"/>
    <w:rsid w:val="00876FE8"/>
    <w:rsid w:val="008770F5"/>
    <w:rsid w:val="00877194"/>
    <w:rsid w:val="0087724F"/>
    <w:rsid w:val="00877555"/>
    <w:rsid w:val="0087757E"/>
    <w:rsid w:val="00877735"/>
    <w:rsid w:val="008777BE"/>
    <w:rsid w:val="00877873"/>
    <w:rsid w:val="00877922"/>
    <w:rsid w:val="00877A56"/>
    <w:rsid w:val="00877A6F"/>
    <w:rsid w:val="00877B64"/>
    <w:rsid w:val="00877C9A"/>
    <w:rsid w:val="00877D01"/>
    <w:rsid w:val="00877D8C"/>
    <w:rsid w:val="00877DEE"/>
    <w:rsid w:val="00877F35"/>
    <w:rsid w:val="00877F5F"/>
    <w:rsid w:val="0088020F"/>
    <w:rsid w:val="008802E2"/>
    <w:rsid w:val="0088046C"/>
    <w:rsid w:val="0088048E"/>
    <w:rsid w:val="008804D1"/>
    <w:rsid w:val="00880546"/>
    <w:rsid w:val="00880596"/>
    <w:rsid w:val="00880807"/>
    <w:rsid w:val="00880833"/>
    <w:rsid w:val="0088084C"/>
    <w:rsid w:val="00880C58"/>
    <w:rsid w:val="00880D1E"/>
    <w:rsid w:val="00880E3A"/>
    <w:rsid w:val="00880E9E"/>
    <w:rsid w:val="00881255"/>
    <w:rsid w:val="008812C8"/>
    <w:rsid w:val="008814A4"/>
    <w:rsid w:val="008814C4"/>
    <w:rsid w:val="008815D9"/>
    <w:rsid w:val="008816DB"/>
    <w:rsid w:val="00881746"/>
    <w:rsid w:val="0088179E"/>
    <w:rsid w:val="008817F0"/>
    <w:rsid w:val="0088187B"/>
    <w:rsid w:val="00881960"/>
    <w:rsid w:val="00881B4B"/>
    <w:rsid w:val="00881B86"/>
    <w:rsid w:val="00881C98"/>
    <w:rsid w:val="00881CC2"/>
    <w:rsid w:val="00881CE2"/>
    <w:rsid w:val="00881D8D"/>
    <w:rsid w:val="00881E24"/>
    <w:rsid w:val="00881E99"/>
    <w:rsid w:val="00881F6F"/>
    <w:rsid w:val="00881F94"/>
    <w:rsid w:val="008822A4"/>
    <w:rsid w:val="00882353"/>
    <w:rsid w:val="008824AF"/>
    <w:rsid w:val="00882523"/>
    <w:rsid w:val="00882585"/>
    <w:rsid w:val="0088271E"/>
    <w:rsid w:val="0088276A"/>
    <w:rsid w:val="00882824"/>
    <w:rsid w:val="00882A9D"/>
    <w:rsid w:val="00882C16"/>
    <w:rsid w:val="00882C75"/>
    <w:rsid w:val="00882CE3"/>
    <w:rsid w:val="00882E76"/>
    <w:rsid w:val="00882EA8"/>
    <w:rsid w:val="00882EAF"/>
    <w:rsid w:val="00882F86"/>
    <w:rsid w:val="00882FE6"/>
    <w:rsid w:val="00883111"/>
    <w:rsid w:val="00883289"/>
    <w:rsid w:val="008832D3"/>
    <w:rsid w:val="0088337E"/>
    <w:rsid w:val="0088342D"/>
    <w:rsid w:val="008834CE"/>
    <w:rsid w:val="008836FD"/>
    <w:rsid w:val="008837C6"/>
    <w:rsid w:val="00883987"/>
    <w:rsid w:val="008839A2"/>
    <w:rsid w:val="00883AB6"/>
    <w:rsid w:val="00883B0E"/>
    <w:rsid w:val="00883BB6"/>
    <w:rsid w:val="00883C32"/>
    <w:rsid w:val="00883D9D"/>
    <w:rsid w:val="00883E14"/>
    <w:rsid w:val="00883F99"/>
    <w:rsid w:val="00883FE2"/>
    <w:rsid w:val="00884006"/>
    <w:rsid w:val="00884136"/>
    <w:rsid w:val="0088419E"/>
    <w:rsid w:val="00884262"/>
    <w:rsid w:val="0088426B"/>
    <w:rsid w:val="008842FE"/>
    <w:rsid w:val="00884694"/>
    <w:rsid w:val="00884748"/>
    <w:rsid w:val="00884757"/>
    <w:rsid w:val="0088487F"/>
    <w:rsid w:val="008848A1"/>
    <w:rsid w:val="00884967"/>
    <w:rsid w:val="008849CE"/>
    <w:rsid w:val="00884A02"/>
    <w:rsid w:val="00884A9B"/>
    <w:rsid w:val="00884B2F"/>
    <w:rsid w:val="00884B8C"/>
    <w:rsid w:val="00884DA8"/>
    <w:rsid w:val="00885098"/>
    <w:rsid w:val="008850EF"/>
    <w:rsid w:val="008851C1"/>
    <w:rsid w:val="00885286"/>
    <w:rsid w:val="00885369"/>
    <w:rsid w:val="008853B7"/>
    <w:rsid w:val="008854FE"/>
    <w:rsid w:val="0088555E"/>
    <w:rsid w:val="008855A9"/>
    <w:rsid w:val="008856D2"/>
    <w:rsid w:val="008857D0"/>
    <w:rsid w:val="008858DA"/>
    <w:rsid w:val="008859C2"/>
    <w:rsid w:val="00885A41"/>
    <w:rsid w:val="00885AAC"/>
    <w:rsid w:val="00885B49"/>
    <w:rsid w:val="00885C53"/>
    <w:rsid w:val="00885C8A"/>
    <w:rsid w:val="00885D88"/>
    <w:rsid w:val="00885E84"/>
    <w:rsid w:val="00885F8E"/>
    <w:rsid w:val="0088609D"/>
    <w:rsid w:val="008861C2"/>
    <w:rsid w:val="008863B3"/>
    <w:rsid w:val="008863BD"/>
    <w:rsid w:val="008865E2"/>
    <w:rsid w:val="008865E9"/>
    <w:rsid w:val="0088677D"/>
    <w:rsid w:val="008868A3"/>
    <w:rsid w:val="00886917"/>
    <w:rsid w:val="00886B43"/>
    <w:rsid w:val="00886CB2"/>
    <w:rsid w:val="00886D02"/>
    <w:rsid w:val="00886E6F"/>
    <w:rsid w:val="00886E99"/>
    <w:rsid w:val="00886ED9"/>
    <w:rsid w:val="00886F13"/>
    <w:rsid w:val="00886FC2"/>
    <w:rsid w:val="00886FD2"/>
    <w:rsid w:val="0088723C"/>
    <w:rsid w:val="00887372"/>
    <w:rsid w:val="008874D2"/>
    <w:rsid w:val="00887541"/>
    <w:rsid w:val="008875CA"/>
    <w:rsid w:val="00887731"/>
    <w:rsid w:val="00887797"/>
    <w:rsid w:val="00887831"/>
    <w:rsid w:val="008878A2"/>
    <w:rsid w:val="008878D6"/>
    <w:rsid w:val="00887905"/>
    <w:rsid w:val="00887913"/>
    <w:rsid w:val="00887946"/>
    <w:rsid w:val="00887A6E"/>
    <w:rsid w:val="00887AA2"/>
    <w:rsid w:val="00887B66"/>
    <w:rsid w:val="00887C32"/>
    <w:rsid w:val="00887C65"/>
    <w:rsid w:val="00887D5B"/>
    <w:rsid w:val="00887D8B"/>
    <w:rsid w:val="00887F22"/>
    <w:rsid w:val="00887F52"/>
    <w:rsid w:val="008900B5"/>
    <w:rsid w:val="00890186"/>
    <w:rsid w:val="00890501"/>
    <w:rsid w:val="00890553"/>
    <w:rsid w:val="008905F1"/>
    <w:rsid w:val="0089064B"/>
    <w:rsid w:val="008906A7"/>
    <w:rsid w:val="00890732"/>
    <w:rsid w:val="00890861"/>
    <w:rsid w:val="00890994"/>
    <w:rsid w:val="00890996"/>
    <w:rsid w:val="00890AD0"/>
    <w:rsid w:val="00890DE7"/>
    <w:rsid w:val="00890E7E"/>
    <w:rsid w:val="00890F62"/>
    <w:rsid w:val="00890F74"/>
    <w:rsid w:val="00891046"/>
    <w:rsid w:val="008910B1"/>
    <w:rsid w:val="008911CB"/>
    <w:rsid w:val="00891299"/>
    <w:rsid w:val="008917A4"/>
    <w:rsid w:val="008917A8"/>
    <w:rsid w:val="008917B6"/>
    <w:rsid w:val="008917FF"/>
    <w:rsid w:val="008918AC"/>
    <w:rsid w:val="008919F5"/>
    <w:rsid w:val="00891A3F"/>
    <w:rsid w:val="00891A8C"/>
    <w:rsid w:val="00891CE2"/>
    <w:rsid w:val="00891EE9"/>
    <w:rsid w:val="00891FE8"/>
    <w:rsid w:val="008920EF"/>
    <w:rsid w:val="008920F1"/>
    <w:rsid w:val="008921B1"/>
    <w:rsid w:val="008922C4"/>
    <w:rsid w:val="00892367"/>
    <w:rsid w:val="0089244D"/>
    <w:rsid w:val="00892463"/>
    <w:rsid w:val="008925E1"/>
    <w:rsid w:val="008926D7"/>
    <w:rsid w:val="008927FC"/>
    <w:rsid w:val="0089283C"/>
    <w:rsid w:val="00892840"/>
    <w:rsid w:val="008928B4"/>
    <w:rsid w:val="008928EA"/>
    <w:rsid w:val="008929BD"/>
    <w:rsid w:val="00892A29"/>
    <w:rsid w:val="00892A9B"/>
    <w:rsid w:val="00892AC7"/>
    <w:rsid w:val="00892BD9"/>
    <w:rsid w:val="00892C47"/>
    <w:rsid w:val="00892C6C"/>
    <w:rsid w:val="00892DF1"/>
    <w:rsid w:val="00892E89"/>
    <w:rsid w:val="00892EAA"/>
    <w:rsid w:val="00892F3A"/>
    <w:rsid w:val="00892FCE"/>
    <w:rsid w:val="00893144"/>
    <w:rsid w:val="00893299"/>
    <w:rsid w:val="008932D5"/>
    <w:rsid w:val="00893313"/>
    <w:rsid w:val="008935C2"/>
    <w:rsid w:val="00893604"/>
    <w:rsid w:val="00893617"/>
    <w:rsid w:val="0089379A"/>
    <w:rsid w:val="008937B6"/>
    <w:rsid w:val="00893B2E"/>
    <w:rsid w:val="00893BB3"/>
    <w:rsid w:val="00893C6F"/>
    <w:rsid w:val="00893CAA"/>
    <w:rsid w:val="00893CF5"/>
    <w:rsid w:val="00893ED9"/>
    <w:rsid w:val="00893F0D"/>
    <w:rsid w:val="00894057"/>
    <w:rsid w:val="008940F8"/>
    <w:rsid w:val="008941AC"/>
    <w:rsid w:val="008941C2"/>
    <w:rsid w:val="0089423F"/>
    <w:rsid w:val="00894275"/>
    <w:rsid w:val="0089427D"/>
    <w:rsid w:val="008942D8"/>
    <w:rsid w:val="00894334"/>
    <w:rsid w:val="0089434B"/>
    <w:rsid w:val="00894471"/>
    <w:rsid w:val="00894639"/>
    <w:rsid w:val="0089463C"/>
    <w:rsid w:val="008946A3"/>
    <w:rsid w:val="00894701"/>
    <w:rsid w:val="008947AE"/>
    <w:rsid w:val="00894A45"/>
    <w:rsid w:val="00894A5D"/>
    <w:rsid w:val="00894AEC"/>
    <w:rsid w:val="00894B49"/>
    <w:rsid w:val="00894BDE"/>
    <w:rsid w:val="00894C1B"/>
    <w:rsid w:val="00894D09"/>
    <w:rsid w:val="00894E61"/>
    <w:rsid w:val="00894FAF"/>
    <w:rsid w:val="00895195"/>
    <w:rsid w:val="008951C0"/>
    <w:rsid w:val="008952B7"/>
    <w:rsid w:val="00895435"/>
    <w:rsid w:val="00895472"/>
    <w:rsid w:val="0089569B"/>
    <w:rsid w:val="0089569D"/>
    <w:rsid w:val="0089572F"/>
    <w:rsid w:val="008957CB"/>
    <w:rsid w:val="0089596D"/>
    <w:rsid w:val="00895995"/>
    <w:rsid w:val="008959CD"/>
    <w:rsid w:val="00895A01"/>
    <w:rsid w:val="00895D13"/>
    <w:rsid w:val="00895DDB"/>
    <w:rsid w:val="00895E1F"/>
    <w:rsid w:val="00895ED1"/>
    <w:rsid w:val="00895F0F"/>
    <w:rsid w:val="00895F29"/>
    <w:rsid w:val="00895F55"/>
    <w:rsid w:val="00895F59"/>
    <w:rsid w:val="00895FFC"/>
    <w:rsid w:val="0089603E"/>
    <w:rsid w:val="00896077"/>
    <w:rsid w:val="008960C2"/>
    <w:rsid w:val="00896126"/>
    <w:rsid w:val="008961D8"/>
    <w:rsid w:val="0089634A"/>
    <w:rsid w:val="00896519"/>
    <w:rsid w:val="00896647"/>
    <w:rsid w:val="00896667"/>
    <w:rsid w:val="008966F7"/>
    <w:rsid w:val="00896777"/>
    <w:rsid w:val="00896856"/>
    <w:rsid w:val="0089687A"/>
    <w:rsid w:val="0089688E"/>
    <w:rsid w:val="00896B2F"/>
    <w:rsid w:val="00896C0E"/>
    <w:rsid w:val="00896CE8"/>
    <w:rsid w:val="00896D9C"/>
    <w:rsid w:val="00896E4D"/>
    <w:rsid w:val="00896F9C"/>
    <w:rsid w:val="0089725F"/>
    <w:rsid w:val="008973A0"/>
    <w:rsid w:val="008973DD"/>
    <w:rsid w:val="00897531"/>
    <w:rsid w:val="00897535"/>
    <w:rsid w:val="008977BE"/>
    <w:rsid w:val="008978B5"/>
    <w:rsid w:val="00897907"/>
    <w:rsid w:val="0089794E"/>
    <w:rsid w:val="008979B1"/>
    <w:rsid w:val="00897C26"/>
    <w:rsid w:val="00897C47"/>
    <w:rsid w:val="00897D02"/>
    <w:rsid w:val="00897DDE"/>
    <w:rsid w:val="00897E5D"/>
    <w:rsid w:val="00897EF6"/>
    <w:rsid w:val="008A0114"/>
    <w:rsid w:val="008A02BB"/>
    <w:rsid w:val="008A0322"/>
    <w:rsid w:val="008A0446"/>
    <w:rsid w:val="008A04C7"/>
    <w:rsid w:val="008A054D"/>
    <w:rsid w:val="008A0583"/>
    <w:rsid w:val="008A05BD"/>
    <w:rsid w:val="008A0696"/>
    <w:rsid w:val="008A0777"/>
    <w:rsid w:val="008A094F"/>
    <w:rsid w:val="008A099E"/>
    <w:rsid w:val="008A0A13"/>
    <w:rsid w:val="008A0A33"/>
    <w:rsid w:val="008A0AEA"/>
    <w:rsid w:val="008A0BCB"/>
    <w:rsid w:val="008A0D02"/>
    <w:rsid w:val="008A0D8B"/>
    <w:rsid w:val="008A0E13"/>
    <w:rsid w:val="008A0E48"/>
    <w:rsid w:val="008A0E8F"/>
    <w:rsid w:val="008A0F74"/>
    <w:rsid w:val="008A1265"/>
    <w:rsid w:val="008A157D"/>
    <w:rsid w:val="008A1599"/>
    <w:rsid w:val="008A1737"/>
    <w:rsid w:val="008A1848"/>
    <w:rsid w:val="008A1883"/>
    <w:rsid w:val="008A18A8"/>
    <w:rsid w:val="008A1999"/>
    <w:rsid w:val="008A19DE"/>
    <w:rsid w:val="008A19E3"/>
    <w:rsid w:val="008A1A86"/>
    <w:rsid w:val="008A1B4E"/>
    <w:rsid w:val="008A1BD5"/>
    <w:rsid w:val="008A1C28"/>
    <w:rsid w:val="008A1C59"/>
    <w:rsid w:val="008A1D3C"/>
    <w:rsid w:val="008A1E0E"/>
    <w:rsid w:val="008A1E29"/>
    <w:rsid w:val="008A1E59"/>
    <w:rsid w:val="008A1F14"/>
    <w:rsid w:val="008A1F88"/>
    <w:rsid w:val="008A1F98"/>
    <w:rsid w:val="008A2026"/>
    <w:rsid w:val="008A2041"/>
    <w:rsid w:val="008A208E"/>
    <w:rsid w:val="008A20FD"/>
    <w:rsid w:val="008A216E"/>
    <w:rsid w:val="008A2218"/>
    <w:rsid w:val="008A22BF"/>
    <w:rsid w:val="008A233A"/>
    <w:rsid w:val="008A237F"/>
    <w:rsid w:val="008A246E"/>
    <w:rsid w:val="008A24E2"/>
    <w:rsid w:val="008A2503"/>
    <w:rsid w:val="008A259E"/>
    <w:rsid w:val="008A2635"/>
    <w:rsid w:val="008A28A9"/>
    <w:rsid w:val="008A28BB"/>
    <w:rsid w:val="008A2914"/>
    <w:rsid w:val="008A294A"/>
    <w:rsid w:val="008A2964"/>
    <w:rsid w:val="008A2995"/>
    <w:rsid w:val="008A2AE2"/>
    <w:rsid w:val="008A2E7F"/>
    <w:rsid w:val="008A2EB6"/>
    <w:rsid w:val="008A30CE"/>
    <w:rsid w:val="008A318F"/>
    <w:rsid w:val="008A31C4"/>
    <w:rsid w:val="008A32BF"/>
    <w:rsid w:val="008A33DA"/>
    <w:rsid w:val="008A33F9"/>
    <w:rsid w:val="008A3527"/>
    <w:rsid w:val="008A35D7"/>
    <w:rsid w:val="008A35F8"/>
    <w:rsid w:val="008A3627"/>
    <w:rsid w:val="008A3992"/>
    <w:rsid w:val="008A3AD7"/>
    <w:rsid w:val="008A3BDA"/>
    <w:rsid w:val="008A3C2F"/>
    <w:rsid w:val="008A3CF2"/>
    <w:rsid w:val="008A3E69"/>
    <w:rsid w:val="008A3EBB"/>
    <w:rsid w:val="008A3F5B"/>
    <w:rsid w:val="008A3FE2"/>
    <w:rsid w:val="008A4009"/>
    <w:rsid w:val="008A428D"/>
    <w:rsid w:val="008A42CB"/>
    <w:rsid w:val="008A42D1"/>
    <w:rsid w:val="008A4374"/>
    <w:rsid w:val="008A45DA"/>
    <w:rsid w:val="008A462C"/>
    <w:rsid w:val="008A4771"/>
    <w:rsid w:val="008A47CA"/>
    <w:rsid w:val="008A497B"/>
    <w:rsid w:val="008A4A69"/>
    <w:rsid w:val="008A4A73"/>
    <w:rsid w:val="008A4A95"/>
    <w:rsid w:val="008A4B2F"/>
    <w:rsid w:val="008A4B78"/>
    <w:rsid w:val="008A4B82"/>
    <w:rsid w:val="008A4BEE"/>
    <w:rsid w:val="008A4C49"/>
    <w:rsid w:val="008A4D30"/>
    <w:rsid w:val="008A4E6F"/>
    <w:rsid w:val="008A5030"/>
    <w:rsid w:val="008A506B"/>
    <w:rsid w:val="008A51E4"/>
    <w:rsid w:val="008A5253"/>
    <w:rsid w:val="008A5348"/>
    <w:rsid w:val="008A5494"/>
    <w:rsid w:val="008A5574"/>
    <w:rsid w:val="008A55CE"/>
    <w:rsid w:val="008A56B9"/>
    <w:rsid w:val="008A57BB"/>
    <w:rsid w:val="008A5857"/>
    <w:rsid w:val="008A58E7"/>
    <w:rsid w:val="008A5AFE"/>
    <w:rsid w:val="008A5BFE"/>
    <w:rsid w:val="008A5DFE"/>
    <w:rsid w:val="008A5EE6"/>
    <w:rsid w:val="008A5F27"/>
    <w:rsid w:val="008A5F3F"/>
    <w:rsid w:val="008A6026"/>
    <w:rsid w:val="008A638D"/>
    <w:rsid w:val="008A64DA"/>
    <w:rsid w:val="008A6654"/>
    <w:rsid w:val="008A6793"/>
    <w:rsid w:val="008A6813"/>
    <w:rsid w:val="008A686B"/>
    <w:rsid w:val="008A68B8"/>
    <w:rsid w:val="008A69E2"/>
    <w:rsid w:val="008A69FF"/>
    <w:rsid w:val="008A6A0B"/>
    <w:rsid w:val="008A6A29"/>
    <w:rsid w:val="008A6A48"/>
    <w:rsid w:val="008A6A58"/>
    <w:rsid w:val="008A6AFE"/>
    <w:rsid w:val="008A6BE2"/>
    <w:rsid w:val="008A6C95"/>
    <w:rsid w:val="008A6F6A"/>
    <w:rsid w:val="008A6FA1"/>
    <w:rsid w:val="008A70AD"/>
    <w:rsid w:val="008A714B"/>
    <w:rsid w:val="008A764B"/>
    <w:rsid w:val="008A772E"/>
    <w:rsid w:val="008A7931"/>
    <w:rsid w:val="008A795A"/>
    <w:rsid w:val="008A7A13"/>
    <w:rsid w:val="008A7B14"/>
    <w:rsid w:val="008A7B5C"/>
    <w:rsid w:val="008A7C02"/>
    <w:rsid w:val="008A7CDA"/>
    <w:rsid w:val="008A7D3F"/>
    <w:rsid w:val="008A7D65"/>
    <w:rsid w:val="008A7DF8"/>
    <w:rsid w:val="008A7ECD"/>
    <w:rsid w:val="008A7F94"/>
    <w:rsid w:val="008B004F"/>
    <w:rsid w:val="008B0183"/>
    <w:rsid w:val="008B023F"/>
    <w:rsid w:val="008B02FE"/>
    <w:rsid w:val="008B03EF"/>
    <w:rsid w:val="008B0488"/>
    <w:rsid w:val="008B049A"/>
    <w:rsid w:val="008B057B"/>
    <w:rsid w:val="008B0589"/>
    <w:rsid w:val="008B05AE"/>
    <w:rsid w:val="008B05AF"/>
    <w:rsid w:val="008B0737"/>
    <w:rsid w:val="008B09CE"/>
    <w:rsid w:val="008B0B4D"/>
    <w:rsid w:val="008B0C9B"/>
    <w:rsid w:val="008B0CB2"/>
    <w:rsid w:val="008B0CBC"/>
    <w:rsid w:val="008B0D72"/>
    <w:rsid w:val="008B0E2A"/>
    <w:rsid w:val="008B0E42"/>
    <w:rsid w:val="008B0FE4"/>
    <w:rsid w:val="008B10E2"/>
    <w:rsid w:val="008B1147"/>
    <w:rsid w:val="008B14B8"/>
    <w:rsid w:val="008B1521"/>
    <w:rsid w:val="008B154D"/>
    <w:rsid w:val="008B15D4"/>
    <w:rsid w:val="008B1653"/>
    <w:rsid w:val="008B165B"/>
    <w:rsid w:val="008B17D3"/>
    <w:rsid w:val="008B1825"/>
    <w:rsid w:val="008B1940"/>
    <w:rsid w:val="008B199D"/>
    <w:rsid w:val="008B19E3"/>
    <w:rsid w:val="008B1A25"/>
    <w:rsid w:val="008B1C3D"/>
    <w:rsid w:val="008B1CC2"/>
    <w:rsid w:val="008B20CF"/>
    <w:rsid w:val="008B21C5"/>
    <w:rsid w:val="008B2335"/>
    <w:rsid w:val="008B23F3"/>
    <w:rsid w:val="008B24AE"/>
    <w:rsid w:val="008B251C"/>
    <w:rsid w:val="008B2545"/>
    <w:rsid w:val="008B27A2"/>
    <w:rsid w:val="008B28C3"/>
    <w:rsid w:val="008B28DD"/>
    <w:rsid w:val="008B2A1A"/>
    <w:rsid w:val="008B2A44"/>
    <w:rsid w:val="008B2CD2"/>
    <w:rsid w:val="008B2D2A"/>
    <w:rsid w:val="008B2F01"/>
    <w:rsid w:val="008B2F3C"/>
    <w:rsid w:val="008B307F"/>
    <w:rsid w:val="008B31CE"/>
    <w:rsid w:val="008B334C"/>
    <w:rsid w:val="008B3358"/>
    <w:rsid w:val="008B33DF"/>
    <w:rsid w:val="008B33F9"/>
    <w:rsid w:val="008B348E"/>
    <w:rsid w:val="008B3511"/>
    <w:rsid w:val="008B354E"/>
    <w:rsid w:val="008B3683"/>
    <w:rsid w:val="008B36F5"/>
    <w:rsid w:val="008B3726"/>
    <w:rsid w:val="008B394E"/>
    <w:rsid w:val="008B3996"/>
    <w:rsid w:val="008B3AAD"/>
    <w:rsid w:val="008B3C87"/>
    <w:rsid w:val="008B3CF0"/>
    <w:rsid w:val="008B3D6D"/>
    <w:rsid w:val="008B3DB2"/>
    <w:rsid w:val="008B3F27"/>
    <w:rsid w:val="008B3F68"/>
    <w:rsid w:val="008B3F8F"/>
    <w:rsid w:val="008B3FAB"/>
    <w:rsid w:val="008B3FE5"/>
    <w:rsid w:val="008B41F0"/>
    <w:rsid w:val="008B4253"/>
    <w:rsid w:val="008B435B"/>
    <w:rsid w:val="008B4400"/>
    <w:rsid w:val="008B4423"/>
    <w:rsid w:val="008B44CB"/>
    <w:rsid w:val="008B44CC"/>
    <w:rsid w:val="008B450C"/>
    <w:rsid w:val="008B4595"/>
    <w:rsid w:val="008B471F"/>
    <w:rsid w:val="008B477D"/>
    <w:rsid w:val="008B49AC"/>
    <w:rsid w:val="008B4A38"/>
    <w:rsid w:val="008B4A58"/>
    <w:rsid w:val="008B4AD8"/>
    <w:rsid w:val="008B4B56"/>
    <w:rsid w:val="008B4B7D"/>
    <w:rsid w:val="008B4BD7"/>
    <w:rsid w:val="008B4D9C"/>
    <w:rsid w:val="008B4D9D"/>
    <w:rsid w:val="008B4E70"/>
    <w:rsid w:val="008B4E99"/>
    <w:rsid w:val="008B4EF6"/>
    <w:rsid w:val="008B5008"/>
    <w:rsid w:val="008B50EE"/>
    <w:rsid w:val="008B5102"/>
    <w:rsid w:val="008B512C"/>
    <w:rsid w:val="008B534D"/>
    <w:rsid w:val="008B5368"/>
    <w:rsid w:val="008B53F5"/>
    <w:rsid w:val="008B5513"/>
    <w:rsid w:val="008B559C"/>
    <w:rsid w:val="008B5614"/>
    <w:rsid w:val="008B568D"/>
    <w:rsid w:val="008B5715"/>
    <w:rsid w:val="008B57C3"/>
    <w:rsid w:val="008B582E"/>
    <w:rsid w:val="008B5850"/>
    <w:rsid w:val="008B59D3"/>
    <w:rsid w:val="008B5A1F"/>
    <w:rsid w:val="008B5A66"/>
    <w:rsid w:val="008B5AC6"/>
    <w:rsid w:val="008B5B2E"/>
    <w:rsid w:val="008B5B79"/>
    <w:rsid w:val="008B5C0F"/>
    <w:rsid w:val="008B5CD6"/>
    <w:rsid w:val="008B5CEA"/>
    <w:rsid w:val="008B5E5F"/>
    <w:rsid w:val="008B5EB6"/>
    <w:rsid w:val="008B6003"/>
    <w:rsid w:val="008B60F8"/>
    <w:rsid w:val="008B61F8"/>
    <w:rsid w:val="008B6209"/>
    <w:rsid w:val="008B6286"/>
    <w:rsid w:val="008B62B7"/>
    <w:rsid w:val="008B636B"/>
    <w:rsid w:val="008B6391"/>
    <w:rsid w:val="008B64A3"/>
    <w:rsid w:val="008B65AF"/>
    <w:rsid w:val="008B6699"/>
    <w:rsid w:val="008B66FC"/>
    <w:rsid w:val="008B6760"/>
    <w:rsid w:val="008B6862"/>
    <w:rsid w:val="008B6930"/>
    <w:rsid w:val="008B6968"/>
    <w:rsid w:val="008B6AFC"/>
    <w:rsid w:val="008B6B70"/>
    <w:rsid w:val="008B6B75"/>
    <w:rsid w:val="008B6E91"/>
    <w:rsid w:val="008B6F95"/>
    <w:rsid w:val="008B6FAE"/>
    <w:rsid w:val="008B705C"/>
    <w:rsid w:val="008B716E"/>
    <w:rsid w:val="008B71B5"/>
    <w:rsid w:val="008B74AE"/>
    <w:rsid w:val="008B76E4"/>
    <w:rsid w:val="008B7725"/>
    <w:rsid w:val="008B7754"/>
    <w:rsid w:val="008B779A"/>
    <w:rsid w:val="008B77BB"/>
    <w:rsid w:val="008B77C5"/>
    <w:rsid w:val="008B77E4"/>
    <w:rsid w:val="008B7983"/>
    <w:rsid w:val="008B7990"/>
    <w:rsid w:val="008B7992"/>
    <w:rsid w:val="008B7AC5"/>
    <w:rsid w:val="008B7B55"/>
    <w:rsid w:val="008B7C81"/>
    <w:rsid w:val="008B7CE1"/>
    <w:rsid w:val="008B7E74"/>
    <w:rsid w:val="008B7EB5"/>
    <w:rsid w:val="008B7F12"/>
    <w:rsid w:val="008B7F33"/>
    <w:rsid w:val="008C00F7"/>
    <w:rsid w:val="008C0196"/>
    <w:rsid w:val="008C021E"/>
    <w:rsid w:val="008C031D"/>
    <w:rsid w:val="008C0343"/>
    <w:rsid w:val="008C036C"/>
    <w:rsid w:val="008C039E"/>
    <w:rsid w:val="008C0510"/>
    <w:rsid w:val="008C0743"/>
    <w:rsid w:val="008C0817"/>
    <w:rsid w:val="008C08F0"/>
    <w:rsid w:val="008C0A38"/>
    <w:rsid w:val="008C0ABD"/>
    <w:rsid w:val="008C0AE5"/>
    <w:rsid w:val="008C0B06"/>
    <w:rsid w:val="008C0C65"/>
    <w:rsid w:val="008C0C95"/>
    <w:rsid w:val="008C0CDD"/>
    <w:rsid w:val="008C0D5F"/>
    <w:rsid w:val="008C0DA1"/>
    <w:rsid w:val="008C0DBD"/>
    <w:rsid w:val="008C0DC5"/>
    <w:rsid w:val="008C0E7B"/>
    <w:rsid w:val="008C0F59"/>
    <w:rsid w:val="008C1228"/>
    <w:rsid w:val="008C123C"/>
    <w:rsid w:val="008C13DC"/>
    <w:rsid w:val="008C1421"/>
    <w:rsid w:val="008C165E"/>
    <w:rsid w:val="008C187A"/>
    <w:rsid w:val="008C19B8"/>
    <w:rsid w:val="008C19C2"/>
    <w:rsid w:val="008C1A43"/>
    <w:rsid w:val="008C1B0D"/>
    <w:rsid w:val="008C1BB0"/>
    <w:rsid w:val="008C1C98"/>
    <w:rsid w:val="008C2097"/>
    <w:rsid w:val="008C21D9"/>
    <w:rsid w:val="008C21DF"/>
    <w:rsid w:val="008C21E6"/>
    <w:rsid w:val="008C224C"/>
    <w:rsid w:val="008C2285"/>
    <w:rsid w:val="008C22B6"/>
    <w:rsid w:val="008C22CE"/>
    <w:rsid w:val="008C2311"/>
    <w:rsid w:val="008C23CD"/>
    <w:rsid w:val="008C240B"/>
    <w:rsid w:val="008C2463"/>
    <w:rsid w:val="008C246E"/>
    <w:rsid w:val="008C252B"/>
    <w:rsid w:val="008C2772"/>
    <w:rsid w:val="008C288E"/>
    <w:rsid w:val="008C294F"/>
    <w:rsid w:val="008C29CE"/>
    <w:rsid w:val="008C2A20"/>
    <w:rsid w:val="008C2ADA"/>
    <w:rsid w:val="008C2B00"/>
    <w:rsid w:val="008C2BD1"/>
    <w:rsid w:val="008C2BFB"/>
    <w:rsid w:val="008C2BFD"/>
    <w:rsid w:val="008C2CA4"/>
    <w:rsid w:val="008C2CF0"/>
    <w:rsid w:val="008C2DC3"/>
    <w:rsid w:val="008C2EDE"/>
    <w:rsid w:val="008C301D"/>
    <w:rsid w:val="008C31C5"/>
    <w:rsid w:val="008C32F1"/>
    <w:rsid w:val="008C350A"/>
    <w:rsid w:val="008C3562"/>
    <w:rsid w:val="008C35B8"/>
    <w:rsid w:val="008C3763"/>
    <w:rsid w:val="008C3843"/>
    <w:rsid w:val="008C385A"/>
    <w:rsid w:val="008C38F1"/>
    <w:rsid w:val="008C39A7"/>
    <w:rsid w:val="008C3A4C"/>
    <w:rsid w:val="008C3BBE"/>
    <w:rsid w:val="008C3C5D"/>
    <w:rsid w:val="008C3CA9"/>
    <w:rsid w:val="008C3CEE"/>
    <w:rsid w:val="008C3D5C"/>
    <w:rsid w:val="008C3D94"/>
    <w:rsid w:val="008C3E69"/>
    <w:rsid w:val="008C3E97"/>
    <w:rsid w:val="008C3ED3"/>
    <w:rsid w:val="008C3FDB"/>
    <w:rsid w:val="008C3FF9"/>
    <w:rsid w:val="008C4169"/>
    <w:rsid w:val="008C42EC"/>
    <w:rsid w:val="008C439C"/>
    <w:rsid w:val="008C4441"/>
    <w:rsid w:val="008C44B2"/>
    <w:rsid w:val="008C451F"/>
    <w:rsid w:val="008C455C"/>
    <w:rsid w:val="008C457C"/>
    <w:rsid w:val="008C45C7"/>
    <w:rsid w:val="008C46E5"/>
    <w:rsid w:val="008C46E9"/>
    <w:rsid w:val="008C47CC"/>
    <w:rsid w:val="008C482A"/>
    <w:rsid w:val="008C4865"/>
    <w:rsid w:val="008C48A3"/>
    <w:rsid w:val="008C48B6"/>
    <w:rsid w:val="008C4A5C"/>
    <w:rsid w:val="008C4ACD"/>
    <w:rsid w:val="008C4B0A"/>
    <w:rsid w:val="008C4B3C"/>
    <w:rsid w:val="008C4B7B"/>
    <w:rsid w:val="008C4CF7"/>
    <w:rsid w:val="008C4D4B"/>
    <w:rsid w:val="008C4DE5"/>
    <w:rsid w:val="008C4E1F"/>
    <w:rsid w:val="008C4E5A"/>
    <w:rsid w:val="008C521B"/>
    <w:rsid w:val="008C527A"/>
    <w:rsid w:val="008C52A3"/>
    <w:rsid w:val="008C52AD"/>
    <w:rsid w:val="008C530D"/>
    <w:rsid w:val="008C54A0"/>
    <w:rsid w:val="008C5541"/>
    <w:rsid w:val="008C567D"/>
    <w:rsid w:val="008C56C7"/>
    <w:rsid w:val="008C5706"/>
    <w:rsid w:val="008C5814"/>
    <w:rsid w:val="008C58D3"/>
    <w:rsid w:val="008C5A00"/>
    <w:rsid w:val="008C5B49"/>
    <w:rsid w:val="008C5B7A"/>
    <w:rsid w:val="008C5BAF"/>
    <w:rsid w:val="008C5BFE"/>
    <w:rsid w:val="008C5C0D"/>
    <w:rsid w:val="008C5CC7"/>
    <w:rsid w:val="008C5CDA"/>
    <w:rsid w:val="008C5FEA"/>
    <w:rsid w:val="008C604A"/>
    <w:rsid w:val="008C60FC"/>
    <w:rsid w:val="008C61C1"/>
    <w:rsid w:val="008C632D"/>
    <w:rsid w:val="008C64A6"/>
    <w:rsid w:val="008C6518"/>
    <w:rsid w:val="008C6543"/>
    <w:rsid w:val="008C659B"/>
    <w:rsid w:val="008C665D"/>
    <w:rsid w:val="008C6826"/>
    <w:rsid w:val="008C6884"/>
    <w:rsid w:val="008C6885"/>
    <w:rsid w:val="008C6A84"/>
    <w:rsid w:val="008C6B02"/>
    <w:rsid w:val="008C6B6C"/>
    <w:rsid w:val="008C6BA5"/>
    <w:rsid w:val="008C6D1A"/>
    <w:rsid w:val="008C6D74"/>
    <w:rsid w:val="008C6E16"/>
    <w:rsid w:val="008C6F47"/>
    <w:rsid w:val="008C6FF1"/>
    <w:rsid w:val="008C7113"/>
    <w:rsid w:val="008C71AE"/>
    <w:rsid w:val="008C72D9"/>
    <w:rsid w:val="008C7339"/>
    <w:rsid w:val="008C7344"/>
    <w:rsid w:val="008C7375"/>
    <w:rsid w:val="008C7446"/>
    <w:rsid w:val="008C74F0"/>
    <w:rsid w:val="008C752D"/>
    <w:rsid w:val="008C7591"/>
    <w:rsid w:val="008C7680"/>
    <w:rsid w:val="008C792C"/>
    <w:rsid w:val="008C7972"/>
    <w:rsid w:val="008C79AB"/>
    <w:rsid w:val="008C7B91"/>
    <w:rsid w:val="008C7D1C"/>
    <w:rsid w:val="008C7E62"/>
    <w:rsid w:val="008C7F72"/>
    <w:rsid w:val="008D0116"/>
    <w:rsid w:val="008D0148"/>
    <w:rsid w:val="008D0217"/>
    <w:rsid w:val="008D022C"/>
    <w:rsid w:val="008D0314"/>
    <w:rsid w:val="008D042F"/>
    <w:rsid w:val="008D04B9"/>
    <w:rsid w:val="008D0514"/>
    <w:rsid w:val="008D068D"/>
    <w:rsid w:val="008D0695"/>
    <w:rsid w:val="008D0773"/>
    <w:rsid w:val="008D08D5"/>
    <w:rsid w:val="008D0919"/>
    <w:rsid w:val="008D0A48"/>
    <w:rsid w:val="008D0AF1"/>
    <w:rsid w:val="008D0B5F"/>
    <w:rsid w:val="008D0B83"/>
    <w:rsid w:val="008D0C00"/>
    <w:rsid w:val="008D0C01"/>
    <w:rsid w:val="008D0CC0"/>
    <w:rsid w:val="008D0E4C"/>
    <w:rsid w:val="008D0EDF"/>
    <w:rsid w:val="008D1015"/>
    <w:rsid w:val="008D1058"/>
    <w:rsid w:val="008D1140"/>
    <w:rsid w:val="008D1144"/>
    <w:rsid w:val="008D1150"/>
    <w:rsid w:val="008D12D7"/>
    <w:rsid w:val="008D1347"/>
    <w:rsid w:val="008D14D0"/>
    <w:rsid w:val="008D15C2"/>
    <w:rsid w:val="008D1682"/>
    <w:rsid w:val="008D1703"/>
    <w:rsid w:val="008D181C"/>
    <w:rsid w:val="008D1834"/>
    <w:rsid w:val="008D19C0"/>
    <w:rsid w:val="008D1AF3"/>
    <w:rsid w:val="008D1B1B"/>
    <w:rsid w:val="008D1BB5"/>
    <w:rsid w:val="008D1C58"/>
    <w:rsid w:val="008D1D46"/>
    <w:rsid w:val="008D1D6F"/>
    <w:rsid w:val="008D1DF8"/>
    <w:rsid w:val="008D1FB7"/>
    <w:rsid w:val="008D206A"/>
    <w:rsid w:val="008D2078"/>
    <w:rsid w:val="008D21B5"/>
    <w:rsid w:val="008D22B7"/>
    <w:rsid w:val="008D2348"/>
    <w:rsid w:val="008D2355"/>
    <w:rsid w:val="008D23A6"/>
    <w:rsid w:val="008D2401"/>
    <w:rsid w:val="008D242A"/>
    <w:rsid w:val="008D24E0"/>
    <w:rsid w:val="008D2535"/>
    <w:rsid w:val="008D257E"/>
    <w:rsid w:val="008D25D7"/>
    <w:rsid w:val="008D27B0"/>
    <w:rsid w:val="008D2AA6"/>
    <w:rsid w:val="008D2B62"/>
    <w:rsid w:val="008D2BE4"/>
    <w:rsid w:val="008D2C5F"/>
    <w:rsid w:val="008D2EA8"/>
    <w:rsid w:val="008D2F18"/>
    <w:rsid w:val="008D3024"/>
    <w:rsid w:val="008D30E6"/>
    <w:rsid w:val="008D3161"/>
    <w:rsid w:val="008D3165"/>
    <w:rsid w:val="008D3443"/>
    <w:rsid w:val="008D3497"/>
    <w:rsid w:val="008D34DC"/>
    <w:rsid w:val="008D3594"/>
    <w:rsid w:val="008D35E3"/>
    <w:rsid w:val="008D3630"/>
    <w:rsid w:val="008D3756"/>
    <w:rsid w:val="008D3ADD"/>
    <w:rsid w:val="008D3B24"/>
    <w:rsid w:val="008D3CA9"/>
    <w:rsid w:val="008D3CB4"/>
    <w:rsid w:val="008D3CF5"/>
    <w:rsid w:val="008D3D17"/>
    <w:rsid w:val="008D3D7D"/>
    <w:rsid w:val="008D3E17"/>
    <w:rsid w:val="008D3E43"/>
    <w:rsid w:val="008D3EC5"/>
    <w:rsid w:val="008D408B"/>
    <w:rsid w:val="008D40D3"/>
    <w:rsid w:val="008D40DA"/>
    <w:rsid w:val="008D41FD"/>
    <w:rsid w:val="008D42F5"/>
    <w:rsid w:val="008D43A3"/>
    <w:rsid w:val="008D43A9"/>
    <w:rsid w:val="008D4561"/>
    <w:rsid w:val="008D4599"/>
    <w:rsid w:val="008D4645"/>
    <w:rsid w:val="008D465F"/>
    <w:rsid w:val="008D491F"/>
    <w:rsid w:val="008D4A2D"/>
    <w:rsid w:val="008D4AC9"/>
    <w:rsid w:val="008D4ACB"/>
    <w:rsid w:val="008D4BAA"/>
    <w:rsid w:val="008D4BF2"/>
    <w:rsid w:val="008D4D16"/>
    <w:rsid w:val="008D4DD5"/>
    <w:rsid w:val="008D4E65"/>
    <w:rsid w:val="008D4E6F"/>
    <w:rsid w:val="008D4F65"/>
    <w:rsid w:val="008D4F85"/>
    <w:rsid w:val="008D4FAE"/>
    <w:rsid w:val="008D4FC2"/>
    <w:rsid w:val="008D4FE6"/>
    <w:rsid w:val="008D5037"/>
    <w:rsid w:val="008D510D"/>
    <w:rsid w:val="008D51D0"/>
    <w:rsid w:val="008D5213"/>
    <w:rsid w:val="008D527C"/>
    <w:rsid w:val="008D53F8"/>
    <w:rsid w:val="008D540F"/>
    <w:rsid w:val="008D541C"/>
    <w:rsid w:val="008D5463"/>
    <w:rsid w:val="008D564C"/>
    <w:rsid w:val="008D56DA"/>
    <w:rsid w:val="008D5773"/>
    <w:rsid w:val="008D5809"/>
    <w:rsid w:val="008D580C"/>
    <w:rsid w:val="008D58CF"/>
    <w:rsid w:val="008D5A4F"/>
    <w:rsid w:val="008D5B8E"/>
    <w:rsid w:val="008D5CE3"/>
    <w:rsid w:val="008D5CE8"/>
    <w:rsid w:val="008D5F21"/>
    <w:rsid w:val="008D5F2A"/>
    <w:rsid w:val="008D6144"/>
    <w:rsid w:val="008D619B"/>
    <w:rsid w:val="008D651E"/>
    <w:rsid w:val="008D6549"/>
    <w:rsid w:val="008D66BA"/>
    <w:rsid w:val="008D6886"/>
    <w:rsid w:val="008D6924"/>
    <w:rsid w:val="008D6A69"/>
    <w:rsid w:val="008D6AA6"/>
    <w:rsid w:val="008D6ACB"/>
    <w:rsid w:val="008D6B1B"/>
    <w:rsid w:val="008D6B32"/>
    <w:rsid w:val="008D6E43"/>
    <w:rsid w:val="008D6E53"/>
    <w:rsid w:val="008D6EB6"/>
    <w:rsid w:val="008D7113"/>
    <w:rsid w:val="008D73F0"/>
    <w:rsid w:val="008D74A3"/>
    <w:rsid w:val="008D74EB"/>
    <w:rsid w:val="008D750E"/>
    <w:rsid w:val="008D7699"/>
    <w:rsid w:val="008D76BA"/>
    <w:rsid w:val="008D770C"/>
    <w:rsid w:val="008D772C"/>
    <w:rsid w:val="008D7948"/>
    <w:rsid w:val="008D7965"/>
    <w:rsid w:val="008D7B81"/>
    <w:rsid w:val="008D7BEF"/>
    <w:rsid w:val="008D7CED"/>
    <w:rsid w:val="008D7D4E"/>
    <w:rsid w:val="008D7E41"/>
    <w:rsid w:val="008D7ED7"/>
    <w:rsid w:val="008D7EE5"/>
    <w:rsid w:val="008D7F2F"/>
    <w:rsid w:val="008E00DA"/>
    <w:rsid w:val="008E011F"/>
    <w:rsid w:val="008E0154"/>
    <w:rsid w:val="008E01AA"/>
    <w:rsid w:val="008E0366"/>
    <w:rsid w:val="008E036C"/>
    <w:rsid w:val="008E07C6"/>
    <w:rsid w:val="008E085E"/>
    <w:rsid w:val="008E0953"/>
    <w:rsid w:val="008E09D6"/>
    <w:rsid w:val="008E0A47"/>
    <w:rsid w:val="008E0A76"/>
    <w:rsid w:val="008E0D02"/>
    <w:rsid w:val="008E0D4F"/>
    <w:rsid w:val="008E0E49"/>
    <w:rsid w:val="008E0ECC"/>
    <w:rsid w:val="008E1129"/>
    <w:rsid w:val="008E11C0"/>
    <w:rsid w:val="008E14CE"/>
    <w:rsid w:val="008E154E"/>
    <w:rsid w:val="008E164E"/>
    <w:rsid w:val="008E169F"/>
    <w:rsid w:val="008E16EE"/>
    <w:rsid w:val="008E17BD"/>
    <w:rsid w:val="008E17EF"/>
    <w:rsid w:val="008E1866"/>
    <w:rsid w:val="008E18A9"/>
    <w:rsid w:val="008E1937"/>
    <w:rsid w:val="008E19DA"/>
    <w:rsid w:val="008E1AC0"/>
    <w:rsid w:val="008E1AE4"/>
    <w:rsid w:val="008E1B46"/>
    <w:rsid w:val="008E1B80"/>
    <w:rsid w:val="008E1C5D"/>
    <w:rsid w:val="008E1CB3"/>
    <w:rsid w:val="008E1CF0"/>
    <w:rsid w:val="008E1D79"/>
    <w:rsid w:val="008E20FA"/>
    <w:rsid w:val="008E21EF"/>
    <w:rsid w:val="008E223E"/>
    <w:rsid w:val="008E224D"/>
    <w:rsid w:val="008E2253"/>
    <w:rsid w:val="008E2386"/>
    <w:rsid w:val="008E23C4"/>
    <w:rsid w:val="008E2434"/>
    <w:rsid w:val="008E26DB"/>
    <w:rsid w:val="008E2758"/>
    <w:rsid w:val="008E2980"/>
    <w:rsid w:val="008E2A0F"/>
    <w:rsid w:val="008E2AB6"/>
    <w:rsid w:val="008E2BD5"/>
    <w:rsid w:val="008E2C96"/>
    <w:rsid w:val="008E2F23"/>
    <w:rsid w:val="008E2FCB"/>
    <w:rsid w:val="008E30AD"/>
    <w:rsid w:val="008E30CA"/>
    <w:rsid w:val="008E323D"/>
    <w:rsid w:val="008E34A6"/>
    <w:rsid w:val="008E34AC"/>
    <w:rsid w:val="008E34E8"/>
    <w:rsid w:val="008E369E"/>
    <w:rsid w:val="008E37D4"/>
    <w:rsid w:val="008E380B"/>
    <w:rsid w:val="008E380F"/>
    <w:rsid w:val="008E38F3"/>
    <w:rsid w:val="008E3917"/>
    <w:rsid w:val="008E3AD3"/>
    <w:rsid w:val="008E3AF7"/>
    <w:rsid w:val="008E3CFC"/>
    <w:rsid w:val="008E3E08"/>
    <w:rsid w:val="008E3ECE"/>
    <w:rsid w:val="008E3EF4"/>
    <w:rsid w:val="008E3F46"/>
    <w:rsid w:val="008E3FE4"/>
    <w:rsid w:val="008E410D"/>
    <w:rsid w:val="008E41AC"/>
    <w:rsid w:val="008E42DE"/>
    <w:rsid w:val="008E42FE"/>
    <w:rsid w:val="008E434C"/>
    <w:rsid w:val="008E436E"/>
    <w:rsid w:val="008E46CB"/>
    <w:rsid w:val="008E4760"/>
    <w:rsid w:val="008E4C00"/>
    <w:rsid w:val="008E4C1E"/>
    <w:rsid w:val="008E4D8E"/>
    <w:rsid w:val="008E4DD9"/>
    <w:rsid w:val="008E4E91"/>
    <w:rsid w:val="008E5035"/>
    <w:rsid w:val="008E503A"/>
    <w:rsid w:val="008E5088"/>
    <w:rsid w:val="008E518B"/>
    <w:rsid w:val="008E5210"/>
    <w:rsid w:val="008E5214"/>
    <w:rsid w:val="008E5236"/>
    <w:rsid w:val="008E52F1"/>
    <w:rsid w:val="008E5504"/>
    <w:rsid w:val="008E55EE"/>
    <w:rsid w:val="008E57B9"/>
    <w:rsid w:val="008E590C"/>
    <w:rsid w:val="008E59B7"/>
    <w:rsid w:val="008E5AFE"/>
    <w:rsid w:val="008E5B3D"/>
    <w:rsid w:val="008E5B67"/>
    <w:rsid w:val="008E5C03"/>
    <w:rsid w:val="008E5D47"/>
    <w:rsid w:val="008E5E0F"/>
    <w:rsid w:val="008E6116"/>
    <w:rsid w:val="008E61FB"/>
    <w:rsid w:val="008E624D"/>
    <w:rsid w:val="008E6253"/>
    <w:rsid w:val="008E6296"/>
    <w:rsid w:val="008E62EA"/>
    <w:rsid w:val="008E641B"/>
    <w:rsid w:val="008E6432"/>
    <w:rsid w:val="008E65A4"/>
    <w:rsid w:val="008E65F2"/>
    <w:rsid w:val="008E66AD"/>
    <w:rsid w:val="008E6725"/>
    <w:rsid w:val="008E67A1"/>
    <w:rsid w:val="008E681B"/>
    <w:rsid w:val="008E69F2"/>
    <w:rsid w:val="008E6B24"/>
    <w:rsid w:val="008E6C92"/>
    <w:rsid w:val="008E6CDB"/>
    <w:rsid w:val="008E6D2E"/>
    <w:rsid w:val="008E6DF7"/>
    <w:rsid w:val="008E6EB6"/>
    <w:rsid w:val="008E7481"/>
    <w:rsid w:val="008E75B9"/>
    <w:rsid w:val="008E76DC"/>
    <w:rsid w:val="008E773C"/>
    <w:rsid w:val="008E774F"/>
    <w:rsid w:val="008E77E3"/>
    <w:rsid w:val="008E77FF"/>
    <w:rsid w:val="008E7837"/>
    <w:rsid w:val="008E7855"/>
    <w:rsid w:val="008E7A08"/>
    <w:rsid w:val="008E7A78"/>
    <w:rsid w:val="008E7B3A"/>
    <w:rsid w:val="008E7C13"/>
    <w:rsid w:val="008E7D00"/>
    <w:rsid w:val="008E7D1C"/>
    <w:rsid w:val="008E7D80"/>
    <w:rsid w:val="008E7E02"/>
    <w:rsid w:val="008E7EA1"/>
    <w:rsid w:val="008F0028"/>
    <w:rsid w:val="008F007C"/>
    <w:rsid w:val="008F0267"/>
    <w:rsid w:val="008F02A4"/>
    <w:rsid w:val="008F036B"/>
    <w:rsid w:val="008F0395"/>
    <w:rsid w:val="008F0587"/>
    <w:rsid w:val="008F0679"/>
    <w:rsid w:val="008F0688"/>
    <w:rsid w:val="008F0749"/>
    <w:rsid w:val="008F07DC"/>
    <w:rsid w:val="008F080F"/>
    <w:rsid w:val="008F09A4"/>
    <w:rsid w:val="008F0A69"/>
    <w:rsid w:val="008F0B71"/>
    <w:rsid w:val="008F0CC1"/>
    <w:rsid w:val="008F0CDE"/>
    <w:rsid w:val="008F0DA1"/>
    <w:rsid w:val="008F0E0B"/>
    <w:rsid w:val="008F0E4D"/>
    <w:rsid w:val="008F0EF9"/>
    <w:rsid w:val="008F0F48"/>
    <w:rsid w:val="008F0F98"/>
    <w:rsid w:val="008F101D"/>
    <w:rsid w:val="008F10BC"/>
    <w:rsid w:val="008F1288"/>
    <w:rsid w:val="008F14F4"/>
    <w:rsid w:val="008F1528"/>
    <w:rsid w:val="008F154A"/>
    <w:rsid w:val="008F155D"/>
    <w:rsid w:val="008F15E8"/>
    <w:rsid w:val="008F1614"/>
    <w:rsid w:val="008F16B8"/>
    <w:rsid w:val="008F1726"/>
    <w:rsid w:val="008F1782"/>
    <w:rsid w:val="008F1874"/>
    <w:rsid w:val="008F1922"/>
    <w:rsid w:val="008F1BFA"/>
    <w:rsid w:val="008F1C76"/>
    <w:rsid w:val="008F1E00"/>
    <w:rsid w:val="008F1E57"/>
    <w:rsid w:val="008F1F00"/>
    <w:rsid w:val="008F207C"/>
    <w:rsid w:val="008F2232"/>
    <w:rsid w:val="008F22C4"/>
    <w:rsid w:val="008F22CA"/>
    <w:rsid w:val="008F274E"/>
    <w:rsid w:val="008F2821"/>
    <w:rsid w:val="008F2837"/>
    <w:rsid w:val="008F28D0"/>
    <w:rsid w:val="008F2A62"/>
    <w:rsid w:val="008F2B46"/>
    <w:rsid w:val="008F2BED"/>
    <w:rsid w:val="008F2D5C"/>
    <w:rsid w:val="008F2F6E"/>
    <w:rsid w:val="008F2FE9"/>
    <w:rsid w:val="008F30A8"/>
    <w:rsid w:val="008F31A1"/>
    <w:rsid w:val="008F3466"/>
    <w:rsid w:val="008F34DA"/>
    <w:rsid w:val="008F364E"/>
    <w:rsid w:val="008F38DC"/>
    <w:rsid w:val="008F3954"/>
    <w:rsid w:val="008F39BC"/>
    <w:rsid w:val="008F3A14"/>
    <w:rsid w:val="008F3A63"/>
    <w:rsid w:val="008F3A71"/>
    <w:rsid w:val="008F3C09"/>
    <w:rsid w:val="008F3E9D"/>
    <w:rsid w:val="008F3EE5"/>
    <w:rsid w:val="008F3F09"/>
    <w:rsid w:val="008F3FD3"/>
    <w:rsid w:val="008F40A6"/>
    <w:rsid w:val="008F458E"/>
    <w:rsid w:val="008F4630"/>
    <w:rsid w:val="008F4A5E"/>
    <w:rsid w:val="008F4AA9"/>
    <w:rsid w:val="008F4ACE"/>
    <w:rsid w:val="008F4C44"/>
    <w:rsid w:val="008F4C57"/>
    <w:rsid w:val="008F4C71"/>
    <w:rsid w:val="008F4DA6"/>
    <w:rsid w:val="008F4E54"/>
    <w:rsid w:val="008F4E5B"/>
    <w:rsid w:val="008F4E68"/>
    <w:rsid w:val="008F4E83"/>
    <w:rsid w:val="008F4E94"/>
    <w:rsid w:val="008F4F54"/>
    <w:rsid w:val="008F50DA"/>
    <w:rsid w:val="008F5104"/>
    <w:rsid w:val="008F5242"/>
    <w:rsid w:val="008F528F"/>
    <w:rsid w:val="008F5314"/>
    <w:rsid w:val="008F5326"/>
    <w:rsid w:val="008F532D"/>
    <w:rsid w:val="008F5426"/>
    <w:rsid w:val="008F54A6"/>
    <w:rsid w:val="008F54E2"/>
    <w:rsid w:val="008F570E"/>
    <w:rsid w:val="008F5946"/>
    <w:rsid w:val="008F5951"/>
    <w:rsid w:val="008F59FD"/>
    <w:rsid w:val="008F5A02"/>
    <w:rsid w:val="008F5A2E"/>
    <w:rsid w:val="008F5B6C"/>
    <w:rsid w:val="008F5C37"/>
    <w:rsid w:val="008F5CC0"/>
    <w:rsid w:val="008F5CD8"/>
    <w:rsid w:val="008F5DE3"/>
    <w:rsid w:val="008F5E5B"/>
    <w:rsid w:val="008F5F78"/>
    <w:rsid w:val="008F604C"/>
    <w:rsid w:val="008F6066"/>
    <w:rsid w:val="008F6278"/>
    <w:rsid w:val="008F6284"/>
    <w:rsid w:val="008F62E6"/>
    <w:rsid w:val="008F635F"/>
    <w:rsid w:val="008F6385"/>
    <w:rsid w:val="008F6391"/>
    <w:rsid w:val="008F6427"/>
    <w:rsid w:val="008F6633"/>
    <w:rsid w:val="008F696E"/>
    <w:rsid w:val="008F6ADC"/>
    <w:rsid w:val="008F6E1A"/>
    <w:rsid w:val="008F6E3C"/>
    <w:rsid w:val="008F6F08"/>
    <w:rsid w:val="008F700E"/>
    <w:rsid w:val="008F7035"/>
    <w:rsid w:val="008F70EF"/>
    <w:rsid w:val="008F719A"/>
    <w:rsid w:val="008F74EA"/>
    <w:rsid w:val="008F760C"/>
    <w:rsid w:val="008F7665"/>
    <w:rsid w:val="008F7667"/>
    <w:rsid w:val="008F766B"/>
    <w:rsid w:val="008F7725"/>
    <w:rsid w:val="008F77AC"/>
    <w:rsid w:val="008F7885"/>
    <w:rsid w:val="008F7905"/>
    <w:rsid w:val="008F790E"/>
    <w:rsid w:val="008F7AB9"/>
    <w:rsid w:val="008F7B0F"/>
    <w:rsid w:val="008F7C33"/>
    <w:rsid w:val="008F7C3C"/>
    <w:rsid w:val="008F7C5D"/>
    <w:rsid w:val="008F7CEB"/>
    <w:rsid w:val="008F7D05"/>
    <w:rsid w:val="008F7D26"/>
    <w:rsid w:val="008F7D86"/>
    <w:rsid w:val="008F7E53"/>
    <w:rsid w:val="008F7E7B"/>
    <w:rsid w:val="008F7F84"/>
    <w:rsid w:val="008F7FBD"/>
    <w:rsid w:val="009000E2"/>
    <w:rsid w:val="00900148"/>
    <w:rsid w:val="00900193"/>
    <w:rsid w:val="009001A8"/>
    <w:rsid w:val="00900204"/>
    <w:rsid w:val="00900257"/>
    <w:rsid w:val="009002B3"/>
    <w:rsid w:val="0090055F"/>
    <w:rsid w:val="00900598"/>
    <w:rsid w:val="00900651"/>
    <w:rsid w:val="0090065F"/>
    <w:rsid w:val="009006FC"/>
    <w:rsid w:val="00900768"/>
    <w:rsid w:val="0090079D"/>
    <w:rsid w:val="0090084D"/>
    <w:rsid w:val="0090092B"/>
    <w:rsid w:val="0090092F"/>
    <w:rsid w:val="00900940"/>
    <w:rsid w:val="00900B63"/>
    <w:rsid w:val="00900B6B"/>
    <w:rsid w:val="00900C94"/>
    <w:rsid w:val="00900D73"/>
    <w:rsid w:val="00900D9F"/>
    <w:rsid w:val="00900F4E"/>
    <w:rsid w:val="0090107C"/>
    <w:rsid w:val="009010C8"/>
    <w:rsid w:val="009010D8"/>
    <w:rsid w:val="009012B0"/>
    <w:rsid w:val="009012E2"/>
    <w:rsid w:val="00901323"/>
    <w:rsid w:val="00901333"/>
    <w:rsid w:val="009013AD"/>
    <w:rsid w:val="009013EB"/>
    <w:rsid w:val="009013F8"/>
    <w:rsid w:val="0090143A"/>
    <w:rsid w:val="00901450"/>
    <w:rsid w:val="00901535"/>
    <w:rsid w:val="0090155F"/>
    <w:rsid w:val="0090159D"/>
    <w:rsid w:val="00901709"/>
    <w:rsid w:val="0090170C"/>
    <w:rsid w:val="00901900"/>
    <w:rsid w:val="00901A88"/>
    <w:rsid w:val="00901C30"/>
    <w:rsid w:val="0090204A"/>
    <w:rsid w:val="0090210F"/>
    <w:rsid w:val="009021E2"/>
    <w:rsid w:val="009022CD"/>
    <w:rsid w:val="00902318"/>
    <w:rsid w:val="0090232B"/>
    <w:rsid w:val="0090232F"/>
    <w:rsid w:val="00902670"/>
    <w:rsid w:val="009026B3"/>
    <w:rsid w:val="00902884"/>
    <w:rsid w:val="00902A0E"/>
    <w:rsid w:val="00902AD8"/>
    <w:rsid w:val="00902D94"/>
    <w:rsid w:val="00902DF6"/>
    <w:rsid w:val="00902F69"/>
    <w:rsid w:val="00902FD9"/>
    <w:rsid w:val="009031AE"/>
    <w:rsid w:val="009031CD"/>
    <w:rsid w:val="00903272"/>
    <w:rsid w:val="009032B8"/>
    <w:rsid w:val="0090347F"/>
    <w:rsid w:val="00903664"/>
    <w:rsid w:val="009036BB"/>
    <w:rsid w:val="00903728"/>
    <w:rsid w:val="00903875"/>
    <w:rsid w:val="0090387C"/>
    <w:rsid w:val="009038D6"/>
    <w:rsid w:val="00903913"/>
    <w:rsid w:val="009039E5"/>
    <w:rsid w:val="00903B1F"/>
    <w:rsid w:val="00903D0D"/>
    <w:rsid w:val="00903ED7"/>
    <w:rsid w:val="009040E9"/>
    <w:rsid w:val="0090421F"/>
    <w:rsid w:val="00904256"/>
    <w:rsid w:val="0090428F"/>
    <w:rsid w:val="009042D2"/>
    <w:rsid w:val="0090455A"/>
    <w:rsid w:val="0090455C"/>
    <w:rsid w:val="0090467B"/>
    <w:rsid w:val="0090493E"/>
    <w:rsid w:val="009049F9"/>
    <w:rsid w:val="00904B88"/>
    <w:rsid w:val="00904BCC"/>
    <w:rsid w:val="00904BDF"/>
    <w:rsid w:val="00904BFE"/>
    <w:rsid w:val="00904CC3"/>
    <w:rsid w:val="00904E96"/>
    <w:rsid w:val="00904FA9"/>
    <w:rsid w:val="0090510B"/>
    <w:rsid w:val="00905478"/>
    <w:rsid w:val="009056BD"/>
    <w:rsid w:val="00905720"/>
    <w:rsid w:val="00905A20"/>
    <w:rsid w:val="00905AEC"/>
    <w:rsid w:val="00905B47"/>
    <w:rsid w:val="00905B97"/>
    <w:rsid w:val="00905BB9"/>
    <w:rsid w:val="00905CCB"/>
    <w:rsid w:val="00905F83"/>
    <w:rsid w:val="00905FE0"/>
    <w:rsid w:val="00906064"/>
    <w:rsid w:val="0090611E"/>
    <w:rsid w:val="00906217"/>
    <w:rsid w:val="009065B4"/>
    <w:rsid w:val="009065E0"/>
    <w:rsid w:val="00906654"/>
    <w:rsid w:val="009066F3"/>
    <w:rsid w:val="009067A6"/>
    <w:rsid w:val="00906916"/>
    <w:rsid w:val="0090697F"/>
    <w:rsid w:val="00906C21"/>
    <w:rsid w:val="00906C3E"/>
    <w:rsid w:val="00906C4A"/>
    <w:rsid w:val="00906D53"/>
    <w:rsid w:val="00906F1D"/>
    <w:rsid w:val="0090712C"/>
    <w:rsid w:val="009071F7"/>
    <w:rsid w:val="0090735D"/>
    <w:rsid w:val="009074D6"/>
    <w:rsid w:val="009077A1"/>
    <w:rsid w:val="00907817"/>
    <w:rsid w:val="0090781D"/>
    <w:rsid w:val="009078F8"/>
    <w:rsid w:val="0090793C"/>
    <w:rsid w:val="0090793F"/>
    <w:rsid w:val="009079C2"/>
    <w:rsid w:val="009079E4"/>
    <w:rsid w:val="00907A0D"/>
    <w:rsid w:val="00907A57"/>
    <w:rsid w:val="00907B34"/>
    <w:rsid w:val="00907B46"/>
    <w:rsid w:val="00907C42"/>
    <w:rsid w:val="00907CDF"/>
    <w:rsid w:val="00907E2E"/>
    <w:rsid w:val="00907E40"/>
    <w:rsid w:val="00907F05"/>
    <w:rsid w:val="00907F3F"/>
    <w:rsid w:val="00907F92"/>
    <w:rsid w:val="00910073"/>
    <w:rsid w:val="009100DB"/>
    <w:rsid w:val="0091011D"/>
    <w:rsid w:val="009105AA"/>
    <w:rsid w:val="009105F7"/>
    <w:rsid w:val="0091079A"/>
    <w:rsid w:val="0091084C"/>
    <w:rsid w:val="00910A70"/>
    <w:rsid w:val="00910BD0"/>
    <w:rsid w:val="00910D5C"/>
    <w:rsid w:val="00910E31"/>
    <w:rsid w:val="00911062"/>
    <w:rsid w:val="00911069"/>
    <w:rsid w:val="00911125"/>
    <w:rsid w:val="00911146"/>
    <w:rsid w:val="0091125E"/>
    <w:rsid w:val="00911351"/>
    <w:rsid w:val="009114DB"/>
    <w:rsid w:val="00911504"/>
    <w:rsid w:val="009115CB"/>
    <w:rsid w:val="009116CF"/>
    <w:rsid w:val="00911758"/>
    <w:rsid w:val="009117B2"/>
    <w:rsid w:val="00911A79"/>
    <w:rsid w:val="00911B57"/>
    <w:rsid w:val="00911BB7"/>
    <w:rsid w:val="00911E6F"/>
    <w:rsid w:val="00911EDA"/>
    <w:rsid w:val="00911F4F"/>
    <w:rsid w:val="0091205D"/>
    <w:rsid w:val="009120B5"/>
    <w:rsid w:val="00912245"/>
    <w:rsid w:val="00912249"/>
    <w:rsid w:val="0091225E"/>
    <w:rsid w:val="009123C0"/>
    <w:rsid w:val="009123CA"/>
    <w:rsid w:val="0091253F"/>
    <w:rsid w:val="00912725"/>
    <w:rsid w:val="009128E5"/>
    <w:rsid w:val="00912A20"/>
    <w:rsid w:val="00912ACA"/>
    <w:rsid w:val="00912B14"/>
    <w:rsid w:val="00912D01"/>
    <w:rsid w:val="00912D6F"/>
    <w:rsid w:val="00912E07"/>
    <w:rsid w:val="00912F50"/>
    <w:rsid w:val="00912FF6"/>
    <w:rsid w:val="00913249"/>
    <w:rsid w:val="0091326F"/>
    <w:rsid w:val="00913307"/>
    <w:rsid w:val="0091335E"/>
    <w:rsid w:val="00913379"/>
    <w:rsid w:val="00913396"/>
    <w:rsid w:val="009133CD"/>
    <w:rsid w:val="009134CD"/>
    <w:rsid w:val="009134F5"/>
    <w:rsid w:val="009135AE"/>
    <w:rsid w:val="0091377A"/>
    <w:rsid w:val="00913804"/>
    <w:rsid w:val="009139AC"/>
    <w:rsid w:val="00913B28"/>
    <w:rsid w:val="00913C2B"/>
    <w:rsid w:val="00913C3F"/>
    <w:rsid w:val="00913D75"/>
    <w:rsid w:val="00913DA3"/>
    <w:rsid w:val="00913DD0"/>
    <w:rsid w:val="00913F9E"/>
    <w:rsid w:val="00914273"/>
    <w:rsid w:val="00914309"/>
    <w:rsid w:val="009143C2"/>
    <w:rsid w:val="00914500"/>
    <w:rsid w:val="00914642"/>
    <w:rsid w:val="009146B8"/>
    <w:rsid w:val="00914765"/>
    <w:rsid w:val="00914827"/>
    <w:rsid w:val="00914A30"/>
    <w:rsid w:val="00914A7F"/>
    <w:rsid w:val="00914AE8"/>
    <w:rsid w:val="00914C79"/>
    <w:rsid w:val="00914E52"/>
    <w:rsid w:val="00914EB6"/>
    <w:rsid w:val="00914F9D"/>
    <w:rsid w:val="00914FB9"/>
    <w:rsid w:val="00914FD9"/>
    <w:rsid w:val="0091506C"/>
    <w:rsid w:val="0091517A"/>
    <w:rsid w:val="0091529D"/>
    <w:rsid w:val="00915492"/>
    <w:rsid w:val="00915506"/>
    <w:rsid w:val="009156BA"/>
    <w:rsid w:val="00915755"/>
    <w:rsid w:val="00915842"/>
    <w:rsid w:val="00915986"/>
    <w:rsid w:val="00915A28"/>
    <w:rsid w:val="00915AE6"/>
    <w:rsid w:val="00915AEB"/>
    <w:rsid w:val="00915BA1"/>
    <w:rsid w:val="00915CA3"/>
    <w:rsid w:val="00915D99"/>
    <w:rsid w:val="00915DE6"/>
    <w:rsid w:val="00915DF8"/>
    <w:rsid w:val="00915E88"/>
    <w:rsid w:val="00915FAB"/>
    <w:rsid w:val="009160CD"/>
    <w:rsid w:val="009161C5"/>
    <w:rsid w:val="009162A4"/>
    <w:rsid w:val="009163EC"/>
    <w:rsid w:val="00916433"/>
    <w:rsid w:val="009164AD"/>
    <w:rsid w:val="009164FC"/>
    <w:rsid w:val="0091650B"/>
    <w:rsid w:val="009165A5"/>
    <w:rsid w:val="00916626"/>
    <w:rsid w:val="009166C2"/>
    <w:rsid w:val="009166F1"/>
    <w:rsid w:val="009169C6"/>
    <w:rsid w:val="00916BC8"/>
    <w:rsid w:val="00916BE6"/>
    <w:rsid w:val="00916BFB"/>
    <w:rsid w:val="00916E50"/>
    <w:rsid w:val="00917191"/>
    <w:rsid w:val="009171E2"/>
    <w:rsid w:val="009171FB"/>
    <w:rsid w:val="0091721C"/>
    <w:rsid w:val="0091725E"/>
    <w:rsid w:val="00917306"/>
    <w:rsid w:val="00917382"/>
    <w:rsid w:val="009173CA"/>
    <w:rsid w:val="00917441"/>
    <w:rsid w:val="009174B6"/>
    <w:rsid w:val="009176EE"/>
    <w:rsid w:val="0091772B"/>
    <w:rsid w:val="009177ED"/>
    <w:rsid w:val="009178D4"/>
    <w:rsid w:val="00917BA9"/>
    <w:rsid w:val="00917BD5"/>
    <w:rsid w:val="00917C44"/>
    <w:rsid w:val="00917C75"/>
    <w:rsid w:val="00917E22"/>
    <w:rsid w:val="00917E41"/>
    <w:rsid w:val="00917EEE"/>
    <w:rsid w:val="00917EF1"/>
    <w:rsid w:val="0092006E"/>
    <w:rsid w:val="0092018E"/>
    <w:rsid w:val="009201D9"/>
    <w:rsid w:val="00920237"/>
    <w:rsid w:val="00920366"/>
    <w:rsid w:val="009203D9"/>
    <w:rsid w:val="009204AE"/>
    <w:rsid w:val="00920536"/>
    <w:rsid w:val="0092055A"/>
    <w:rsid w:val="0092055E"/>
    <w:rsid w:val="0092061F"/>
    <w:rsid w:val="00920742"/>
    <w:rsid w:val="009208DB"/>
    <w:rsid w:val="00920A4C"/>
    <w:rsid w:val="00920A60"/>
    <w:rsid w:val="00920D7A"/>
    <w:rsid w:val="00920E06"/>
    <w:rsid w:val="00920E17"/>
    <w:rsid w:val="00920E81"/>
    <w:rsid w:val="0092101C"/>
    <w:rsid w:val="0092134E"/>
    <w:rsid w:val="00921595"/>
    <w:rsid w:val="009215CC"/>
    <w:rsid w:val="0092195D"/>
    <w:rsid w:val="00921A7C"/>
    <w:rsid w:val="00921B65"/>
    <w:rsid w:val="00921BE9"/>
    <w:rsid w:val="00921D04"/>
    <w:rsid w:val="009221E3"/>
    <w:rsid w:val="00922314"/>
    <w:rsid w:val="0092236E"/>
    <w:rsid w:val="009223C1"/>
    <w:rsid w:val="009223E4"/>
    <w:rsid w:val="009223EF"/>
    <w:rsid w:val="00922410"/>
    <w:rsid w:val="00922429"/>
    <w:rsid w:val="00922432"/>
    <w:rsid w:val="0092264E"/>
    <w:rsid w:val="009227F8"/>
    <w:rsid w:val="00922840"/>
    <w:rsid w:val="00922841"/>
    <w:rsid w:val="00922897"/>
    <w:rsid w:val="00922A82"/>
    <w:rsid w:val="00922AA1"/>
    <w:rsid w:val="00922ABD"/>
    <w:rsid w:val="00922B8F"/>
    <w:rsid w:val="00922BD3"/>
    <w:rsid w:val="00922BE7"/>
    <w:rsid w:val="00922BE9"/>
    <w:rsid w:val="00922C08"/>
    <w:rsid w:val="00922CAE"/>
    <w:rsid w:val="00922E38"/>
    <w:rsid w:val="00922E95"/>
    <w:rsid w:val="00922F23"/>
    <w:rsid w:val="00922FFD"/>
    <w:rsid w:val="0092307C"/>
    <w:rsid w:val="00923118"/>
    <w:rsid w:val="0092313E"/>
    <w:rsid w:val="0092330C"/>
    <w:rsid w:val="0092348A"/>
    <w:rsid w:val="009234D3"/>
    <w:rsid w:val="009238B5"/>
    <w:rsid w:val="00923912"/>
    <w:rsid w:val="00923937"/>
    <w:rsid w:val="00923C92"/>
    <w:rsid w:val="00923CC7"/>
    <w:rsid w:val="00923CEE"/>
    <w:rsid w:val="00923D63"/>
    <w:rsid w:val="00923E84"/>
    <w:rsid w:val="00923EB4"/>
    <w:rsid w:val="00923F73"/>
    <w:rsid w:val="00923FB2"/>
    <w:rsid w:val="0092405F"/>
    <w:rsid w:val="0092408D"/>
    <w:rsid w:val="00924109"/>
    <w:rsid w:val="0092419A"/>
    <w:rsid w:val="009241EB"/>
    <w:rsid w:val="00924398"/>
    <w:rsid w:val="009243B5"/>
    <w:rsid w:val="0092441A"/>
    <w:rsid w:val="0092446F"/>
    <w:rsid w:val="00924637"/>
    <w:rsid w:val="00924655"/>
    <w:rsid w:val="009246D3"/>
    <w:rsid w:val="00924744"/>
    <w:rsid w:val="009247E9"/>
    <w:rsid w:val="009247FD"/>
    <w:rsid w:val="00924956"/>
    <w:rsid w:val="00924A47"/>
    <w:rsid w:val="00924B0E"/>
    <w:rsid w:val="00924BC5"/>
    <w:rsid w:val="00924C14"/>
    <w:rsid w:val="00924CD8"/>
    <w:rsid w:val="00924CE6"/>
    <w:rsid w:val="00924FF8"/>
    <w:rsid w:val="00925258"/>
    <w:rsid w:val="0092527E"/>
    <w:rsid w:val="009253AB"/>
    <w:rsid w:val="009253F0"/>
    <w:rsid w:val="00925430"/>
    <w:rsid w:val="009254D6"/>
    <w:rsid w:val="0092553C"/>
    <w:rsid w:val="00925649"/>
    <w:rsid w:val="0092564C"/>
    <w:rsid w:val="00925688"/>
    <w:rsid w:val="00925940"/>
    <w:rsid w:val="009259A9"/>
    <w:rsid w:val="009259FC"/>
    <w:rsid w:val="00925AA3"/>
    <w:rsid w:val="00925B3E"/>
    <w:rsid w:val="00925B5C"/>
    <w:rsid w:val="00925B70"/>
    <w:rsid w:val="00925D16"/>
    <w:rsid w:val="00925D8E"/>
    <w:rsid w:val="00925DDE"/>
    <w:rsid w:val="00925E69"/>
    <w:rsid w:val="00926067"/>
    <w:rsid w:val="009261A7"/>
    <w:rsid w:val="009261F9"/>
    <w:rsid w:val="00926218"/>
    <w:rsid w:val="00926345"/>
    <w:rsid w:val="009265BB"/>
    <w:rsid w:val="0092662D"/>
    <w:rsid w:val="009266C9"/>
    <w:rsid w:val="00926841"/>
    <w:rsid w:val="009268C9"/>
    <w:rsid w:val="009268D9"/>
    <w:rsid w:val="009269B1"/>
    <w:rsid w:val="00926AD0"/>
    <w:rsid w:val="00926AD5"/>
    <w:rsid w:val="00926B4F"/>
    <w:rsid w:val="00926C6C"/>
    <w:rsid w:val="00926D23"/>
    <w:rsid w:val="00926DBB"/>
    <w:rsid w:val="00926FD5"/>
    <w:rsid w:val="009271C4"/>
    <w:rsid w:val="009271E4"/>
    <w:rsid w:val="0092724A"/>
    <w:rsid w:val="0092726F"/>
    <w:rsid w:val="00927516"/>
    <w:rsid w:val="009275F7"/>
    <w:rsid w:val="0092762C"/>
    <w:rsid w:val="009276AB"/>
    <w:rsid w:val="0092770B"/>
    <w:rsid w:val="00927759"/>
    <w:rsid w:val="0092783A"/>
    <w:rsid w:val="009278CD"/>
    <w:rsid w:val="00927B26"/>
    <w:rsid w:val="00927C3A"/>
    <w:rsid w:val="00927CFF"/>
    <w:rsid w:val="00927D10"/>
    <w:rsid w:val="00927FD9"/>
    <w:rsid w:val="00930249"/>
    <w:rsid w:val="009302C5"/>
    <w:rsid w:val="00930428"/>
    <w:rsid w:val="009304D1"/>
    <w:rsid w:val="0093066E"/>
    <w:rsid w:val="0093085B"/>
    <w:rsid w:val="00930878"/>
    <w:rsid w:val="00930B01"/>
    <w:rsid w:val="00930C2C"/>
    <w:rsid w:val="00930D00"/>
    <w:rsid w:val="00930D6C"/>
    <w:rsid w:val="00930D7D"/>
    <w:rsid w:val="00930DA0"/>
    <w:rsid w:val="0093110B"/>
    <w:rsid w:val="0093116D"/>
    <w:rsid w:val="00931256"/>
    <w:rsid w:val="00931393"/>
    <w:rsid w:val="009313DB"/>
    <w:rsid w:val="00931560"/>
    <w:rsid w:val="00931773"/>
    <w:rsid w:val="009317A7"/>
    <w:rsid w:val="00931853"/>
    <w:rsid w:val="00931948"/>
    <w:rsid w:val="00931B00"/>
    <w:rsid w:val="00931B0E"/>
    <w:rsid w:val="00931C8C"/>
    <w:rsid w:val="00931CC2"/>
    <w:rsid w:val="00931CE7"/>
    <w:rsid w:val="00931D46"/>
    <w:rsid w:val="00931E5D"/>
    <w:rsid w:val="00931F33"/>
    <w:rsid w:val="00931FE4"/>
    <w:rsid w:val="0093206E"/>
    <w:rsid w:val="009321FA"/>
    <w:rsid w:val="009322E9"/>
    <w:rsid w:val="0093233E"/>
    <w:rsid w:val="00932461"/>
    <w:rsid w:val="0093247F"/>
    <w:rsid w:val="009326D7"/>
    <w:rsid w:val="00932701"/>
    <w:rsid w:val="00932740"/>
    <w:rsid w:val="00932CA7"/>
    <w:rsid w:val="00932D2B"/>
    <w:rsid w:val="00932EF0"/>
    <w:rsid w:val="00932F75"/>
    <w:rsid w:val="00932F8B"/>
    <w:rsid w:val="00933081"/>
    <w:rsid w:val="009330E9"/>
    <w:rsid w:val="009330F4"/>
    <w:rsid w:val="00933208"/>
    <w:rsid w:val="00933252"/>
    <w:rsid w:val="009333E1"/>
    <w:rsid w:val="0093370E"/>
    <w:rsid w:val="0093384B"/>
    <w:rsid w:val="00933871"/>
    <w:rsid w:val="00933973"/>
    <w:rsid w:val="009339F3"/>
    <w:rsid w:val="00933AC8"/>
    <w:rsid w:val="00933B94"/>
    <w:rsid w:val="00933E08"/>
    <w:rsid w:val="00933ED6"/>
    <w:rsid w:val="00933FBF"/>
    <w:rsid w:val="00934148"/>
    <w:rsid w:val="00934235"/>
    <w:rsid w:val="00934258"/>
    <w:rsid w:val="00934529"/>
    <w:rsid w:val="00934574"/>
    <w:rsid w:val="009345A9"/>
    <w:rsid w:val="00934704"/>
    <w:rsid w:val="0093495E"/>
    <w:rsid w:val="00934960"/>
    <w:rsid w:val="00934982"/>
    <w:rsid w:val="0093499E"/>
    <w:rsid w:val="00934A0D"/>
    <w:rsid w:val="00934A4C"/>
    <w:rsid w:val="00934A5A"/>
    <w:rsid w:val="00934AE9"/>
    <w:rsid w:val="00934B1D"/>
    <w:rsid w:val="00934B5E"/>
    <w:rsid w:val="00934BE6"/>
    <w:rsid w:val="00934E51"/>
    <w:rsid w:val="00934F12"/>
    <w:rsid w:val="00934F29"/>
    <w:rsid w:val="00934F98"/>
    <w:rsid w:val="0093516B"/>
    <w:rsid w:val="00935222"/>
    <w:rsid w:val="0093524F"/>
    <w:rsid w:val="00935481"/>
    <w:rsid w:val="009354D1"/>
    <w:rsid w:val="009354DE"/>
    <w:rsid w:val="009355A3"/>
    <w:rsid w:val="00935601"/>
    <w:rsid w:val="009356F2"/>
    <w:rsid w:val="00935743"/>
    <w:rsid w:val="009357BD"/>
    <w:rsid w:val="0093587B"/>
    <w:rsid w:val="009359D2"/>
    <w:rsid w:val="00935A27"/>
    <w:rsid w:val="00935AA3"/>
    <w:rsid w:val="00935B2E"/>
    <w:rsid w:val="00935B4A"/>
    <w:rsid w:val="00935C27"/>
    <w:rsid w:val="00935CEF"/>
    <w:rsid w:val="00935D4D"/>
    <w:rsid w:val="00935E0B"/>
    <w:rsid w:val="00935E75"/>
    <w:rsid w:val="00935F5E"/>
    <w:rsid w:val="00935FC0"/>
    <w:rsid w:val="0093602E"/>
    <w:rsid w:val="00936050"/>
    <w:rsid w:val="009360D1"/>
    <w:rsid w:val="0093624A"/>
    <w:rsid w:val="009362DE"/>
    <w:rsid w:val="009363F0"/>
    <w:rsid w:val="009363F5"/>
    <w:rsid w:val="00936486"/>
    <w:rsid w:val="009364CD"/>
    <w:rsid w:val="009365D3"/>
    <w:rsid w:val="009366B0"/>
    <w:rsid w:val="0093676A"/>
    <w:rsid w:val="00936A40"/>
    <w:rsid w:val="00936A6D"/>
    <w:rsid w:val="00936A74"/>
    <w:rsid w:val="00936AE8"/>
    <w:rsid w:val="00936C95"/>
    <w:rsid w:val="00936C9C"/>
    <w:rsid w:val="00936D23"/>
    <w:rsid w:val="00936D3E"/>
    <w:rsid w:val="00936E6A"/>
    <w:rsid w:val="00936E79"/>
    <w:rsid w:val="00936F52"/>
    <w:rsid w:val="009373B4"/>
    <w:rsid w:val="00937409"/>
    <w:rsid w:val="00937461"/>
    <w:rsid w:val="0093749D"/>
    <w:rsid w:val="00937518"/>
    <w:rsid w:val="0093757F"/>
    <w:rsid w:val="0093777B"/>
    <w:rsid w:val="00937781"/>
    <w:rsid w:val="009377B5"/>
    <w:rsid w:val="009377E1"/>
    <w:rsid w:val="00937802"/>
    <w:rsid w:val="009378CA"/>
    <w:rsid w:val="00937A6F"/>
    <w:rsid w:val="00937CC1"/>
    <w:rsid w:val="00937D4D"/>
    <w:rsid w:val="00937F41"/>
    <w:rsid w:val="00937FDB"/>
    <w:rsid w:val="00940139"/>
    <w:rsid w:val="00940242"/>
    <w:rsid w:val="009402B1"/>
    <w:rsid w:val="00940309"/>
    <w:rsid w:val="009404AB"/>
    <w:rsid w:val="00940704"/>
    <w:rsid w:val="0094076E"/>
    <w:rsid w:val="00940827"/>
    <w:rsid w:val="00940904"/>
    <w:rsid w:val="009409CE"/>
    <w:rsid w:val="00940A84"/>
    <w:rsid w:val="00940AC5"/>
    <w:rsid w:val="00940C05"/>
    <w:rsid w:val="00940CA4"/>
    <w:rsid w:val="00940D05"/>
    <w:rsid w:val="00940DE9"/>
    <w:rsid w:val="00940E70"/>
    <w:rsid w:val="00940F81"/>
    <w:rsid w:val="00940FE9"/>
    <w:rsid w:val="00941066"/>
    <w:rsid w:val="009410E3"/>
    <w:rsid w:val="00941192"/>
    <w:rsid w:val="009411BC"/>
    <w:rsid w:val="009413A6"/>
    <w:rsid w:val="0094140A"/>
    <w:rsid w:val="00941673"/>
    <w:rsid w:val="0094169B"/>
    <w:rsid w:val="00941719"/>
    <w:rsid w:val="00941911"/>
    <w:rsid w:val="009419B9"/>
    <w:rsid w:val="00941A81"/>
    <w:rsid w:val="00941AAA"/>
    <w:rsid w:val="00941BBF"/>
    <w:rsid w:val="00941C08"/>
    <w:rsid w:val="00941C92"/>
    <w:rsid w:val="00941D19"/>
    <w:rsid w:val="00941E3D"/>
    <w:rsid w:val="00942038"/>
    <w:rsid w:val="00942074"/>
    <w:rsid w:val="009420E7"/>
    <w:rsid w:val="009421E1"/>
    <w:rsid w:val="0094222C"/>
    <w:rsid w:val="00942233"/>
    <w:rsid w:val="0094224E"/>
    <w:rsid w:val="009422B9"/>
    <w:rsid w:val="00942382"/>
    <w:rsid w:val="009423B4"/>
    <w:rsid w:val="00942524"/>
    <w:rsid w:val="009425A5"/>
    <w:rsid w:val="00942681"/>
    <w:rsid w:val="009426FE"/>
    <w:rsid w:val="00942767"/>
    <w:rsid w:val="009427A1"/>
    <w:rsid w:val="00942860"/>
    <w:rsid w:val="00942909"/>
    <w:rsid w:val="00942990"/>
    <w:rsid w:val="00942A1C"/>
    <w:rsid w:val="00942A62"/>
    <w:rsid w:val="00942CC3"/>
    <w:rsid w:val="00942DFE"/>
    <w:rsid w:val="00942F0E"/>
    <w:rsid w:val="009431ED"/>
    <w:rsid w:val="009432DA"/>
    <w:rsid w:val="009433F7"/>
    <w:rsid w:val="0094349E"/>
    <w:rsid w:val="009434A4"/>
    <w:rsid w:val="009435A4"/>
    <w:rsid w:val="009436C4"/>
    <w:rsid w:val="00943819"/>
    <w:rsid w:val="00943836"/>
    <w:rsid w:val="00943BBA"/>
    <w:rsid w:val="00943BEB"/>
    <w:rsid w:val="00943C46"/>
    <w:rsid w:val="00943CDB"/>
    <w:rsid w:val="00943CF5"/>
    <w:rsid w:val="00943D0B"/>
    <w:rsid w:val="00943D61"/>
    <w:rsid w:val="00943E2C"/>
    <w:rsid w:val="00943E88"/>
    <w:rsid w:val="00943F1B"/>
    <w:rsid w:val="00943FCF"/>
    <w:rsid w:val="00944062"/>
    <w:rsid w:val="00944283"/>
    <w:rsid w:val="009442A2"/>
    <w:rsid w:val="009442EA"/>
    <w:rsid w:val="009442F4"/>
    <w:rsid w:val="00944354"/>
    <w:rsid w:val="0094435D"/>
    <w:rsid w:val="009443D0"/>
    <w:rsid w:val="00944405"/>
    <w:rsid w:val="00944461"/>
    <w:rsid w:val="00944682"/>
    <w:rsid w:val="009447F1"/>
    <w:rsid w:val="0094487F"/>
    <w:rsid w:val="009448A7"/>
    <w:rsid w:val="0094493A"/>
    <w:rsid w:val="0094498C"/>
    <w:rsid w:val="009449AC"/>
    <w:rsid w:val="009449F9"/>
    <w:rsid w:val="00944AA3"/>
    <w:rsid w:val="00944ABD"/>
    <w:rsid w:val="00944AFC"/>
    <w:rsid w:val="00944DA1"/>
    <w:rsid w:val="00944DA7"/>
    <w:rsid w:val="00944E50"/>
    <w:rsid w:val="00944EA7"/>
    <w:rsid w:val="00944F1C"/>
    <w:rsid w:val="00944F80"/>
    <w:rsid w:val="00944FC0"/>
    <w:rsid w:val="00945042"/>
    <w:rsid w:val="00945090"/>
    <w:rsid w:val="00945122"/>
    <w:rsid w:val="00945186"/>
    <w:rsid w:val="009451B4"/>
    <w:rsid w:val="009452DE"/>
    <w:rsid w:val="00945380"/>
    <w:rsid w:val="00945451"/>
    <w:rsid w:val="00945479"/>
    <w:rsid w:val="009454A4"/>
    <w:rsid w:val="009454A7"/>
    <w:rsid w:val="0094562F"/>
    <w:rsid w:val="009457B5"/>
    <w:rsid w:val="0094580D"/>
    <w:rsid w:val="009458E7"/>
    <w:rsid w:val="009459E4"/>
    <w:rsid w:val="00945A2A"/>
    <w:rsid w:val="00945A93"/>
    <w:rsid w:val="00945B16"/>
    <w:rsid w:val="00945B93"/>
    <w:rsid w:val="00945D2A"/>
    <w:rsid w:val="00945E89"/>
    <w:rsid w:val="00945EE3"/>
    <w:rsid w:val="00945F5A"/>
    <w:rsid w:val="00945F72"/>
    <w:rsid w:val="00946033"/>
    <w:rsid w:val="00946040"/>
    <w:rsid w:val="00946149"/>
    <w:rsid w:val="009461DE"/>
    <w:rsid w:val="009464B2"/>
    <w:rsid w:val="00946561"/>
    <w:rsid w:val="009465C9"/>
    <w:rsid w:val="00946781"/>
    <w:rsid w:val="00946826"/>
    <w:rsid w:val="00946C1E"/>
    <w:rsid w:val="00946C94"/>
    <w:rsid w:val="00946E9F"/>
    <w:rsid w:val="00946ED5"/>
    <w:rsid w:val="00946EE7"/>
    <w:rsid w:val="00946FEE"/>
    <w:rsid w:val="00947106"/>
    <w:rsid w:val="0094730B"/>
    <w:rsid w:val="009473A6"/>
    <w:rsid w:val="0094761E"/>
    <w:rsid w:val="00947716"/>
    <w:rsid w:val="00947736"/>
    <w:rsid w:val="009478D9"/>
    <w:rsid w:val="00947962"/>
    <w:rsid w:val="00947A20"/>
    <w:rsid w:val="00947A74"/>
    <w:rsid w:val="00947AFF"/>
    <w:rsid w:val="00947B74"/>
    <w:rsid w:val="00947EBE"/>
    <w:rsid w:val="00947F5A"/>
    <w:rsid w:val="0095001A"/>
    <w:rsid w:val="0095003F"/>
    <w:rsid w:val="0095010C"/>
    <w:rsid w:val="009502CE"/>
    <w:rsid w:val="00950388"/>
    <w:rsid w:val="00950389"/>
    <w:rsid w:val="00950559"/>
    <w:rsid w:val="00950560"/>
    <w:rsid w:val="0095068C"/>
    <w:rsid w:val="0095078B"/>
    <w:rsid w:val="009507E0"/>
    <w:rsid w:val="00950804"/>
    <w:rsid w:val="00950856"/>
    <w:rsid w:val="0095088F"/>
    <w:rsid w:val="0095097F"/>
    <w:rsid w:val="00950AA0"/>
    <w:rsid w:val="00950B6D"/>
    <w:rsid w:val="00950BC1"/>
    <w:rsid w:val="00950C1C"/>
    <w:rsid w:val="00950D8E"/>
    <w:rsid w:val="00950F9E"/>
    <w:rsid w:val="0095108A"/>
    <w:rsid w:val="009510F1"/>
    <w:rsid w:val="009510FE"/>
    <w:rsid w:val="009513B9"/>
    <w:rsid w:val="009513DB"/>
    <w:rsid w:val="00951526"/>
    <w:rsid w:val="009515EE"/>
    <w:rsid w:val="00951620"/>
    <w:rsid w:val="0095172D"/>
    <w:rsid w:val="009517DB"/>
    <w:rsid w:val="009518AF"/>
    <w:rsid w:val="0095192E"/>
    <w:rsid w:val="00951967"/>
    <w:rsid w:val="00951B4C"/>
    <w:rsid w:val="00951BF2"/>
    <w:rsid w:val="00951C26"/>
    <w:rsid w:val="00951CE5"/>
    <w:rsid w:val="00951D50"/>
    <w:rsid w:val="00952010"/>
    <w:rsid w:val="00952053"/>
    <w:rsid w:val="009520F1"/>
    <w:rsid w:val="009522C2"/>
    <w:rsid w:val="009523F2"/>
    <w:rsid w:val="00952446"/>
    <w:rsid w:val="009524FC"/>
    <w:rsid w:val="00952573"/>
    <w:rsid w:val="009525E4"/>
    <w:rsid w:val="00952773"/>
    <w:rsid w:val="00952923"/>
    <w:rsid w:val="009529D8"/>
    <w:rsid w:val="00952A8F"/>
    <w:rsid w:val="00952B38"/>
    <w:rsid w:val="00952B6E"/>
    <w:rsid w:val="00952D73"/>
    <w:rsid w:val="00952E79"/>
    <w:rsid w:val="00952FD4"/>
    <w:rsid w:val="0095305E"/>
    <w:rsid w:val="0095307F"/>
    <w:rsid w:val="00953158"/>
    <w:rsid w:val="009531F7"/>
    <w:rsid w:val="009533C4"/>
    <w:rsid w:val="0095340D"/>
    <w:rsid w:val="009535F1"/>
    <w:rsid w:val="00953728"/>
    <w:rsid w:val="00953814"/>
    <w:rsid w:val="00953849"/>
    <w:rsid w:val="009538A3"/>
    <w:rsid w:val="00953A2A"/>
    <w:rsid w:val="00953B4B"/>
    <w:rsid w:val="00953B77"/>
    <w:rsid w:val="00953BA4"/>
    <w:rsid w:val="00953D56"/>
    <w:rsid w:val="00953E44"/>
    <w:rsid w:val="00953FF4"/>
    <w:rsid w:val="00954121"/>
    <w:rsid w:val="00954132"/>
    <w:rsid w:val="0095425D"/>
    <w:rsid w:val="0095437C"/>
    <w:rsid w:val="00954428"/>
    <w:rsid w:val="0095448C"/>
    <w:rsid w:val="009544FB"/>
    <w:rsid w:val="00954558"/>
    <w:rsid w:val="00954749"/>
    <w:rsid w:val="00954778"/>
    <w:rsid w:val="009547C4"/>
    <w:rsid w:val="00954842"/>
    <w:rsid w:val="0095491A"/>
    <w:rsid w:val="00954B65"/>
    <w:rsid w:val="00954BB2"/>
    <w:rsid w:val="00954BB9"/>
    <w:rsid w:val="00954CDA"/>
    <w:rsid w:val="00954EC5"/>
    <w:rsid w:val="00954FD5"/>
    <w:rsid w:val="009550EC"/>
    <w:rsid w:val="0095522A"/>
    <w:rsid w:val="0095523E"/>
    <w:rsid w:val="00955255"/>
    <w:rsid w:val="00955290"/>
    <w:rsid w:val="00955295"/>
    <w:rsid w:val="009552BF"/>
    <w:rsid w:val="0095537D"/>
    <w:rsid w:val="00955432"/>
    <w:rsid w:val="00955674"/>
    <w:rsid w:val="00955845"/>
    <w:rsid w:val="009559AC"/>
    <w:rsid w:val="00955B33"/>
    <w:rsid w:val="00955C29"/>
    <w:rsid w:val="00955CBD"/>
    <w:rsid w:val="00955E96"/>
    <w:rsid w:val="00955ECD"/>
    <w:rsid w:val="0095605A"/>
    <w:rsid w:val="00956403"/>
    <w:rsid w:val="00956508"/>
    <w:rsid w:val="00956541"/>
    <w:rsid w:val="0095666F"/>
    <w:rsid w:val="00956843"/>
    <w:rsid w:val="00956A49"/>
    <w:rsid w:val="00956A4D"/>
    <w:rsid w:val="00956B94"/>
    <w:rsid w:val="00956BCD"/>
    <w:rsid w:val="00956C19"/>
    <w:rsid w:val="00956CBB"/>
    <w:rsid w:val="00956CC3"/>
    <w:rsid w:val="00956D4C"/>
    <w:rsid w:val="00956D89"/>
    <w:rsid w:val="00956DEC"/>
    <w:rsid w:val="00956ED1"/>
    <w:rsid w:val="00956FD6"/>
    <w:rsid w:val="00956FFD"/>
    <w:rsid w:val="009570B8"/>
    <w:rsid w:val="00957217"/>
    <w:rsid w:val="00957432"/>
    <w:rsid w:val="00957444"/>
    <w:rsid w:val="00957452"/>
    <w:rsid w:val="0095754B"/>
    <w:rsid w:val="00957651"/>
    <w:rsid w:val="00957692"/>
    <w:rsid w:val="009576EE"/>
    <w:rsid w:val="009578CB"/>
    <w:rsid w:val="00957947"/>
    <w:rsid w:val="00957A04"/>
    <w:rsid w:val="00957A1F"/>
    <w:rsid w:val="00957A37"/>
    <w:rsid w:val="00957A79"/>
    <w:rsid w:val="00957C88"/>
    <w:rsid w:val="00957CCF"/>
    <w:rsid w:val="00957D44"/>
    <w:rsid w:val="00957EFC"/>
    <w:rsid w:val="00960107"/>
    <w:rsid w:val="00960322"/>
    <w:rsid w:val="0096032C"/>
    <w:rsid w:val="00960399"/>
    <w:rsid w:val="00960427"/>
    <w:rsid w:val="00960513"/>
    <w:rsid w:val="00960538"/>
    <w:rsid w:val="00960565"/>
    <w:rsid w:val="0096074A"/>
    <w:rsid w:val="00960872"/>
    <w:rsid w:val="009608E0"/>
    <w:rsid w:val="009608EB"/>
    <w:rsid w:val="00960946"/>
    <w:rsid w:val="00960978"/>
    <w:rsid w:val="00960B9D"/>
    <w:rsid w:val="00960E5A"/>
    <w:rsid w:val="00960EFB"/>
    <w:rsid w:val="009610F2"/>
    <w:rsid w:val="009611BD"/>
    <w:rsid w:val="00961288"/>
    <w:rsid w:val="0096139F"/>
    <w:rsid w:val="009613BD"/>
    <w:rsid w:val="009613E9"/>
    <w:rsid w:val="0096154A"/>
    <w:rsid w:val="009615C1"/>
    <w:rsid w:val="0096165E"/>
    <w:rsid w:val="009616A4"/>
    <w:rsid w:val="00961805"/>
    <w:rsid w:val="009618D1"/>
    <w:rsid w:val="00961A0C"/>
    <w:rsid w:val="00961AA5"/>
    <w:rsid w:val="00961CCF"/>
    <w:rsid w:val="00961D68"/>
    <w:rsid w:val="00961E63"/>
    <w:rsid w:val="009620B2"/>
    <w:rsid w:val="009621A1"/>
    <w:rsid w:val="009623F8"/>
    <w:rsid w:val="00962415"/>
    <w:rsid w:val="0096248F"/>
    <w:rsid w:val="0096264B"/>
    <w:rsid w:val="0096277A"/>
    <w:rsid w:val="0096280A"/>
    <w:rsid w:val="009628F4"/>
    <w:rsid w:val="00962B3F"/>
    <w:rsid w:val="00962BCE"/>
    <w:rsid w:val="00962E30"/>
    <w:rsid w:val="00962E7E"/>
    <w:rsid w:val="00962E8B"/>
    <w:rsid w:val="00962F9D"/>
    <w:rsid w:val="00963076"/>
    <w:rsid w:val="009630D8"/>
    <w:rsid w:val="00963192"/>
    <w:rsid w:val="009631C8"/>
    <w:rsid w:val="009632B8"/>
    <w:rsid w:val="00963369"/>
    <w:rsid w:val="009633BA"/>
    <w:rsid w:val="009633EE"/>
    <w:rsid w:val="00963433"/>
    <w:rsid w:val="0096346B"/>
    <w:rsid w:val="00963480"/>
    <w:rsid w:val="009637B1"/>
    <w:rsid w:val="00963809"/>
    <w:rsid w:val="0096386C"/>
    <w:rsid w:val="00963A10"/>
    <w:rsid w:val="00963B2C"/>
    <w:rsid w:val="00963BBC"/>
    <w:rsid w:val="00963BE4"/>
    <w:rsid w:val="00963DA0"/>
    <w:rsid w:val="00963E8D"/>
    <w:rsid w:val="00963EDA"/>
    <w:rsid w:val="00963F31"/>
    <w:rsid w:val="0096403C"/>
    <w:rsid w:val="0096405F"/>
    <w:rsid w:val="009640EB"/>
    <w:rsid w:val="009640F7"/>
    <w:rsid w:val="009641EC"/>
    <w:rsid w:val="009642EA"/>
    <w:rsid w:val="0096436F"/>
    <w:rsid w:val="0096438B"/>
    <w:rsid w:val="00964525"/>
    <w:rsid w:val="00964562"/>
    <w:rsid w:val="009646CA"/>
    <w:rsid w:val="00964720"/>
    <w:rsid w:val="0096474A"/>
    <w:rsid w:val="009647AE"/>
    <w:rsid w:val="00964841"/>
    <w:rsid w:val="009648EE"/>
    <w:rsid w:val="00964900"/>
    <w:rsid w:val="0096492C"/>
    <w:rsid w:val="00964944"/>
    <w:rsid w:val="00964A28"/>
    <w:rsid w:val="00964A7D"/>
    <w:rsid w:val="00964AE6"/>
    <w:rsid w:val="00964B05"/>
    <w:rsid w:val="00964C2C"/>
    <w:rsid w:val="00964C44"/>
    <w:rsid w:val="00964CD5"/>
    <w:rsid w:val="00964D00"/>
    <w:rsid w:val="00964DBC"/>
    <w:rsid w:val="00964ED8"/>
    <w:rsid w:val="00964F7E"/>
    <w:rsid w:val="009650D2"/>
    <w:rsid w:val="009650D9"/>
    <w:rsid w:val="00965119"/>
    <w:rsid w:val="0096530C"/>
    <w:rsid w:val="0096534F"/>
    <w:rsid w:val="0096538A"/>
    <w:rsid w:val="0096539E"/>
    <w:rsid w:val="009653FF"/>
    <w:rsid w:val="009654E2"/>
    <w:rsid w:val="009654E8"/>
    <w:rsid w:val="00965548"/>
    <w:rsid w:val="00965593"/>
    <w:rsid w:val="009655E2"/>
    <w:rsid w:val="009656FC"/>
    <w:rsid w:val="00965929"/>
    <w:rsid w:val="009659A8"/>
    <w:rsid w:val="009659EA"/>
    <w:rsid w:val="00965A56"/>
    <w:rsid w:val="00965C89"/>
    <w:rsid w:val="00965D39"/>
    <w:rsid w:val="00965E0E"/>
    <w:rsid w:val="00965F51"/>
    <w:rsid w:val="00965F61"/>
    <w:rsid w:val="009661EC"/>
    <w:rsid w:val="00966267"/>
    <w:rsid w:val="00966329"/>
    <w:rsid w:val="00966365"/>
    <w:rsid w:val="009665C4"/>
    <w:rsid w:val="009665DB"/>
    <w:rsid w:val="00966786"/>
    <w:rsid w:val="00966829"/>
    <w:rsid w:val="00966844"/>
    <w:rsid w:val="009669FB"/>
    <w:rsid w:val="00966A01"/>
    <w:rsid w:val="00966A97"/>
    <w:rsid w:val="00966ACB"/>
    <w:rsid w:val="00966BA7"/>
    <w:rsid w:val="00966F1E"/>
    <w:rsid w:val="00966F42"/>
    <w:rsid w:val="00966F74"/>
    <w:rsid w:val="00966FCD"/>
    <w:rsid w:val="00967040"/>
    <w:rsid w:val="0096722D"/>
    <w:rsid w:val="009673B2"/>
    <w:rsid w:val="009673F4"/>
    <w:rsid w:val="00967478"/>
    <w:rsid w:val="009676CD"/>
    <w:rsid w:val="0096771B"/>
    <w:rsid w:val="009677A2"/>
    <w:rsid w:val="00967816"/>
    <w:rsid w:val="0096794E"/>
    <w:rsid w:val="0096796D"/>
    <w:rsid w:val="00967AE0"/>
    <w:rsid w:val="00967C6E"/>
    <w:rsid w:val="00967D46"/>
    <w:rsid w:val="00967D5E"/>
    <w:rsid w:val="00967D6A"/>
    <w:rsid w:val="00967D91"/>
    <w:rsid w:val="00967DD7"/>
    <w:rsid w:val="00967F5F"/>
    <w:rsid w:val="00970004"/>
    <w:rsid w:val="009700C6"/>
    <w:rsid w:val="009700F8"/>
    <w:rsid w:val="00970219"/>
    <w:rsid w:val="0097028F"/>
    <w:rsid w:val="0097044A"/>
    <w:rsid w:val="0097055D"/>
    <w:rsid w:val="00970590"/>
    <w:rsid w:val="009706B1"/>
    <w:rsid w:val="009706CF"/>
    <w:rsid w:val="009707F4"/>
    <w:rsid w:val="00970826"/>
    <w:rsid w:val="00970885"/>
    <w:rsid w:val="00970960"/>
    <w:rsid w:val="009709FA"/>
    <w:rsid w:val="00970A32"/>
    <w:rsid w:val="00970ADA"/>
    <w:rsid w:val="00970CAE"/>
    <w:rsid w:val="00970D4A"/>
    <w:rsid w:val="00970D56"/>
    <w:rsid w:val="00970DF2"/>
    <w:rsid w:val="00970DFC"/>
    <w:rsid w:val="00970E97"/>
    <w:rsid w:val="00970FF7"/>
    <w:rsid w:val="00971189"/>
    <w:rsid w:val="0097118B"/>
    <w:rsid w:val="009711E2"/>
    <w:rsid w:val="009711E8"/>
    <w:rsid w:val="00971344"/>
    <w:rsid w:val="0097135E"/>
    <w:rsid w:val="00971371"/>
    <w:rsid w:val="009713F6"/>
    <w:rsid w:val="009714CF"/>
    <w:rsid w:val="00971600"/>
    <w:rsid w:val="009716DD"/>
    <w:rsid w:val="009717C6"/>
    <w:rsid w:val="009718D7"/>
    <w:rsid w:val="009718DE"/>
    <w:rsid w:val="0097192D"/>
    <w:rsid w:val="00971C2C"/>
    <w:rsid w:val="00971DA1"/>
    <w:rsid w:val="00971E27"/>
    <w:rsid w:val="0097216A"/>
    <w:rsid w:val="009721A8"/>
    <w:rsid w:val="0097221B"/>
    <w:rsid w:val="00972323"/>
    <w:rsid w:val="00972471"/>
    <w:rsid w:val="009724A7"/>
    <w:rsid w:val="00972567"/>
    <w:rsid w:val="0097263C"/>
    <w:rsid w:val="00972754"/>
    <w:rsid w:val="00972819"/>
    <w:rsid w:val="00972A11"/>
    <w:rsid w:val="00972A19"/>
    <w:rsid w:val="00972B4A"/>
    <w:rsid w:val="00972C4F"/>
    <w:rsid w:val="00972C95"/>
    <w:rsid w:val="00972D1C"/>
    <w:rsid w:val="00972E09"/>
    <w:rsid w:val="00972E97"/>
    <w:rsid w:val="00972F6B"/>
    <w:rsid w:val="00972FFF"/>
    <w:rsid w:val="00973011"/>
    <w:rsid w:val="00973077"/>
    <w:rsid w:val="009730B1"/>
    <w:rsid w:val="009732A1"/>
    <w:rsid w:val="009733D8"/>
    <w:rsid w:val="009733FA"/>
    <w:rsid w:val="0097354A"/>
    <w:rsid w:val="00973557"/>
    <w:rsid w:val="00973655"/>
    <w:rsid w:val="0097367B"/>
    <w:rsid w:val="0097373D"/>
    <w:rsid w:val="00973760"/>
    <w:rsid w:val="009738C8"/>
    <w:rsid w:val="009738E1"/>
    <w:rsid w:val="0097397E"/>
    <w:rsid w:val="00973A04"/>
    <w:rsid w:val="00973BC8"/>
    <w:rsid w:val="00973CD1"/>
    <w:rsid w:val="00973CF2"/>
    <w:rsid w:val="00973D1E"/>
    <w:rsid w:val="00973D8E"/>
    <w:rsid w:val="00973DB9"/>
    <w:rsid w:val="0097409C"/>
    <w:rsid w:val="00974180"/>
    <w:rsid w:val="009743F2"/>
    <w:rsid w:val="009743F6"/>
    <w:rsid w:val="00974489"/>
    <w:rsid w:val="009746CD"/>
    <w:rsid w:val="00974741"/>
    <w:rsid w:val="0097476A"/>
    <w:rsid w:val="00974AB7"/>
    <w:rsid w:val="00974B96"/>
    <w:rsid w:val="00974BD3"/>
    <w:rsid w:val="00974BE0"/>
    <w:rsid w:val="00974E37"/>
    <w:rsid w:val="009750B3"/>
    <w:rsid w:val="0097518C"/>
    <w:rsid w:val="009752FC"/>
    <w:rsid w:val="00975302"/>
    <w:rsid w:val="00975318"/>
    <w:rsid w:val="00975383"/>
    <w:rsid w:val="0097548D"/>
    <w:rsid w:val="00975526"/>
    <w:rsid w:val="009755BF"/>
    <w:rsid w:val="00975676"/>
    <w:rsid w:val="00975775"/>
    <w:rsid w:val="009757FE"/>
    <w:rsid w:val="00975876"/>
    <w:rsid w:val="00975903"/>
    <w:rsid w:val="0097595A"/>
    <w:rsid w:val="00975B8C"/>
    <w:rsid w:val="00975BC7"/>
    <w:rsid w:val="00975D13"/>
    <w:rsid w:val="00975F01"/>
    <w:rsid w:val="00975FE1"/>
    <w:rsid w:val="009760E4"/>
    <w:rsid w:val="009761B9"/>
    <w:rsid w:val="00976217"/>
    <w:rsid w:val="009762C2"/>
    <w:rsid w:val="00976368"/>
    <w:rsid w:val="00976432"/>
    <w:rsid w:val="009764CF"/>
    <w:rsid w:val="00976582"/>
    <w:rsid w:val="0097659B"/>
    <w:rsid w:val="00976688"/>
    <w:rsid w:val="00976752"/>
    <w:rsid w:val="009767DE"/>
    <w:rsid w:val="00976866"/>
    <w:rsid w:val="00976890"/>
    <w:rsid w:val="009768BA"/>
    <w:rsid w:val="00976936"/>
    <w:rsid w:val="0097693B"/>
    <w:rsid w:val="00976970"/>
    <w:rsid w:val="00976A36"/>
    <w:rsid w:val="00976C78"/>
    <w:rsid w:val="00976F25"/>
    <w:rsid w:val="009770E1"/>
    <w:rsid w:val="00977126"/>
    <w:rsid w:val="00977150"/>
    <w:rsid w:val="009772DE"/>
    <w:rsid w:val="009774FA"/>
    <w:rsid w:val="00977512"/>
    <w:rsid w:val="009775AD"/>
    <w:rsid w:val="0097772E"/>
    <w:rsid w:val="00977847"/>
    <w:rsid w:val="0097786F"/>
    <w:rsid w:val="00977901"/>
    <w:rsid w:val="009779CD"/>
    <w:rsid w:val="00977B09"/>
    <w:rsid w:val="00977B14"/>
    <w:rsid w:val="00977B81"/>
    <w:rsid w:val="00977BE2"/>
    <w:rsid w:val="00977C33"/>
    <w:rsid w:val="00977C5D"/>
    <w:rsid w:val="00977D36"/>
    <w:rsid w:val="00977E03"/>
    <w:rsid w:val="00977EAB"/>
    <w:rsid w:val="00977EAF"/>
    <w:rsid w:val="00977F2B"/>
    <w:rsid w:val="0098009F"/>
    <w:rsid w:val="009800FC"/>
    <w:rsid w:val="009800FF"/>
    <w:rsid w:val="00980181"/>
    <w:rsid w:val="0098054D"/>
    <w:rsid w:val="00980573"/>
    <w:rsid w:val="00980693"/>
    <w:rsid w:val="009806FE"/>
    <w:rsid w:val="0098070F"/>
    <w:rsid w:val="00980737"/>
    <w:rsid w:val="0098088B"/>
    <w:rsid w:val="00980895"/>
    <w:rsid w:val="009808B7"/>
    <w:rsid w:val="0098092E"/>
    <w:rsid w:val="00980C0E"/>
    <w:rsid w:val="00980CEF"/>
    <w:rsid w:val="00980CF0"/>
    <w:rsid w:val="00980D21"/>
    <w:rsid w:val="00980D33"/>
    <w:rsid w:val="00980D57"/>
    <w:rsid w:val="00980DC9"/>
    <w:rsid w:val="00980E21"/>
    <w:rsid w:val="00980E85"/>
    <w:rsid w:val="00980EA0"/>
    <w:rsid w:val="00981055"/>
    <w:rsid w:val="009810B2"/>
    <w:rsid w:val="009810F6"/>
    <w:rsid w:val="0098123F"/>
    <w:rsid w:val="00981347"/>
    <w:rsid w:val="0098137A"/>
    <w:rsid w:val="00981463"/>
    <w:rsid w:val="00981474"/>
    <w:rsid w:val="009814CA"/>
    <w:rsid w:val="00981640"/>
    <w:rsid w:val="0098166C"/>
    <w:rsid w:val="00981694"/>
    <w:rsid w:val="009817A9"/>
    <w:rsid w:val="0098183A"/>
    <w:rsid w:val="00981853"/>
    <w:rsid w:val="0098196B"/>
    <w:rsid w:val="00981B29"/>
    <w:rsid w:val="00981B7C"/>
    <w:rsid w:val="00981CD1"/>
    <w:rsid w:val="00981DE3"/>
    <w:rsid w:val="00981F71"/>
    <w:rsid w:val="00981F94"/>
    <w:rsid w:val="0098212A"/>
    <w:rsid w:val="009821A6"/>
    <w:rsid w:val="00982257"/>
    <w:rsid w:val="0098237C"/>
    <w:rsid w:val="0098238D"/>
    <w:rsid w:val="009824E3"/>
    <w:rsid w:val="0098250A"/>
    <w:rsid w:val="0098250D"/>
    <w:rsid w:val="00982582"/>
    <w:rsid w:val="009825B8"/>
    <w:rsid w:val="009826C6"/>
    <w:rsid w:val="009826E2"/>
    <w:rsid w:val="0098273E"/>
    <w:rsid w:val="0098280A"/>
    <w:rsid w:val="00982816"/>
    <w:rsid w:val="00982843"/>
    <w:rsid w:val="00982A0C"/>
    <w:rsid w:val="00982B4D"/>
    <w:rsid w:val="00982B5B"/>
    <w:rsid w:val="00982C58"/>
    <w:rsid w:val="00982C9B"/>
    <w:rsid w:val="00982D26"/>
    <w:rsid w:val="00982DBC"/>
    <w:rsid w:val="00982EAE"/>
    <w:rsid w:val="00982ECC"/>
    <w:rsid w:val="00982ECF"/>
    <w:rsid w:val="00982F26"/>
    <w:rsid w:val="00982FA4"/>
    <w:rsid w:val="00983377"/>
    <w:rsid w:val="00983463"/>
    <w:rsid w:val="00983483"/>
    <w:rsid w:val="0098351B"/>
    <w:rsid w:val="00983585"/>
    <w:rsid w:val="009836B9"/>
    <w:rsid w:val="0098372E"/>
    <w:rsid w:val="009838B6"/>
    <w:rsid w:val="00983924"/>
    <w:rsid w:val="00983A70"/>
    <w:rsid w:val="00983ADC"/>
    <w:rsid w:val="00983B9C"/>
    <w:rsid w:val="00983C02"/>
    <w:rsid w:val="00983C6C"/>
    <w:rsid w:val="00983CC7"/>
    <w:rsid w:val="00983D0B"/>
    <w:rsid w:val="00983E4A"/>
    <w:rsid w:val="00983F2D"/>
    <w:rsid w:val="00983F90"/>
    <w:rsid w:val="009840D5"/>
    <w:rsid w:val="00984112"/>
    <w:rsid w:val="009841B2"/>
    <w:rsid w:val="00984251"/>
    <w:rsid w:val="00984286"/>
    <w:rsid w:val="0098430D"/>
    <w:rsid w:val="009845F6"/>
    <w:rsid w:val="0098461D"/>
    <w:rsid w:val="009846DC"/>
    <w:rsid w:val="0098472F"/>
    <w:rsid w:val="00984821"/>
    <w:rsid w:val="009848BE"/>
    <w:rsid w:val="0098493E"/>
    <w:rsid w:val="00984995"/>
    <w:rsid w:val="00984A26"/>
    <w:rsid w:val="00984B02"/>
    <w:rsid w:val="00984B10"/>
    <w:rsid w:val="00984DF0"/>
    <w:rsid w:val="00984E6F"/>
    <w:rsid w:val="00984EE9"/>
    <w:rsid w:val="00984F44"/>
    <w:rsid w:val="00985123"/>
    <w:rsid w:val="009852DD"/>
    <w:rsid w:val="0098534D"/>
    <w:rsid w:val="0098540A"/>
    <w:rsid w:val="00985508"/>
    <w:rsid w:val="00985578"/>
    <w:rsid w:val="00985636"/>
    <w:rsid w:val="0098574E"/>
    <w:rsid w:val="00985843"/>
    <w:rsid w:val="00985962"/>
    <w:rsid w:val="00985AA9"/>
    <w:rsid w:val="00985C38"/>
    <w:rsid w:val="00985C6B"/>
    <w:rsid w:val="00985CBA"/>
    <w:rsid w:val="00985CFE"/>
    <w:rsid w:val="00985D7D"/>
    <w:rsid w:val="00985DBE"/>
    <w:rsid w:val="00985E24"/>
    <w:rsid w:val="00985F86"/>
    <w:rsid w:val="009860B0"/>
    <w:rsid w:val="009860E0"/>
    <w:rsid w:val="00986123"/>
    <w:rsid w:val="0098614A"/>
    <w:rsid w:val="0098634C"/>
    <w:rsid w:val="00986378"/>
    <w:rsid w:val="009863F6"/>
    <w:rsid w:val="0098658C"/>
    <w:rsid w:val="00986605"/>
    <w:rsid w:val="00986639"/>
    <w:rsid w:val="00986807"/>
    <w:rsid w:val="0098684C"/>
    <w:rsid w:val="009868E7"/>
    <w:rsid w:val="00986943"/>
    <w:rsid w:val="009869E3"/>
    <w:rsid w:val="00986B29"/>
    <w:rsid w:val="00986B64"/>
    <w:rsid w:val="00986CE1"/>
    <w:rsid w:val="00986D47"/>
    <w:rsid w:val="00986DB0"/>
    <w:rsid w:val="00986E06"/>
    <w:rsid w:val="00986ED3"/>
    <w:rsid w:val="0098700C"/>
    <w:rsid w:val="00987055"/>
    <w:rsid w:val="009871F4"/>
    <w:rsid w:val="009875E7"/>
    <w:rsid w:val="009877B5"/>
    <w:rsid w:val="009877D4"/>
    <w:rsid w:val="00987824"/>
    <w:rsid w:val="0098784F"/>
    <w:rsid w:val="00987881"/>
    <w:rsid w:val="0098788A"/>
    <w:rsid w:val="009879A6"/>
    <w:rsid w:val="009879C0"/>
    <w:rsid w:val="00987B21"/>
    <w:rsid w:val="00987B3D"/>
    <w:rsid w:val="00987B7B"/>
    <w:rsid w:val="00987C2A"/>
    <w:rsid w:val="00987CE7"/>
    <w:rsid w:val="00987F26"/>
    <w:rsid w:val="00987F8A"/>
    <w:rsid w:val="009901FD"/>
    <w:rsid w:val="00990216"/>
    <w:rsid w:val="009902D6"/>
    <w:rsid w:val="009904E6"/>
    <w:rsid w:val="00990818"/>
    <w:rsid w:val="0099084E"/>
    <w:rsid w:val="0099095A"/>
    <w:rsid w:val="0099098C"/>
    <w:rsid w:val="00990A22"/>
    <w:rsid w:val="00990C69"/>
    <w:rsid w:val="00990C6A"/>
    <w:rsid w:val="00990D3C"/>
    <w:rsid w:val="00990ED3"/>
    <w:rsid w:val="00990FE4"/>
    <w:rsid w:val="00991089"/>
    <w:rsid w:val="00991214"/>
    <w:rsid w:val="0099124C"/>
    <w:rsid w:val="009913AA"/>
    <w:rsid w:val="00991477"/>
    <w:rsid w:val="00991550"/>
    <w:rsid w:val="0099171F"/>
    <w:rsid w:val="009917E3"/>
    <w:rsid w:val="009918A1"/>
    <w:rsid w:val="00991924"/>
    <w:rsid w:val="00991928"/>
    <w:rsid w:val="00991AA3"/>
    <w:rsid w:val="00991AF3"/>
    <w:rsid w:val="00991C2B"/>
    <w:rsid w:val="00991D95"/>
    <w:rsid w:val="00991E5D"/>
    <w:rsid w:val="00991EDB"/>
    <w:rsid w:val="00991F59"/>
    <w:rsid w:val="00991F6B"/>
    <w:rsid w:val="009920CC"/>
    <w:rsid w:val="009920FE"/>
    <w:rsid w:val="00992197"/>
    <w:rsid w:val="00992261"/>
    <w:rsid w:val="0099230B"/>
    <w:rsid w:val="0099236C"/>
    <w:rsid w:val="00992625"/>
    <w:rsid w:val="00992656"/>
    <w:rsid w:val="00992680"/>
    <w:rsid w:val="009926A7"/>
    <w:rsid w:val="009926D1"/>
    <w:rsid w:val="00992702"/>
    <w:rsid w:val="009927A9"/>
    <w:rsid w:val="00992822"/>
    <w:rsid w:val="009928EE"/>
    <w:rsid w:val="00992955"/>
    <w:rsid w:val="009929B9"/>
    <w:rsid w:val="00992A45"/>
    <w:rsid w:val="00992B5A"/>
    <w:rsid w:val="00992BB9"/>
    <w:rsid w:val="00992E60"/>
    <w:rsid w:val="00992F9B"/>
    <w:rsid w:val="00992FBA"/>
    <w:rsid w:val="0099303F"/>
    <w:rsid w:val="009930E3"/>
    <w:rsid w:val="00993250"/>
    <w:rsid w:val="009934BE"/>
    <w:rsid w:val="009935AE"/>
    <w:rsid w:val="0099360C"/>
    <w:rsid w:val="0099362B"/>
    <w:rsid w:val="009938FE"/>
    <w:rsid w:val="00993950"/>
    <w:rsid w:val="0099395D"/>
    <w:rsid w:val="0099397B"/>
    <w:rsid w:val="009939E3"/>
    <w:rsid w:val="00993E14"/>
    <w:rsid w:val="00993F06"/>
    <w:rsid w:val="00993FBF"/>
    <w:rsid w:val="00994097"/>
    <w:rsid w:val="0099410D"/>
    <w:rsid w:val="00994204"/>
    <w:rsid w:val="0099426D"/>
    <w:rsid w:val="00994409"/>
    <w:rsid w:val="00994522"/>
    <w:rsid w:val="00994538"/>
    <w:rsid w:val="009945B9"/>
    <w:rsid w:val="009947A7"/>
    <w:rsid w:val="00994850"/>
    <w:rsid w:val="00994911"/>
    <w:rsid w:val="00994927"/>
    <w:rsid w:val="00994A77"/>
    <w:rsid w:val="00994ADE"/>
    <w:rsid w:val="00994B09"/>
    <w:rsid w:val="00994B74"/>
    <w:rsid w:val="00994C0A"/>
    <w:rsid w:val="00994C0F"/>
    <w:rsid w:val="00994C6F"/>
    <w:rsid w:val="00994D8C"/>
    <w:rsid w:val="00994F02"/>
    <w:rsid w:val="00994F0B"/>
    <w:rsid w:val="00994F99"/>
    <w:rsid w:val="009952C5"/>
    <w:rsid w:val="0099530D"/>
    <w:rsid w:val="0099532E"/>
    <w:rsid w:val="009955B9"/>
    <w:rsid w:val="009955C5"/>
    <w:rsid w:val="00995648"/>
    <w:rsid w:val="009957AB"/>
    <w:rsid w:val="00995975"/>
    <w:rsid w:val="00995A0E"/>
    <w:rsid w:val="00995A56"/>
    <w:rsid w:val="00995A5E"/>
    <w:rsid w:val="00995A8B"/>
    <w:rsid w:val="00995ABA"/>
    <w:rsid w:val="00995B53"/>
    <w:rsid w:val="00995BDF"/>
    <w:rsid w:val="00995C74"/>
    <w:rsid w:val="00995F49"/>
    <w:rsid w:val="00996162"/>
    <w:rsid w:val="009962B5"/>
    <w:rsid w:val="00996366"/>
    <w:rsid w:val="009963AE"/>
    <w:rsid w:val="0099642D"/>
    <w:rsid w:val="009965A0"/>
    <w:rsid w:val="009967B9"/>
    <w:rsid w:val="0099681E"/>
    <w:rsid w:val="00996874"/>
    <w:rsid w:val="00996942"/>
    <w:rsid w:val="0099698F"/>
    <w:rsid w:val="009969AE"/>
    <w:rsid w:val="00996BE5"/>
    <w:rsid w:val="00996C5E"/>
    <w:rsid w:val="00996E77"/>
    <w:rsid w:val="0099707A"/>
    <w:rsid w:val="00997140"/>
    <w:rsid w:val="009971CA"/>
    <w:rsid w:val="00997601"/>
    <w:rsid w:val="009976BB"/>
    <w:rsid w:val="009976D2"/>
    <w:rsid w:val="00997762"/>
    <w:rsid w:val="00997945"/>
    <w:rsid w:val="009979B0"/>
    <w:rsid w:val="00997AB9"/>
    <w:rsid w:val="00997ABB"/>
    <w:rsid w:val="00997BC3"/>
    <w:rsid w:val="00997BD0"/>
    <w:rsid w:val="00997D6A"/>
    <w:rsid w:val="00997DCC"/>
    <w:rsid w:val="0099F1BE"/>
    <w:rsid w:val="009A0129"/>
    <w:rsid w:val="009A0172"/>
    <w:rsid w:val="009A0328"/>
    <w:rsid w:val="009A0345"/>
    <w:rsid w:val="009A03E0"/>
    <w:rsid w:val="009A04BF"/>
    <w:rsid w:val="009A056C"/>
    <w:rsid w:val="009A06DA"/>
    <w:rsid w:val="009A06F0"/>
    <w:rsid w:val="009A075B"/>
    <w:rsid w:val="009A087E"/>
    <w:rsid w:val="009A08FD"/>
    <w:rsid w:val="009A0B05"/>
    <w:rsid w:val="009A0D31"/>
    <w:rsid w:val="009A0D5F"/>
    <w:rsid w:val="009A0E8E"/>
    <w:rsid w:val="009A0F1D"/>
    <w:rsid w:val="009A0F4F"/>
    <w:rsid w:val="009A1055"/>
    <w:rsid w:val="009A128C"/>
    <w:rsid w:val="009A1398"/>
    <w:rsid w:val="009A13D1"/>
    <w:rsid w:val="009A13E9"/>
    <w:rsid w:val="009A1524"/>
    <w:rsid w:val="009A15EE"/>
    <w:rsid w:val="009A160F"/>
    <w:rsid w:val="009A1640"/>
    <w:rsid w:val="009A166E"/>
    <w:rsid w:val="009A16FF"/>
    <w:rsid w:val="009A1778"/>
    <w:rsid w:val="009A1901"/>
    <w:rsid w:val="009A191C"/>
    <w:rsid w:val="009A1B65"/>
    <w:rsid w:val="009A1B95"/>
    <w:rsid w:val="009A1BDB"/>
    <w:rsid w:val="009A1C18"/>
    <w:rsid w:val="009A1C37"/>
    <w:rsid w:val="009A1C58"/>
    <w:rsid w:val="009A1F4A"/>
    <w:rsid w:val="009A2279"/>
    <w:rsid w:val="009A237D"/>
    <w:rsid w:val="009A2422"/>
    <w:rsid w:val="009A24A2"/>
    <w:rsid w:val="009A252C"/>
    <w:rsid w:val="009A27E1"/>
    <w:rsid w:val="009A296F"/>
    <w:rsid w:val="009A298E"/>
    <w:rsid w:val="009A29D7"/>
    <w:rsid w:val="009A2A5F"/>
    <w:rsid w:val="009A2B59"/>
    <w:rsid w:val="009A2BD9"/>
    <w:rsid w:val="009A2D72"/>
    <w:rsid w:val="009A2E30"/>
    <w:rsid w:val="009A30D4"/>
    <w:rsid w:val="009A320F"/>
    <w:rsid w:val="009A338D"/>
    <w:rsid w:val="009A3406"/>
    <w:rsid w:val="009A3546"/>
    <w:rsid w:val="009A3643"/>
    <w:rsid w:val="009A3707"/>
    <w:rsid w:val="009A37F4"/>
    <w:rsid w:val="009A3824"/>
    <w:rsid w:val="009A38C9"/>
    <w:rsid w:val="009A3938"/>
    <w:rsid w:val="009A3A9E"/>
    <w:rsid w:val="009A3AF3"/>
    <w:rsid w:val="009A3BBD"/>
    <w:rsid w:val="009A3BC0"/>
    <w:rsid w:val="009A3BD7"/>
    <w:rsid w:val="009A3D90"/>
    <w:rsid w:val="009A3E0E"/>
    <w:rsid w:val="009A3E72"/>
    <w:rsid w:val="009A3EFA"/>
    <w:rsid w:val="009A3FCF"/>
    <w:rsid w:val="009A404C"/>
    <w:rsid w:val="009A4085"/>
    <w:rsid w:val="009A408C"/>
    <w:rsid w:val="009A4411"/>
    <w:rsid w:val="009A449B"/>
    <w:rsid w:val="009A4587"/>
    <w:rsid w:val="009A45B2"/>
    <w:rsid w:val="009A4678"/>
    <w:rsid w:val="009A46A1"/>
    <w:rsid w:val="009A478E"/>
    <w:rsid w:val="009A4800"/>
    <w:rsid w:val="009A484C"/>
    <w:rsid w:val="009A4870"/>
    <w:rsid w:val="009A4A25"/>
    <w:rsid w:val="009A4A92"/>
    <w:rsid w:val="009A4BD4"/>
    <w:rsid w:val="009A4BFA"/>
    <w:rsid w:val="009A4E12"/>
    <w:rsid w:val="009A4E51"/>
    <w:rsid w:val="009A4E84"/>
    <w:rsid w:val="009A4EC7"/>
    <w:rsid w:val="009A4F8C"/>
    <w:rsid w:val="009A4FBC"/>
    <w:rsid w:val="009A5028"/>
    <w:rsid w:val="009A5131"/>
    <w:rsid w:val="009A5183"/>
    <w:rsid w:val="009A521B"/>
    <w:rsid w:val="009A529E"/>
    <w:rsid w:val="009A5319"/>
    <w:rsid w:val="009A565E"/>
    <w:rsid w:val="009A58C4"/>
    <w:rsid w:val="009A5912"/>
    <w:rsid w:val="009A59A2"/>
    <w:rsid w:val="009A5C27"/>
    <w:rsid w:val="009A5CE0"/>
    <w:rsid w:val="009A5D02"/>
    <w:rsid w:val="009A5E6B"/>
    <w:rsid w:val="009A5EB9"/>
    <w:rsid w:val="009A5FD0"/>
    <w:rsid w:val="009A604B"/>
    <w:rsid w:val="009A61F4"/>
    <w:rsid w:val="009A6252"/>
    <w:rsid w:val="009A626D"/>
    <w:rsid w:val="009A63B3"/>
    <w:rsid w:val="009A6434"/>
    <w:rsid w:val="009A649E"/>
    <w:rsid w:val="009A6594"/>
    <w:rsid w:val="009A659E"/>
    <w:rsid w:val="009A65EA"/>
    <w:rsid w:val="009A6644"/>
    <w:rsid w:val="009A6667"/>
    <w:rsid w:val="009A6816"/>
    <w:rsid w:val="009A6915"/>
    <w:rsid w:val="009A6B31"/>
    <w:rsid w:val="009A6BF5"/>
    <w:rsid w:val="009A6D43"/>
    <w:rsid w:val="009A6E55"/>
    <w:rsid w:val="009A6EAE"/>
    <w:rsid w:val="009A6F4F"/>
    <w:rsid w:val="009A6FD3"/>
    <w:rsid w:val="009A72E4"/>
    <w:rsid w:val="009A72EF"/>
    <w:rsid w:val="009A74D9"/>
    <w:rsid w:val="009A7591"/>
    <w:rsid w:val="009A7795"/>
    <w:rsid w:val="009A78F0"/>
    <w:rsid w:val="009A7A4F"/>
    <w:rsid w:val="009A7ADF"/>
    <w:rsid w:val="009A7C29"/>
    <w:rsid w:val="009A7CBF"/>
    <w:rsid w:val="009A7CF6"/>
    <w:rsid w:val="009A7D70"/>
    <w:rsid w:val="009A7E05"/>
    <w:rsid w:val="009A7E67"/>
    <w:rsid w:val="009A7EAE"/>
    <w:rsid w:val="009A7F1D"/>
    <w:rsid w:val="009B0080"/>
    <w:rsid w:val="009B0362"/>
    <w:rsid w:val="009B03D8"/>
    <w:rsid w:val="009B061B"/>
    <w:rsid w:val="009B06BB"/>
    <w:rsid w:val="009B0833"/>
    <w:rsid w:val="009B0885"/>
    <w:rsid w:val="009B08D9"/>
    <w:rsid w:val="009B0BA3"/>
    <w:rsid w:val="009B0C9C"/>
    <w:rsid w:val="009B0CE7"/>
    <w:rsid w:val="009B0D13"/>
    <w:rsid w:val="009B0D3F"/>
    <w:rsid w:val="009B0EB6"/>
    <w:rsid w:val="009B0EE5"/>
    <w:rsid w:val="009B0FB2"/>
    <w:rsid w:val="009B110A"/>
    <w:rsid w:val="009B1148"/>
    <w:rsid w:val="009B11A7"/>
    <w:rsid w:val="009B11F2"/>
    <w:rsid w:val="009B1211"/>
    <w:rsid w:val="009B1347"/>
    <w:rsid w:val="009B1369"/>
    <w:rsid w:val="009B1383"/>
    <w:rsid w:val="009B159E"/>
    <w:rsid w:val="009B1736"/>
    <w:rsid w:val="009B175E"/>
    <w:rsid w:val="009B190B"/>
    <w:rsid w:val="009B196B"/>
    <w:rsid w:val="009B1974"/>
    <w:rsid w:val="009B1ACB"/>
    <w:rsid w:val="009B1BAB"/>
    <w:rsid w:val="009B1CCE"/>
    <w:rsid w:val="009B1DFB"/>
    <w:rsid w:val="009B1E60"/>
    <w:rsid w:val="009B1E8F"/>
    <w:rsid w:val="009B1F1D"/>
    <w:rsid w:val="009B1F95"/>
    <w:rsid w:val="009B20C2"/>
    <w:rsid w:val="009B213D"/>
    <w:rsid w:val="009B21D0"/>
    <w:rsid w:val="009B23A2"/>
    <w:rsid w:val="009B23C6"/>
    <w:rsid w:val="009B2416"/>
    <w:rsid w:val="009B2477"/>
    <w:rsid w:val="009B24C2"/>
    <w:rsid w:val="009B2610"/>
    <w:rsid w:val="009B272B"/>
    <w:rsid w:val="009B283C"/>
    <w:rsid w:val="009B2884"/>
    <w:rsid w:val="009B2915"/>
    <w:rsid w:val="009B2A69"/>
    <w:rsid w:val="009B2A80"/>
    <w:rsid w:val="009B2C26"/>
    <w:rsid w:val="009B2CD1"/>
    <w:rsid w:val="009B2CE5"/>
    <w:rsid w:val="009B2D10"/>
    <w:rsid w:val="009B2E79"/>
    <w:rsid w:val="009B2ECC"/>
    <w:rsid w:val="009B3006"/>
    <w:rsid w:val="009B319F"/>
    <w:rsid w:val="009B31EE"/>
    <w:rsid w:val="009B33D8"/>
    <w:rsid w:val="009B33DC"/>
    <w:rsid w:val="009B33E2"/>
    <w:rsid w:val="009B3484"/>
    <w:rsid w:val="009B34AF"/>
    <w:rsid w:val="009B3589"/>
    <w:rsid w:val="009B366B"/>
    <w:rsid w:val="009B3826"/>
    <w:rsid w:val="009B3A26"/>
    <w:rsid w:val="009B3B1B"/>
    <w:rsid w:val="009B3B7C"/>
    <w:rsid w:val="009B3C50"/>
    <w:rsid w:val="009B3C52"/>
    <w:rsid w:val="009B3CA1"/>
    <w:rsid w:val="009B3D78"/>
    <w:rsid w:val="009B3DC9"/>
    <w:rsid w:val="009B3F35"/>
    <w:rsid w:val="009B3F7D"/>
    <w:rsid w:val="009B3FDA"/>
    <w:rsid w:val="009B40A3"/>
    <w:rsid w:val="009B40BF"/>
    <w:rsid w:val="009B410B"/>
    <w:rsid w:val="009B428E"/>
    <w:rsid w:val="009B432C"/>
    <w:rsid w:val="009B4377"/>
    <w:rsid w:val="009B4595"/>
    <w:rsid w:val="009B45CD"/>
    <w:rsid w:val="009B4636"/>
    <w:rsid w:val="009B4732"/>
    <w:rsid w:val="009B4759"/>
    <w:rsid w:val="009B48CA"/>
    <w:rsid w:val="009B491B"/>
    <w:rsid w:val="009B4A12"/>
    <w:rsid w:val="009B4A23"/>
    <w:rsid w:val="009B4A2C"/>
    <w:rsid w:val="009B4A88"/>
    <w:rsid w:val="009B4BAC"/>
    <w:rsid w:val="009B4C38"/>
    <w:rsid w:val="009B4CE3"/>
    <w:rsid w:val="009B4D1F"/>
    <w:rsid w:val="009B4F68"/>
    <w:rsid w:val="009B4FDB"/>
    <w:rsid w:val="009B5043"/>
    <w:rsid w:val="009B517E"/>
    <w:rsid w:val="009B52F4"/>
    <w:rsid w:val="009B537F"/>
    <w:rsid w:val="009B5389"/>
    <w:rsid w:val="009B55B9"/>
    <w:rsid w:val="009B56DA"/>
    <w:rsid w:val="009B5750"/>
    <w:rsid w:val="009B5827"/>
    <w:rsid w:val="009B58E0"/>
    <w:rsid w:val="009B590B"/>
    <w:rsid w:val="009B5B77"/>
    <w:rsid w:val="009B5D1D"/>
    <w:rsid w:val="009B5D3E"/>
    <w:rsid w:val="009B5DE4"/>
    <w:rsid w:val="009B5DE6"/>
    <w:rsid w:val="009B5DEF"/>
    <w:rsid w:val="009B6038"/>
    <w:rsid w:val="009B60AA"/>
    <w:rsid w:val="009B60E2"/>
    <w:rsid w:val="009B6240"/>
    <w:rsid w:val="009B62E8"/>
    <w:rsid w:val="009B6534"/>
    <w:rsid w:val="009B659F"/>
    <w:rsid w:val="009B6787"/>
    <w:rsid w:val="009B680D"/>
    <w:rsid w:val="009B6919"/>
    <w:rsid w:val="009B6B0D"/>
    <w:rsid w:val="009B6C49"/>
    <w:rsid w:val="009B6D32"/>
    <w:rsid w:val="009B6D3D"/>
    <w:rsid w:val="009B71A0"/>
    <w:rsid w:val="009B7332"/>
    <w:rsid w:val="009B738F"/>
    <w:rsid w:val="009B7405"/>
    <w:rsid w:val="009B7462"/>
    <w:rsid w:val="009B777C"/>
    <w:rsid w:val="009B7889"/>
    <w:rsid w:val="009B78DA"/>
    <w:rsid w:val="009B7960"/>
    <w:rsid w:val="009B7A03"/>
    <w:rsid w:val="009B7C4C"/>
    <w:rsid w:val="009B7D6C"/>
    <w:rsid w:val="009B7DE9"/>
    <w:rsid w:val="009B7F49"/>
    <w:rsid w:val="009B7FF2"/>
    <w:rsid w:val="009C00D6"/>
    <w:rsid w:val="009C01E2"/>
    <w:rsid w:val="009C0238"/>
    <w:rsid w:val="009C0352"/>
    <w:rsid w:val="009C0378"/>
    <w:rsid w:val="009C0546"/>
    <w:rsid w:val="009C0649"/>
    <w:rsid w:val="009C065B"/>
    <w:rsid w:val="009C06A3"/>
    <w:rsid w:val="009C06EC"/>
    <w:rsid w:val="009C0765"/>
    <w:rsid w:val="009C077E"/>
    <w:rsid w:val="009C083E"/>
    <w:rsid w:val="009C089A"/>
    <w:rsid w:val="009C09B0"/>
    <w:rsid w:val="009C09BB"/>
    <w:rsid w:val="009C09C5"/>
    <w:rsid w:val="009C09E6"/>
    <w:rsid w:val="009C09F8"/>
    <w:rsid w:val="009C0A79"/>
    <w:rsid w:val="009C0AB6"/>
    <w:rsid w:val="009C0AD0"/>
    <w:rsid w:val="009C0B34"/>
    <w:rsid w:val="009C0B9C"/>
    <w:rsid w:val="009C0C44"/>
    <w:rsid w:val="009C0C6B"/>
    <w:rsid w:val="009C0E84"/>
    <w:rsid w:val="009C0EDD"/>
    <w:rsid w:val="009C0EFB"/>
    <w:rsid w:val="009C0F37"/>
    <w:rsid w:val="009C1030"/>
    <w:rsid w:val="009C11B7"/>
    <w:rsid w:val="009C13D2"/>
    <w:rsid w:val="009C14DE"/>
    <w:rsid w:val="009C1726"/>
    <w:rsid w:val="009C175E"/>
    <w:rsid w:val="009C1782"/>
    <w:rsid w:val="009C1893"/>
    <w:rsid w:val="009C1B7B"/>
    <w:rsid w:val="009C1C43"/>
    <w:rsid w:val="009C1C7B"/>
    <w:rsid w:val="009C1DE8"/>
    <w:rsid w:val="009C1E16"/>
    <w:rsid w:val="009C1E53"/>
    <w:rsid w:val="009C1F37"/>
    <w:rsid w:val="009C20D0"/>
    <w:rsid w:val="009C2126"/>
    <w:rsid w:val="009C2192"/>
    <w:rsid w:val="009C21DB"/>
    <w:rsid w:val="009C231D"/>
    <w:rsid w:val="009C2433"/>
    <w:rsid w:val="009C2496"/>
    <w:rsid w:val="009C24BA"/>
    <w:rsid w:val="009C24C8"/>
    <w:rsid w:val="009C25DD"/>
    <w:rsid w:val="009C2639"/>
    <w:rsid w:val="009C2691"/>
    <w:rsid w:val="009C27C4"/>
    <w:rsid w:val="009C2977"/>
    <w:rsid w:val="009C2A7E"/>
    <w:rsid w:val="009C2A88"/>
    <w:rsid w:val="009C2B6F"/>
    <w:rsid w:val="009C2D55"/>
    <w:rsid w:val="009C2E02"/>
    <w:rsid w:val="009C2E2C"/>
    <w:rsid w:val="009C2E75"/>
    <w:rsid w:val="009C2F81"/>
    <w:rsid w:val="009C2FDF"/>
    <w:rsid w:val="009C315E"/>
    <w:rsid w:val="009C31F9"/>
    <w:rsid w:val="009C32EA"/>
    <w:rsid w:val="009C33C3"/>
    <w:rsid w:val="009C35CA"/>
    <w:rsid w:val="009C35D5"/>
    <w:rsid w:val="009C35EF"/>
    <w:rsid w:val="009C3601"/>
    <w:rsid w:val="009C3654"/>
    <w:rsid w:val="009C39D3"/>
    <w:rsid w:val="009C3A28"/>
    <w:rsid w:val="009C3ACE"/>
    <w:rsid w:val="009C3AE8"/>
    <w:rsid w:val="009C3AFB"/>
    <w:rsid w:val="009C3BAA"/>
    <w:rsid w:val="009C3BC2"/>
    <w:rsid w:val="009C3C80"/>
    <w:rsid w:val="009C3CBE"/>
    <w:rsid w:val="009C3DF3"/>
    <w:rsid w:val="009C3ECE"/>
    <w:rsid w:val="009C403C"/>
    <w:rsid w:val="009C4045"/>
    <w:rsid w:val="009C404F"/>
    <w:rsid w:val="009C40D8"/>
    <w:rsid w:val="009C414D"/>
    <w:rsid w:val="009C4407"/>
    <w:rsid w:val="009C440A"/>
    <w:rsid w:val="009C4492"/>
    <w:rsid w:val="009C4494"/>
    <w:rsid w:val="009C4576"/>
    <w:rsid w:val="009C4705"/>
    <w:rsid w:val="009C4886"/>
    <w:rsid w:val="009C48C6"/>
    <w:rsid w:val="009C4A68"/>
    <w:rsid w:val="009C4C0A"/>
    <w:rsid w:val="009C4CD0"/>
    <w:rsid w:val="009C4D56"/>
    <w:rsid w:val="009C4DD4"/>
    <w:rsid w:val="009C4DE0"/>
    <w:rsid w:val="009C4DF0"/>
    <w:rsid w:val="009C4E34"/>
    <w:rsid w:val="009C514A"/>
    <w:rsid w:val="009C528A"/>
    <w:rsid w:val="009C5512"/>
    <w:rsid w:val="009C55F2"/>
    <w:rsid w:val="009C5608"/>
    <w:rsid w:val="009C56A2"/>
    <w:rsid w:val="009C5728"/>
    <w:rsid w:val="009C576C"/>
    <w:rsid w:val="009C589B"/>
    <w:rsid w:val="009C58B4"/>
    <w:rsid w:val="009C59B8"/>
    <w:rsid w:val="009C5C51"/>
    <w:rsid w:val="009C5D68"/>
    <w:rsid w:val="009C5DAA"/>
    <w:rsid w:val="009C5DC2"/>
    <w:rsid w:val="009C5E1D"/>
    <w:rsid w:val="009C5EBB"/>
    <w:rsid w:val="009C5ECA"/>
    <w:rsid w:val="009C6117"/>
    <w:rsid w:val="009C61A7"/>
    <w:rsid w:val="009C61D5"/>
    <w:rsid w:val="009C6241"/>
    <w:rsid w:val="009C6252"/>
    <w:rsid w:val="009C625A"/>
    <w:rsid w:val="009C62AC"/>
    <w:rsid w:val="009C6389"/>
    <w:rsid w:val="009C642A"/>
    <w:rsid w:val="009C6610"/>
    <w:rsid w:val="009C6763"/>
    <w:rsid w:val="009C684B"/>
    <w:rsid w:val="009C688F"/>
    <w:rsid w:val="009C68B8"/>
    <w:rsid w:val="009C6911"/>
    <w:rsid w:val="009C6CE1"/>
    <w:rsid w:val="009C6D39"/>
    <w:rsid w:val="009C6DD2"/>
    <w:rsid w:val="009C6DEF"/>
    <w:rsid w:val="009C6E37"/>
    <w:rsid w:val="009C6EA6"/>
    <w:rsid w:val="009C708C"/>
    <w:rsid w:val="009C70F0"/>
    <w:rsid w:val="009C71ED"/>
    <w:rsid w:val="009C7215"/>
    <w:rsid w:val="009C728F"/>
    <w:rsid w:val="009C7742"/>
    <w:rsid w:val="009C783F"/>
    <w:rsid w:val="009C7930"/>
    <w:rsid w:val="009C7A22"/>
    <w:rsid w:val="009C7C1A"/>
    <w:rsid w:val="009C7C85"/>
    <w:rsid w:val="009C7D8E"/>
    <w:rsid w:val="009C7DBE"/>
    <w:rsid w:val="009C7E23"/>
    <w:rsid w:val="009C7EFB"/>
    <w:rsid w:val="009D0073"/>
    <w:rsid w:val="009D0332"/>
    <w:rsid w:val="009D04C0"/>
    <w:rsid w:val="009D05F5"/>
    <w:rsid w:val="009D0712"/>
    <w:rsid w:val="009D086D"/>
    <w:rsid w:val="009D09A4"/>
    <w:rsid w:val="009D09D9"/>
    <w:rsid w:val="009D0B51"/>
    <w:rsid w:val="009D0BCA"/>
    <w:rsid w:val="009D0C23"/>
    <w:rsid w:val="009D0C78"/>
    <w:rsid w:val="009D0C96"/>
    <w:rsid w:val="009D0C9E"/>
    <w:rsid w:val="009D0E0F"/>
    <w:rsid w:val="009D0EC9"/>
    <w:rsid w:val="009D0EF2"/>
    <w:rsid w:val="009D0F48"/>
    <w:rsid w:val="009D10D5"/>
    <w:rsid w:val="009D11CD"/>
    <w:rsid w:val="009D128F"/>
    <w:rsid w:val="009D1315"/>
    <w:rsid w:val="009D1543"/>
    <w:rsid w:val="009D1587"/>
    <w:rsid w:val="009D15F9"/>
    <w:rsid w:val="009D160C"/>
    <w:rsid w:val="009D16C5"/>
    <w:rsid w:val="009D16D4"/>
    <w:rsid w:val="009D170F"/>
    <w:rsid w:val="009D188C"/>
    <w:rsid w:val="009D18F9"/>
    <w:rsid w:val="009D192D"/>
    <w:rsid w:val="009D1A09"/>
    <w:rsid w:val="009D1BB2"/>
    <w:rsid w:val="009D1C47"/>
    <w:rsid w:val="009D1CB9"/>
    <w:rsid w:val="009D1D41"/>
    <w:rsid w:val="009D1E45"/>
    <w:rsid w:val="009D1E4A"/>
    <w:rsid w:val="009D1EFD"/>
    <w:rsid w:val="009D1FAA"/>
    <w:rsid w:val="009D2018"/>
    <w:rsid w:val="009D219F"/>
    <w:rsid w:val="009D2226"/>
    <w:rsid w:val="009D2296"/>
    <w:rsid w:val="009D242E"/>
    <w:rsid w:val="009D246D"/>
    <w:rsid w:val="009D2531"/>
    <w:rsid w:val="009D2613"/>
    <w:rsid w:val="009D2664"/>
    <w:rsid w:val="009D270F"/>
    <w:rsid w:val="009D28CC"/>
    <w:rsid w:val="009D29D5"/>
    <w:rsid w:val="009D29F8"/>
    <w:rsid w:val="009D2B80"/>
    <w:rsid w:val="009D2CEF"/>
    <w:rsid w:val="009D2E02"/>
    <w:rsid w:val="009D2E11"/>
    <w:rsid w:val="009D2F25"/>
    <w:rsid w:val="009D2F9F"/>
    <w:rsid w:val="009D3241"/>
    <w:rsid w:val="009D3290"/>
    <w:rsid w:val="009D338C"/>
    <w:rsid w:val="009D3533"/>
    <w:rsid w:val="009D3569"/>
    <w:rsid w:val="009D35C9"/>
    <w:rsid w:val="009D36D0"/>
    <w:rsid w:val="009D3730"/>
    <w:rsid w:val="009D397B"/>
    <w:rsid w:val="009D3A53"/>
    <w:rsid w:val="009D3BBC"/>
    <w:rsid w:val="009D3C20"/>
    <w:rsid w:val="009D3D7D"/>
    <w:rsid w:val="009D3DBA"/>
    <w:rsid w:val="009D3E1A"/>
    <w:rsid w:val="009D3F71"/>
    <w:rsid w:val="009D3F73"/>
    <w:rsid w:val="009D3FDA"/>
    <w:rsid w:val="009D4220"/>
    <w:rsid w:val="009D4266"/>
    <w:rsid w:val="009D4335"/>
    <w:rsid w:val="009D43DA"/>
    <w:rsid w:val="009D44D0"/>
    <w:rsid w:val="009D44DD"/>
    <w:rsid w:val="009D4545"/>
    <w:rsid w:val="009D477D"/>
    <w:rsid w:val="009D4796"/>
    <w:rsid w:val="009D48BE"/>
    <w:rsid w:val="009D4904"/>
    <w:rsid w:val="009D4A0E"/>
    <w:rsid w:val="009D4A9C"/>
    <w:rsid w:val="009D4B35"/>
    <w:rsid w:val="009D4BDD"/>
    <w:rsid w:val="009D4BF6"/>
    <w:rsid w:val="009D4C4F"/>
    <w:rsid w:val="009D4DF3"/>
    <w:rsid w:val="009D4FCF"/>
    <w:rsid w:val="009D4FF5"/>
    <w:rsid w:val="009D502E"/>
    <w:rsid w:val="009D5097"/>
    <w:rsid w:val="009D50B3"/>
    <w:rsid w:val="009D50DC"/>
    <w:rsid w:val="009D5112"/>
    <w:rsid w:val="009D514B"/>
    <w:rsid w:val="009D52B5"/>
    <w:rsid w:val="009D5305"/>
    <w:rsid w:val="009D5313"/>
    <w:rsid w:val="009D53BA"/>
    <w:rsid w:val="009D53BC"/>
    <w:rsid w:val="009D55A1"/>
    <w:rsid w:val="009D560F"/>
    <w:rsid w:val="009D5667"/>
    <w:rsid w:val="009D576F"/>
    <w:rsid w:val="009D57A3"/>
    <w:rsid w:val="009D5929"/>
    <w:rsid w:val="009D5972"/>
    <w:rsid w:val="009D5B53"/>
    <w:rsid w:val="009D5EA8"/>
    <w:rsid w:val="009D5F3D"/>
    <w:rsid w:val="009D6118"/>
    <w:rsid w:val="009D6124"/>
    <w:rsid w:val="009D61EF"/>
    <w:rsid w:val="009D63E7"/>
    <w:rsid w:val="009D6430"/>
    <w:rsid w:val="009D6449"/>
    <w:rsid w:val="009D6461"/>
    <w:rsid w:val="009D65EB"/>
    <w:rsid w:val="009D679E"/>
    <w:rsid w:val="009D68F8"/>
    <w:rsid w:val="009D6981"/>
    <w:rsid w:val="009D69C2"/>
    <w:rsid w:val="009D6A55"/>
    <w:rsid w:val="009D6BDC"/>
    <w:rsid w:val="009D6CA7"/>
    <w:rsid w:val="009D6DCF"/>
    <w:rsid w:val="009D6E1C"/>
    <w:rsid w:val="009D6F0E"/>
    <w:rsid w:val="009D7035"/>
    <w:rsid w:val="009D7136"/>
    <w:rsid w:val="009D72D5"/>
    <w:rsid w:val="009D730E"/>
    <w:rsid w:val="009D7313"/>
    <w:rsid w:val="009D73B6"/>
    <w:rsid w:val="009D7411"/>
    <w:rsid w:val="009D760C"/>
    <w:rsid w:val="009D7615"/>
    <w:rsid w:val="009D7752"/>
    <w:rsid w:val="009D7769"/>
    <w:rsid w:val="009D78BB"/>
    <w:rsid w:val="009D793B"/>
    <w:rsid w:val="009D799D"/>
    <w:rsid w:val="009D7BD7"/>
    <w:rsid w:val="009D7BEB"/>
    <w:rsid w:val="009D7C95"/>
    <w:rsid w:val="009E00C4"/>
    <w:rsid w:val="009E019B"/>
    <w:rsid w:val="009E0291"/>
    <w:rsid w:val="009E035D"/>
    <w:rsid w:val="009E0369"/>
    <w:rsid w:val="009E038C"/>
    <w:rsid w:val="009E03F8"/>
    <w:rsid w:val="009E0409"/>
    <w:rsid w:val="009E0472"/>
    <w:rsid w:val="009E06F1"/>
    <w:rsid w:val="009E0862"/>
    <w:rsid w:val="009E0879"/>
    <w:rsid w:val="009E08EE"/>
    <w:rsid w:val="009E09B3"/>
    <w:rsid w:val="009E0BB0"/>
    <w:rsid w:val="009E0CC9"/>
    <w:rsid w:val="009E0D3A"/>
    <w:rsid w:val="009E0DC5"/>
    <w:rsid w:val="009E0DCC"/>
    <w:rsid w:val="009E0E84"/>
    <w:rsid w:val="009E10BF"/>
    <w:rsid w:val="009E1167"/>
    <w:rsid w:val="009E138E"/>
    <w:rsid w:val="009E1416"/>
    <w:rsid w:val="009E143A"/>
    <w:rsid w:val="009E14BA"/>
    <w:rsid w:val="009E1503"/>
    <w:rsid w:val="009E15C1"/>
    <w:rsid w:val="009E16B7"/>
    <w:rsid w:val="009E16D7"/>
    <w:rsid w:val="009E1944"/>
    <w:rsid w:val="009E1BEE"/>
    <w:rsid w:val="009E1C6F"/>
    <w:rsid w:val="009E1D4A"/>
    <w:rsid w:val="009E1F67"/>
    <w:rsid w:val="009E206B"/>
    <w:rsid w:val="009E2169"/>
    <w:rsid w:val="009E226C"/>
    <w:rsid w:val="009E227D"/>
    <w:rsid w:val="009E2379"/>
    <w:rsid w:val="009E2389"/>
    <w:rsid w:val="009E2392"/>
    <w:rsid w:val="009E23BF"/>
    <w:rsid w:val="009E2429"/>
    <w:rsid w:val="009E248A"/>
    <w:rsid w:val="009E25B2"/>
    <w:rsid w:val="009E264B"/>
    <w:rsid w:val="009E2744"/>
    <w:rsid w:val="009E279F"/>
    <w:rsid w:val="009E28AB"/>
    <w:rsid w:val="009E28C7"/>
    <w:rsid w:val="009E28EF"/>
    <w:rsid w:val="009E28F6"/>
    <w:rsid w:val="009E2909"/>
    <w:rsid w:val="009E2BF9"/>
    <w:rsid w:val="009E2C46"/>
    <w:rsid w:val="009E2CBE"/>
    <w:rsid w:val="009E2D65"/>
    <w:rsid w:val="009E2E2B"/>
    <w:rsid w:val="009E2E90"/>
    <w:rsid w:val="009E2F82"/>
    <w:rsid w:val="009E2FC0"/>
    <w:rsid w:val="009E2FDF"/>
    <w:rsid w:val="009E2FFF"/>
    <w:rsid w:val="009E301B"/>
    <w:rsid w:val="009E31A7"/>
    <w:rsid w:val="009E31F1"/>
    <w:rsid w:val="009E324E"/>
    <w:rsid w:val="009E32EF"/>
    <w:rsid w:val="009E34A3"/>
    <w:rsid w:val="009E35AE"/>
    <w:rsid w:val="009E3707"/>
    <w:rsid w:val="009E3750"/>
    <w:rsid w:val="009E382F"/>
    <w:rsid w:val="009E38D1"/>
    <w:rsid w:val="009E38FD"/>
    <w:rsid w:val="009E398A"/>
    <w:rsid w:val="009E3990"/>
    <w:rsid w:val="009E39AF"/>
    <w:rsid w:val="009E39B7"/>
    <w:rsid w:val="009E3A27"/>
    <w:rsid w:val="009E3CBA"/>
    <w:rsid w:val="009E3D27"/>
    <w:rsid w:val="009E3DD9"/>
    <w:rsid w:val="009E3EDE"/>
    <w:rsid w:val="009E3F34"/>
    <w:rsid w:val="009E3F52"/>
    <w:rsid w:val="009E3FEA"/>
    <w:rsid w:val="009E412F"/>
    <w:rsid w:val="009E4286"/>
    <w:rsid w:val="009E42DE"/>
    <w:rsid w:val="009E431B"/>
    <w:rsid w:val="009E44A0"/>
    <w:rsid w:val="009E44CE"/>
    <w:rsid w:val="009E464A"/>
    <w:rsid w:val="009E482F"/>
    <w:rsid w:val="009E485F"/>
    <w:rsid w:val="009E4AB3"/>
    <w:rsid w:val="009E4B0C"/>
    <w:rsid w:val="009E4B1B"/>
    <w:rsid w:val="009E4B68"/>
    <w:rsid w:val="009E4CEE"/>
    <w:rsid w:val="009E4CFD"/>
    <w:rsid w:val="009E4DD2"/>
    <w:rsid w:val="009E5194"/>
    <w:rsid w:val="009E52C5"/>
    <w:rsid w:val="009E5304"/>
    <w:rsid w:val="009E5401"/>
    <w:rsid w:val="009E541E"/>
    <w:rsid w:val="009E542C"/>
    <w:rsid w:val="009E5597"/>
    <w:rsid w:val="009E55BD"/>
    <w:rsid w:val="009E55E6"/>
    <w:rsid w:val="009E5618"/>
    <w:rsid w:val="009E5924"/>
    <w:rsid w:val="009E5959"/>
    <w:rsid w:val="009E59BD"/>
    <w:rsid w:val="009E5A56"/>
    <w:rsid w:val="009E5A6C"/>
    <w:rsid w:val="009E5ABC"/>
    <w:rsid w:val="009E5ACA"/>
    <w:rsid w:val="009E5BDD"/>
    <w:rsid w:val="009E5C37"/>
    <w:rsid w:val="009E5DC5"/>
    <w:rsid w:val="009E5DE5"/>
    <w:rsid w:val="009E5EAF"/>
    <w:rsid w:val="009E5F09"/>
    <w:rsid w:val="009E604A"/>
    <w:rsid w:val="009E62F8"/>
    <w:rsid w:val="009E6316"/>
    <w:rsid w:val="009E634D"/>
    <w:rsid w:val="009E6425"/>
    <w:rsid w:val="009E65F1"/>
    <w:rsid w:val="009E666C"/>
    <w:rsid w:val="009E66FF"/>
    <w:rsid w:val="009E6750"/>
    <w:rsid w:val="009E6754"/>
    <w:rsid w:val="009E67AD"/>
    <w:rsid w:val="009E680B"/>
    <w:rsid w:val="009E681E"/>
    <w:rsid w:val="009E6971"/>
    <w:rsid w:val="009E6A27"/>
    <w:rsid w:val="009E6A5B"/>
    <w:rsid w:val="009E6A78"/>
    <w:rsid w:val="009E6B25"/>
    <w:rsid w:val="009E6BF2"/>
    <w:rsid w:val="009E6C67"/>
    <w:rsid w:val="009E6C99"/>
    <w:rsid w:val="009E6CAD"/>
    <w:rsid w:val="009E6D53"/>
    <w:rsid w:val="009E6E49"/>
    <w:rsid w:val="009E6F68"/>
    <w:rsid w:val="009E70A5"/>
    <w:rsid w:val="009E70EC"/>
    <w:rsid w:val="009E726D"/>
    <w:rsid w:val="009E72BE"/>
    <w:rsid w:val="009E7354"/>
    <w:rsid w:val="009E73D0"/>
    <w:rsid w:val="009E7407"/>
    <w:rsid w:val="009E7696"/>
    <w:rsid w:val="009E787C"/>
    <w:rsid w:val="009E78FC"/>
    <w:rsid w:val="009E7A16"/>
    <w:rsid w:val="009E7A24"/>
    <w:rsid w:val="009E7ABB"/>
    <w:rsid w:val="009E7B0E"/>
    <w:rsid w:val="009E7B6B"/>
    <w:rsid w:val="009E7C16"/>
    <w:rsid w:val="009E7D0A"/>
    <w:rsid w:val="009E7D0B"/>
    <w:rsid w:val="009E7DBE"/>
    <w:rsid w:val="009E7DE9"/>
    <w:rsid w:val="009E7E3D"/>
    <w:rsid w:val="009E7F95"/>
    <w:rsid w:val="009F02D1"/>
    <w:rsid w:val="009F0399"/>
    <w:rsid w:val="009F04B3"/>
    <w:rsid w:val="009F04BC"/>
    <w:rsid w:val="009F04DA"/>
    <w:rsid w:val="009F0586"/>
    <w:rsid w:val="009F06A7"/>
    <w:rsid w:val="009F06F2"/>
    <w:rsid w:val="009F0933"/>
    <w:rsid w:val="009F0974"/>
    <w:rsid w:val="009F0A7B"/>
    <w:rsid w:val="009F0A81"/>
    <w:rsid w:val="009F0BB0"/>
    <w:rsid w:val="009F0BB2"/>
    <w:rsid w:val="009F0C85"/>
    <w:rsid w:val="009F0D3F"/>
    <w:rsid w:val="009F0DDA"/>
    <w:rsid w:val="009F0F03"/>
    <w:rsid w:val="009F1033"/>
    <w:rsid w:val="009F10FA"/>
    <w:rsid w:val="009F10FE"/>
    <w:rsid w:val="009F1276"/>
    <w:rsid w:val="009F12FD"/>
    <w:rsid w:val="009F14C5"/>
    <w:rsid w:val="009F1631"/>
    <w:rsid w:val="009F1638"/>
    <w:rsid w:val="009F16C3"/>
    <w:rsid w:val="009F16F6"/>
    <w:rsid w:val="009F170E"/>
    <w:rsid w:val="009F18AA"/>
    <w:rsid w:val="009F18B9"/>
    <w:rsid w:val="009F19E4"/>
    <w:rsid w:val="009F1ADE"/>
    <w:rsid w:val="009F1B04"/>
    <w:rsid w:val="009F1B8D"/>
    <w:rsid w:val="009F1C4A"/>
    <w:rsid w:val="009F1CA8"/>
    <w:rsid w:val="009F1E0D"/>
    <w:rsid w:val="009F1FF8"/>
    <w:rsid w:val="009F2028"/>
    <w:rsid w:val="009F202F"/>
    <w:rsid w:val="009F2033"/>
    <w:rsid w:val="009F2123"/>
    <w:rsid w:val="009F2230"/>
    <w:rsid w:val="009F2354"/>
    <w:rsid w:val="009F2388"/>
    <w:rsid w:val="009F2397"/>
    <w:rsid w:val="009F24C9"/>
    <w:rsid w:val="009F24ED"/>
    <w:rsid w:val="009F2585"/>
    <w:rsid w:val="009F2609"/>
    <w:rsid w:val="009F2675"/>
    <w:rsid w:val="009F267B"/>
    <w:rsid w:val="009F29E7"/>
    <w:rsid w:val="009F2A19"/>
    <w:rsid w:val="009F2A1D"/>
    <w:rsid w:val="009F2B02"/>
    <w:rsid w:val="009F2B45"/>
    <w:rsid w:val="009F2B6F"/>
    <w:rsid w:val="009F2CCE"/>
    <w:rsid w:val="009F2DAA"/>
    <w:rsid w:val="009F2E28"/>
    <w:rsid w:val="009F2F82"/>
    <w:rsid w:val="009F2F84"/>
    <w:rsid w:val="009F3027"/>
    <w:rsid w:val="009F302F"/>
    <w:rsid w:val="009F3032"/>
    <w:rsid w:val="009F309F"/>
    <w:rsid w:val="009F3113"/>
    <w:rsid w:val="009F3206"/>
    <w:rsid w:val="009F3379"/>
    <w:rsid w:val="009F3455"/>
    <w:rsid w:val="009F34A4"/>
    <w:rsid w:val="009F37AA"/>
    <w:rsid w:val="009F37C6"/>
    <w:rsid w:val="009F38DD"/>
    <w:rsid w:val="009F3947"/>
    <w:rsid w:val="009F394E"/>
    <w:rsid w:val="009F3A1B"/>
    <w:rsid w:val="009F3CB5"/>
    <w:rsid w:val="009F3E4D"/>
    <w:rsid w:val="009F3F18"/>
    <w:rsid w:val="009F4036"/>
    <w:rsid w:val="009F4043"/>
    <w:rsid w:val="009F4061"/>
    <w:rsid w:val="009F422A"/>
    <w:rsid w:val="009F4315"/>
    <w:rsid w:val="009F43A0"/>
    <w:rsid w:val="009F442E"/>
    <w:rsid w:val="009F46FC"/>
    <w:rsid w:val="009F484C"/>
    <w:rsid w:val="009F4995"/>
    <w:rsid w:val="009F4ACA"/>
    <w:rsid w:val="009F4BAA"/>
    <w:rsid w:val="009F4C04"/>
    <w:rsid w:val="009F4C35"/>
    <w:rsid w:val="009F4D1D"/>
    <w:rsid w:val="009F4DD2"/>
    <w:rsid w:val="009F4DED"/>
    <w:rsid w:val="009F4E23"/>
    <w:rsid w:val="009F4E70"/>
    <w:rsid w:val="009F4F5B"/>
    <w:rsid w:val="009F4FBD"/>
    <w:rsid w:val="009F504C"/>
    <w:rsid w:val="009F51EA"/>
    <w:rsid w:val="009F521E"/>
    <w:rsid w:val="009F5241"/>
    <w:rsid w:val="009F53F5"/>
    <w:rsid w:val="009F56CD"/>
    <w:rsid w:val="009F5707"/>
    <w:rsid w:val="009F57C0"/>
    <w:rsid w:val="009F5860"/>
    <w:rsid w:val="009F5876"/>
    <w:rsid w:val="009F589D"/>
    <w:rsid w:val="009F58F9"/>
    <w:rsid w:val="009F58FE"/>
    <w:rsid w:val="009F59F3"/>
    <w:rsid w:val="009F5A5E"/>
    <w:rsid w:val="009F5B8D"/>
    <w:rsid w:val="009F5B96"/>
    <w:rsid w:val="009F5D7F"/>
    <w:rsid w:val="009F5DAA"/>
    <w:rsid w:val="009F5ED4"/>
    <w:rsid w:val="009F5F31"/>
    <w:rsid w:val="009F5F5C"/>
    <w:rsid w:val="009F5FD8"/>
    <w:rsid w:val="009F6006"/>
    <w:rsid w:val="009F61E1"/>
    <w:rsid w:val="009F6209"/>
    <w:rsid w:val="009F63D4"/>
    <w:rsid w:val="009F6463"/>
    <w:rsid w:val="009F651C"/>
    <w:rsid w:val="009F6674"/>
    <w:rsid w:val="009F6BCD"/>
    <w:rsid w:val="009F6BEC"/>
    <w:rsid w:val="009F6C86"/>
    <w:rsid w:val="009F6D4D"/>
    <w:rsid w:val="009F6E21"/>
    <w:rsid w:val="009F6EB5"/>
    <w:rsid w:val="009F6F47"/>
    <w:rsid w:val="009F6F89"/>
    <w:rsid w:val="009F7087"/>
    <w:rsid w:val="009F70D0"/>
    <w:rsid w:val="009F71BE"/>
    <w:rsid w:val="009F71C4"/>
    <w:rsid w:val="009F736F"/>
    <w:rsid w:val="009F739D"/>
    <w:rsid w:val="009F748A"/>
    <w:rsid w:val="009F74C2"/>
    <w:rsid w:val="009F75BD"/>
    <w:rsid w:val="009F75E4"/>
    <w:rsid w:val="009F7690"/>
    <w:rsid w:val="009F769A"/>
    <w:rsid w:val="009F7794"/>
    <w:rsid w:val="009F77BA"/>
    <w:rsid w:val="009F7889"/>
    <w:rsid w:val="009F79B4"/>
    <w:rsid w:val="009F7A4E"/>
    <w:rsid w:val="009F7AFC"/>
    <w:rsid w:val="009F7AFD"/>
    <w:rsid w:val="009F7C16"/>
    <w:rsid w:val="009F7CA2"/>
    <w:rsid w:val="009F7CD4"/>
    <w:rsid w:val="009F7EB1"/>
    <w:rsid w:val="009F7FEF"/>
    <w:rsid w:val="00A00072"/>
    <w:rsid w:val="00A000B8"/>
    <w:rsid w:val="00A00130"/>
    <w:rsid w:val="00A0028F"/>
    <w:rsid w:val="00A00730"/>
    <w:rsid w:val="00A00735"/>
    <w:rsid w:val="00A0073F"/>
    <w:rsid w:val="00A0077B"/>
    <w:rsid w:val="00A009C9"/>
    <w:rsid w:val="00A00B30"/>
    <w:rsid w:val="00A00B4D"/>
    <w:rsid w:val="00A00B55"/>
    <w:rsid w:val="00A00BC2"/>
    <w:rsid w:val="00A00C71"/>
    <w:rsid w:val="00A00D3B"/>
    <w:rsid w:val="00A00DFD"/>
    <w:rsid w:val="00A00FA5"/>
    <w:rsid w:val="00A01016"/>
    <w:rsid w:val="00A01041"/>
    <w:rsid w:val="00A012DA"/>
    <w:rsid w:val="00A0131E"/>
    <w:rsid w:val="00A01371"/>
    <w:rsid w:val="00A0144E"/>
    <w:rsid w:val="00A01450"/>
    <w:rsid w:val="00A014DC"/>
    <w:rsid w:val="00A01611"/>
    <w:rsid w:val="00A01661"/>
    <w:rsid w:val="00A016D6"/>
    <w:rsid w:val="00A017BA"/>
    <w:rsid w:val="00A017E4"/>
    <w:rsid w:val="00A019B2"/>
    <w:rsid w:val="00A01E02"/>
    <w:rsid w:val="00A01E04"/>
    <w:rsid w:val="00A01E9A"/>
    <w:rsid w:val="00A01F75"/>
    <w:rsid w:val="00A01FAD"/>
    <w:rsid w:val="00A01FE1"/>
    <w:rsid w:val="00A02037"/>
    <w:rsid w:val="00A02063"/>
    <w:rsid w:val="00A021FE"/>
    <w:rsid w:val="00A02273"/>
    <w:rsid w:val="00A02501"/>
    <w:rsid w:val="00A02504"/>
    <w:rsid w:val="00A0255E"/>
    <w:rsid w:val="00A025C0"/>
    <w:rsid w:val="00A0263C"/>
    <w:rsid w:val="00A02662"/>
    <w:rsid w:val="00A0279D"/>
    <w:rsid w:val="00A028EC"/>
    <w:rsid w:val="00A02927"/>
    <w:rsid w:val="00A02985"/>
    <w:rsid w:val="00A02A0F"/>
    <w:rsid w:val="00A02D33"/>
    <w:rsid w:val="00A02DF8"/>
    <w:rsid w:val="00A02E26"/>
    <w:rsid w:val="00A02EDB"/>
    <w:rsid w:val="00A02EFA"/>
    <w:rsid w:val="00A02F54"/>
    <w:rsid w:val="00A02F6F"/>
    <w:rsid w:val="00A03064"/>
    <w:rsid w:val="00A03171"/>
    <w:rsid w:val="00A031A7"/>
    <w:rsid w:val="00A0323D"/>
    <w:rsid w:val="00A034E6"/>
    <w:rsid w:val="00A035AA"/>
    <w:rsid w:val="00A03618"/>
    <w:rsid w:val="00A036C3"/>
    <w:rsid w:val="00A036DB"/>
    <w:rsid w:val="00A0382B"/>
    <w:rsid w:val="00A03931"/>
    <w:rsid w:val="00A039C5"/>
    <w:rsid w:val="00A039F8"/>
    <w:rsid w:val="00A03A46"/>
    <w:rsid w:val="00A03BF4"/>
    <w:rsid w:val="00A03C33"/>
    <w:rsid w:val="00A03E6D"/>
    <w:rsid w:val="00A04243"/>
    <w:rsid w:val="00A042FC"/>
    <w:rsid w:val="00A0440D"/>
    <w:rsid w:val="00A0445F"/>
    <w:rsid w:val="00A04783"/>
    <w:rsid w:val="00A048FB"/>
    <w:rsid w:val="00A048FF"/>
    <w:rsid w:val="00A0491F"/>
    <w:rsid w:val="00A04AEA"/>
    <w:rsid w:val="00A04AFE"/>
    <w:rsid w:val="00A04B02"/>
    <w:rsid w:val="00A04B3C"/>
    <w:rsid w:val="00A04CD3"/>
    <w:rsid w:val="00A04CF6"/>
    <w:rsid w:val="00A04D57"/>
    <w:rsid w:val="00A04D88"/>
    <w:rsid w:val="00A04E0D"/>
    <w:rsid w:val="00A04ED9"/>
    <w:rsid w:val="00A04EED"/>
    <w:rsid w:val="00A04F61"/>
    <w:rsid w:val="00A05023"/>
    <w:rsid w:val="00A05127"/>
    <w:rsid w:val="00A0519B"/>
    <w:rsid w:val="00A05218"/>
    <w:rsid w:val="00A05277"/>
    <w:rsid w:val="00A052BA"/>
    <w:rsid w:val="00A05334"/>
    <w:rsid w:val="00A0548C"/>
    <w:rsid w:val="00A05577"/>
    <w:rsid w:val="00A055B0"/>
    <w:rsid w:val="00A055BC"/>
    <w:rsid w:val="00A05635"/>
    <w:rsid w:val="00A05846"/>
    <w:rsid w:val="00A05870"/>
    <w:rsid w:val="00A059D6"/>
    <w:rsid w:val="00A05A78"/>
    <w:rsid w:val="00A05AB4"/>
    <w:rsid w:val="00A05C66"/>
    <w:rsid w:val="00A05F2D"/>
    <w:rsid w:val="00A05F5B"/>
    <w:rsid w:val="00A05FCF"/>
    <w:rsid w:val="00A0607E"/>
    <w:rsid w:val="00A0612A"/>
    <w:rsid w:val="00A0619F"/>
    <w:rsid w:val="00A06434"/>
    <w:rsid w:val="00A06511"/>
    <w:rsid w:val="00A06518"/>
    <w:rsid w:val="00A065CB"/>
    <w:rsid w:val="00A0670E"/>
    <w:rsid w:val="00A067BF"/>
    <w:rsid w:val="00A067D8"/>
    <w:rsid w:val="00A06800"/>
    <w:rsid w:val="00A0691A"/>
    <w:rsid w:val="00A06941"/>
    <w:rsid w:val="00A0699E"/>
    <w:rsid w:val="00A06A0E"/>
    <w:rsid w:val="00A06B5B"/>
    <w:rsid w:val="00A06C44"/>
    <w:rsid w:val="00A06F72"/>
    <w:rsid w:val="00A06FFF"/>
    <w:rsid w:val="00A0725E"/>
    <w:rsid w:val="00A07266"/>
    <w:rsid w:val="00A07463"/>
    <w:rsid w:val="00A0753F"/>
    <w:rsid w:val="00A07550"/>
    <w:rsid w:val="00A076B0"/>
    <w:rsid w:val="00A0775E"/>
    <w:rsid w:val="00A0778C"/>
    <w:rsid w:val="00A07912"/>
    <w:rsid w:val="00A07A17"/>
    <w:rsid w:val="00A07A86"/>
    <w:rsid w:val="00A07AF7"/>
    <w:rsid w:val="00A07E53"/>
    <w:rsid w:val="00A07EA7"/>
    <w:rsid w:val="00A07F2F"/>
    <w:rsid w:val="00A100F6"/>
    <w:rsid w:val="00A10239"/>
    <w:rsid w:val="00A102D1"/>
    <w:rsid w:val="00A10339"/>
    <w:rsid w:val="00A1033A"/>
    <w:rsid w:val="00A1035E"/>
    <w:rsid w:val="00A1039B"/>
    <w:rsid w:val="00A10486"/>
    <w:rsid w:val="00A10578"/>
    <w:rsid w:val="00A10687"/>
    <w:rsid w:val="00A1070E"/>
    <w:rsid w:val="00A10A0D"/>
    <w:rsid w:val="00A10A65"/>
    <w:rsid w:val="00A10B9C"/>
    <w:rsid w:val="00A10BBB"/>
    <w:rsid w:val="00A10D11"/>
    <w:rsid w:val="00A10D73"/>
    <w:rsid w:val="00A10DC9"/>
    <w:rsid w:val="00A10E1B"/>
    <w:rsid w:val="00A10E48"/>
    <w:rsid w:val="00A10F29"/>
    <w:rsid w:val="00A10F5D"/>
    <w:rsid w:val="00A10F89"/>
    <w:rsid w:val="00A112F4"/>
    <w:rsid w:val="00A115BC"/>
    <w:rsid w:val="00A115DF"/>
    <w:rsid w:val="00A115F6"/>
    <w:rsid w:val="00A115FD"/>
    <w:rsid w:val="00A1166F"/>
    <w:rsid w:val="00A118FA"/>
    <w:rsid w:val="00A11A0D"/>
    <w:rsid w:val="00A11B5F"/>
    <w:rsid w:val="00A11BE4"/>
    <w:rsid w:val="00A11C10"/>
    <w:rsid w:val="00A11C22"/>
    <w:rsid w:val="00A11C84"/>
    <w:rsid w:val="00A11E7F"/>
    <w:rsid w:val="00A11EC5"/>
    <w:rsid w:val="00A12174"/>
    <w:rsid w:val="00A12214"/>
    <w:rsid w:val="00A123AB"/>
    <w:rsid w:val="00A123E7"/>
    <w:rsid w:val="00A1242D"/>
    <w:rsid w:val="00A124E4"/>
    <w:rsid w:val="00A12578"/>
    <w:rsid w:val="00A126D3"/>
    <w:rsid w:val="00A12757"/>
    <w:rsid w:val="00A1295B"/>
    <w:rsid w:val="00A12998"/>
    <w:rsid w:val="00A12A93"/>
    <w:rsid w:val="00A12AF7"/>
    <w:rsid w:val="00A12B30"/>
    <w:rsid w:val="00A12B40"/>
    <w:rsid w:val="00A12EEF"/>
    <w:rsid w:val="00A12EF5"/>
    <w:rsid w:val="00A12FAC"/>
    <w:rsid w:val="00A12FC1"/>
    <w:rsid w:val="00A13098"/>
    <w:rsid w:val="00A13117"/>
    <w:rsid w:val="00A13199"/>
    <w:rsid w:val="00A131E5"/>
    <w:rsid w:val="00A131F1"/>
    <w:rsid w:val="00A133AC"/>
    <w:rsid w:val="00A133C8"/>
    <w:rsid w:val="00A13471"/>
    <w:rsid w:val="00A13518"/>
    <w:rsid w:val="00A135FE"/>
    <w:rsid w:val="00A13639"/>
    <w:rsid w:val="00A136A9"/>
    <w:rsid w:val="00A138CA"/>
    <w:rsid w:val="00A13925"/>
    <w:rsid w:val="00A13939"/>
    <w:rsid w:val="00A139A0"/>
    <w:rsid w:val="00A13B23"/>
    <w:rsid w:val="00A13BC4"/>
    <w:rsid w:val="00A13C4A"/>
    <w:rsid w:val="00A13CB1"/>
    <w:rsid w:val="00A13D2E"/>
    <w:rsid w:val="00A13DCD"/>
    <w:rsid w:val="00A13FC2"/>
    <w:rsid w:val="00A13FCF"/>
    <w:rsid w:val="00A1410F"/>
    <w:rsid w:val="00A14131"/>
    <w:rsid w:val="00A1418F"/>
    <w:rsid w:val="00A14514"/>
    <w:rsid w:val="00A1458C"/>
    <w:rsid w:val="00A145E5"/>
    <w:rsid w:val="00A14778"/>
    <w:rsid w:val="00A14858"/>
    <w:rsid w:val="00A1487A"/>
    <w:rsid w:val="00A148EB"/>
    <w:rsid w:val="00A14907"/>
    <w:rsid w:val="00A14925"/>
    <w:rsid w:val="00A1493D"/>
    <w:rsid w:val="00A1493E"/>
    <w:rsid w:val="00A14A31"/>
    <w:rsid w:val="00A14A8C"/>
    <w:rsid w:val="00A14A8D"/>
    <w:rsid w:val="00A14AA1"/>
    <w:rsid w:val="00A14AD3"/>
    <w:rsid w:val="00A14DD5"/>
    <w:rsid w:val="00A14F63"/>
    <w:rsid w:val="00A14F97"/>
    <w:rsid w:val="00A14FD7"/>
    <w:rsid w:val="00A1513C"/>
    <w:rsid w:val="00A15421"/>
    <w:rsid w:val="00A1548A"/>
    <w:rsid w:val="00A154B9"/>
    <w:rsid w:val="00A1552F"/>
    <w:rsid w:val="00A1567F"/>
    <w:rsid w:val="00A1570A"/>
    <w:rsid w:val="00A15AD0"/>
    <w:rsid w:val="00A15B5F"/>
    <w:rsid w:val="00A15C44"/>
    <w:rsid w:val="00A15C95"/>
    <w:rsid w:val="00A15D07"/>
    <w:rsid w:val="00A15D4F"/>
    <w:rsid w:val="00A15D95"/>
    <w:rsid w:val="00A15DB8"/>
    <w:rsid w:val="00A15E05"/>
    <w:rsid w:val="00A15E11"/>
    <w:rsid w:val="00A15EEE"/>
    <w:rsid w:val="00A15F57"/>
    <w:rsid w:val="00A15FEA"/>
    <w:rsid w:val="00A1601B"/>
    <w:rsid w:val="00A16087"/>
    <w:rsid w:val="00A16094"/>
    <w:rsid w:val="00A160FE"/>
    <w:rsid w:val="00A162A7"/>
    <w:rsid w:val="00A162AF"/>
    <w:rsid w:val="00A162BC"/>
    <w:rsid w:val="00A165CB"/>
    <w:rsid w:val="00A166E6"/>
    <w:rsid w:val="00A16946"/>
    <w:rsid w:val="00A16A3B"/>
    <w:rsid w:val="00A16AA8"/>
    <w:rsid w:val="00A16DA1"/>
    <w:rsid w:val="00A17165"/>
    <w:rsid w:val="00A171B2"/>
    <w:rsid w:val="00A172E9"/>
    <w:rsid w:val="00A174D8"/>
    <w:rsid w:val="00A174ED"/>
    <w:rsid w:val="00A177C6"/>
    <w:rsid w:val="00A17A84"/>
    <w:rsid w:val="00A17BDE"/>
    <w:rsid w:val="00A17FA3"/>
    <w:rsid w:val="00A201E2"/>
    <w:rsid w:val="00A2033A"/>
    <w:rsid w:val="00A20538"/>
    <w:rsid w:val="00A20584"/>
    <w:rsid w:val="00A20648"/>
    <w:rsid w:val="00A20675"/>
    <w:rsid w:val="00A207BA"/>
    <w:rsid w:val="00A20842"/>
    <w:rsid w:val="00A20CD4"/>
    <w:rsid w:val="00A20DDD"/>
    <w:rsid w:val="00A20E3E"/>
    <w:rsid w:val="00A2105B"/>
    <w:rsid w:val="00A2107E"/>
    <w:rsid w:val="00A21218"/>
    <w:rsid w:val="00A212AE"/>
    <w:rsid w:val="00A2134F"/>
    <w:rsid w:val="00A21376"/>
    <w:rsid w:val="00A21504"/>
    <w:rsid w:val="00A21538"/>
    <w:rsid w:val="00A215FA"/>
    <w:rsid w:val="00A216CE"/>
    <w:rsid w:val="00A2177F"/>
    <w:rsid w:val="00A217E9"/>
    <w:rsid w:val="00A21853"/>
    <w:rsid w:val="00A2190B"/>
    <w:rsid w:val="00A21912"/>
    <w:rsid w:val="00A21973"/>
    <w:rsid w:val="00A219AB"/>
    <w:rsid w:val="00A21A47"/>
    <w:rsid w:val="00A21B70"/>
    <w:rsid w:val="00A21B76"/>
    <w:rsid w:val="00A21BCD"/>
    <w:rsid w:val="00A21D1A"/>
    <w:rsid w:val="00A21D8B"/>
    <w:rsid w:val="00A21DF6"/>
    <w:rsid w:val="00A21E1C"/>
    <w:rsid w:val="00A21E62"/>
    <w:rsid w:val="00A21E94"/>
    <w:rsid w:val="00A21E98"/>
    <w:rsid w:val="00A21F51"/>
    <w:rsid w:val="00A2205B"/>
    <w:rsid w:val="00A220BE"/>
    <w:rsid w:val="00A220F7"/>
    <w:rsid w:val="00A22128"/>
    <w:rsid w:val="00A2222B"/>
    <w:rsid w:val="00A22342"/>
    <w:rsid w:val="00A22396"/>
    <w:rsid w:val="00A22487"/>
    <w:rsid w:val="00A224A3"/>
    <w:rsid w:val="00A224B6"/>
    <w:rsid w:val="00A224EF"/>
    <w:rsid w:val="00A22715"/>
    <w:rsid w:val="00A2279F"/>
    <w:rsid w:val="00A2287D"/>
    <w:rsid w:val="00A2294C"/>
    <w:rsid w:val="00A22A86"/>
    <w:rsid w:val="00A22ACB"/>
    <w:rsid w:val="00A22C10"/>
    <w:rsid w:val="00A22C8E"/>
    <w:rsid w:val="00A22CF4"/>
    <w:rsid w:val="00A22D25"/>
    <w:rsid w:val="00A22D4D"/>
    <w:rsid w:val="00A2300D"/>
    <w:rsid w:val="00A23029"/>
    <w:rsid w:val="00A2307B"/>
    <w:rsid w:val="00A2315F"/>
    <w:rsid w:val="00A232B7"/>
    <w:rsid w:val="00A2331F"/>
    <w:rsid w:val="00A2333F"/>
    <w:rsid w:val="00A2346E"/>
    <w:rsid w:val="00A235B1"/>
    <w:rsid w:val="00A2361E"/>
    <w:rsid w:val="00A2372F"/>
    <w:rsid w:val="00A237D3"/>
    <w:rsid w:val="00A237DE"/>
    <w:rsid w:val="00A2399E"/>
    <w:rsid w:val="00A23BA9"/>
    <w:rsid w:val="00A23EA7"/>
    <w:rsid w:val="00A23EED"/>
    <w:rsid w:val="00A240CB"/>
    <w:rsid w:val="00A240D7"/>
    <w:rsid w:val="00A2419E"/>
    <w:rsid w:val="00A241AB"/>
    <w:rsid w:val="00A241DA"/>
    <w:rsid w:val="00A24223"/>
    <w:rsid w:val="00A242EE"/>
    <w:rsid w:val="00A24395"/>
    <w:rsid w:val="00A24398"/>
    <w:rsid w:val="00A243B4"/>
    <w:rsid w:val="00A2448F"/>
    <w:rsid w:val="00A24526"/>
    <w:rsid w:val="00A245E4"/>
    <w:rsid w:val="00A2461D"/>
    <w:rsid w:val="00A24658"/>
    <w:rsid w:val="00A24715"/>
    <w:rsid w:val="00A24766"/>
    <w:rsid w:val="00A24807"/>
    <w:rsid w:val="00A2490B"/>
    <w:rsid w:val="00A24954"/>
    <w:rsid w:val="00A24A02"/>
    <w:rsid w:val="00A24D72"/>
    <w:rsid w:val="00A24E39"/>
    <w:rsid w:val="00A24E5F"/>
    <w:rsid w:val="00A24EF8"/>
    <w:rsid w:val="00A24EFA"/>
    <w:rsid w:val="00A24F52"/>
    <w:rsid w:val="00A25240"/>
    <w:rsid w:val="00A25354"/>
    <w:rsid w:val="00A25477"/>
    <w:rsid w:val="00A255AA"/>
    <w:rsid w:val="00A2562C"/>
    <w:rsid w:val="00A256C8"/>
    <w:rsid w:val="00A25733"/>
    <w:rsid w:val="00A25751"/>
    <w:rsid w:val="00A25767"/>
    <w:rsid w:val="00A259BA"/>
    <w:rsid w:val="00A25A3F"/>
    <w:rsid w:val="00A25A67"/>
    <w:rsid w:val="00A25B68"/>
    <w:rsid w:val="00A25C8C"/>
    <w:rsid w:val="00A25E86"/>
    <w:rsid w:val="00A25EF8"/>
    <w:rsid w:val="00A25F5A"/>
    <w:rsid w:val="00A25FD6"/>
    <w:rsid w:val="00A2614E"/>
    <w:rsid w:val="00A26173"/>
    <w:rsid w:val="00A261F2"/>
    <w:rsid w:val="00A26387"/>
    <w:rsid w:val="00A2647E"/>
    <w:rsid w:val="00A26659"/>
    <w:rsid w:val="00A266AF"/>
    <w:rsid w:val="00A26870"/>
    <w:rsid w:val="00A268AA"/>
    <w:rsid w:val="00A26AD7"/>
    <w:rsid w:val="00A26B23"/>
    <w:rsid w:val="00A26BEB"/>
    <w:rsid w:val="00A26C2B"/>
    <w:rsid w:val="00A26C84"/>
    <w:rsid w:val="00A26CA0"/>
    <w:rsid w:val="00A26D79"/>
    <w:rsid w:val="00A26DA4"/>
    <w:rsid w:val="00A26DFE"/>
    <w:rsid w:val="00A270D5"/>
    <w:rsid w:val="00A27134"/>
    <w:rsid w:val="00A27187"/>
    <w:rsid w:val="00A271B8"/>
    <w:rsid w:val="00A2734F"/>
    <w:rsid w:val="00A273AF"/>
    <w:rsid w:val="00A27429"/>
    <w:rsid w:val="00A27458"/>
    <w:rsid w:val="00A2751E"/>
    <w:rsid w:val="00A27573"/>
    <w:rsid w:val="00A27742"/>
    <w:rsid w:val="00A27835"/>
    <w:rsid w:val="00A27A8C"/>
    <w:rsid w:val="00A27AD0"/>
    <w:rsid w:val="00A27BC7"/>
    <w:rsid w:val="00A27C47"/>
    <w:rsid w:val="00A27E3D"/>
    <w:rsid w:val="00A27F17"/>
    <w:rsid w:val="00A27F53"/>
    <w:rsid w:val="00A3010D"/>
    <w:rsid w:val="00A3015C"/>
    <w:rsid w:val="00A301E7"/>
    <w:rsid w:val="00A30230"/>
    <w:rsid w:val="00A302D4"/>
    <w:rsid w:val="00A30378"/>
    <w:rsid w:val="00A30451"/>
    <w:rsid w:val="00A304A5"/>
    <w:rsid w:val="00A304F4"/>
    <w:rsid w:val="00A30557"/>
    <w:rsid w:val="00A305C4"/>
    <w:rsid w:val="00A30733"/>
    <w:rsid w:val="00A3075B"/>
    <w:rsid w:val="00A3084A"/>
    <w:rsid w:val="00A308B6"/>
    <w:rsid w:val="00A30958"/>
    <w:rsid w:val="00A3098F"/>
    <w:rsid w:val="00A30BDC"/>
    <w:rsid w:val="00A30CD5"/>
    <w:rsid w:val="00A30DBF"/>
    <w:rsid w:val="00A30E36"/>
    <w:rsid w:val="00A30FFF"/>
    <w:rsid w:val="00A3104D"/>
    <w:rsid w:val="00A310F5"/>
    <w:rsid w:val="00A31148"/>
    <w:rsid w:val="00A311BE"/>
    <w:rsid w:val="00A311E4"/>
    <w:rsid w:val="00A3121C"/>
    <w:rsid w:val="00A3121E"/>
    <w:rsid w:val="00A312E0"/>
    <w:rsid w:val="00A31350"/>
    <w:rsid w:val="00A3154D"/>
    <w:rsid w:val="00A315D1"/>
    <w:rsid w:val="00A31A80"/>
    <w:rsid w:val="00A31AFB"/>
    <w:rsid w:val="00A31DC5"/>
    <w:rsid w:val="00A31E55"/>
    <w:rsid w:val="00A31E78"/>
    <w:rsid w:val="00A31FF7"/>
    <w:rsid w:val="00A321C4"/>
    <w:rsid w:val="00A323E9"/>
    <w:rsid w:val="00A32402"/>
    <w:rsid w:val="00A32465"/>
    <w:rsid w:val="00A3247C"/>
    <w:rsid w:val="00A3270E"/>
    <w:rsid w:val="00A3285D"/>
    <w:rsid w:val="00A328D3"/>
    <w:rsid w:val="00A3294D"/>
    <w:rsid w:val="00A32952"/>
    <w:rsid w:val="00A32983"/>
    <w:rsid w:val="00A329C4"/>
    <w:rsid w:val="00A32AAF"/>
    <w:rsid w:val="00A32AB8"/>
    <w:rsid w:val="00A32AFB"/>
    <w:rsid w:val="00A32B26"/>
    <w:rsid w:val="00A32CA6"/>
    <w:rsid w:val="00A32DB7"/>
    <w:rsid w:val="00A32ECD"/>
    <w:rsid w:val="00A32F18"/>
    <w:rsid w:val="00A330EE"/>
    <w:rsid w:val="00A332C2"/>
    <w:rsid w:val="00A33310"/>
    <w:rsid w:val="00A334F2"/>
    <w:rsid w:val="00A33533"/>
    <w:rsid w:val="00A335D0"/>
    <w:rsid w:val="00A33700"/>
    <w:rsid w:val="00A33884"/>
    <w:rsid w:val="00A338A2"/>
    <w:rsid w:val="00A33982"/>
    <w:rsid w:val="00A33AD3"/>
    <w:rsid w:val="00A33D3D"/>
    <w:rsid w:val="00A3405D"/>
    <w:rsid w:val="00A34344"/>
    <w:rsid w:val="00A343C1"/>
    <w:rsid w:val="00A3442A"/>
    <w:rsid w:val="00A3448B"/>
    <w:rsid w:val="00A344CF"/>
    <w:rsid w:val="00A344F3"/>
    <w:rsid w:val="00A349AE"/>
    <w:rsid w:val="00A349FA"/>
    <w:rsid w:val="00A34AC2"/>
    <w:rsid w:val="00A34C56"/>
    <w:rsid w:val="00A34C8F"/>
    <w:rsid w:val="00A34CBA"/>
    <w:rsid w:val="00A34D4C"/>
    <w:rsid w:val="00A34E5E"/>
    <w:rsid w:val="00A34E5F"/>
    <w:rsid w:val="00A34E75"/>
    <w:rsid w:val="00A35176"/>
    <w:rsid w:val="00A35276"/>
    <w:rsid w:val="00A3544B"/>
    <w:rsid w:val="00A3554B"/>
    <w:rsid w:val="00A355C1"/>
    <w:rsid w:val="00A356E5"/>
    <w:rsid w:val="00A35774"/>
    <w:rsid w:val="00A358E2"/>
    <w:rsid w:val="00A35A17"/>
    <w:rsid w:val="00A35D05"/>
    <w:rsid w:val="00A35D50"/>
    <w:rsid w:val="00A36012"/>
    <w:rsid w:val="00A36088"/>
    <w:rsid w:val="00A36150"/>
    <w:rsid w:val="00A36181"/>
    <w:rsid w:val="00A362BE"/>
    <w:rsid w:val="00A36422"/>
    <w:rsid w:val="00A36535"/>
    <w:rsid w:val="00A36596"/>
    <w:rsid w:val="00A36604"/>
    <w:rsid w:val="00A3665A"/>
    <w:rsid w:val="00A3668D"/>
    <w:rsid w:val="00A366D7"/>
    <w:rsid w:val="00A36769"/>
    <w:rsid w:val="00A3687A"/>
    <w:rsid w:val="00A368C9"/>
    <w:rsid w:val="00A36931"/>
    <w:rsid w:val="00A36949"/>
    <w:rsid w:val="00A36A28"/>
    <w:rsid w:val="00A36AEB"/>
    <w:rsid w:val="00A36B91"/>
    <w:rsid w:val="00A36BAD"/>
    <w:rsid w:val="00A36E78"/>
    <w:rsid w:val="00A37038"/>
    <w:rsid w:val="00A37056"/>
    <w:rsid w:val="00A37115"/>
    <w:rsid w:val="00A37301"/>
    <w:rsid w:val="00A37319"/>
    <w:rsid w:val="00A37323"/>
    <w:rsid w:val="00A37394"/>
    <w:rsid w:val="00A373F4"/>
    <w:rsid w:val="00A37429"/>
    <w:rsid w:val="00A37430"/>
    <w:rsid w:val="00A374C6"/>
    <w:rsid w:val="00A374F7"/>
    <w:rsid w:val="00A37543"/>
    <w:rsid w:val="00A37597"/>
    <w:rsid w:val="00A375DC"/>
    <w:rsid w:val="00A3761E"/>
    <w:rsid w:val="00A3764E"/>
    <w:rsid w:val="00A376DA"/>
    <w:rsid w:val="00A37966"/>
    <w:rsid w:val="00A37CA5"/>
    <w:rsid w:val="00A37CD2"/>
    <w:rsid w:val="00A37DB6"/>
    <w:rsid w:val="00A37DCF"/>
    <w:rsid w:val="00A37F21"/>
    <w:rsid w:val="00A37F5D"/>
    <w:rsid w:val="00A40169"/>
    <w:rsid w:val="00A401CC"/>
    <w:rsid w:val="00A40276"/>
    <w:rsid w:val="00A4048C"/>
    <w:rsid w:val="00A4051C"/>
    <w:rsid w:val="00A4052C"/>
    <w:rsid w:val="00A40563"/>
    <w:rsid w:val="00A405B4"/>
    <w:rsid w:val="00A40663"/>
    <w:rsid w:val="00A407B1"/>
    <w:rsid w:val="00A407FF"/>
    <w:rsid w:val="00A408F2"/>
    <w:rsid w:val="00A40AF8"/>
    <w:rsid w:val="00A40B3F"/>
    <w:rsid w:val="00A40B48"/>
    <w:rsid w:val="00A40D5A"/>
    <w:rsid w:val="00A40D69"/>
    <w:rsid w:val="00A40DD3"/>
    <w:rsid w:val="00A40FD1"/>
    <w:rsid w:val="00A41040"/>
    <w:rsid w:val="00A410BC"/>
    <w:rsid w:val="00A41180"/>
    <w:rsid w:val="00A412EE"/>
    <w:rsid w:val="00A41357"/>
    <w:rsid w:val="00A41414"/>
    <w:rsid w:val="00A414D4"/>
    <w:rsid w:val="00A41656"/>
    <w:rsid w:val="00A416EF"/>
    <w:rsid w:val="00A4181E"/>
    <w:rsid w:val="00A41943"/>
    <w:rsid w:val="00A41961"/>
    <w:rsid w:val="00A41988"/>
    <w:rsid w:val="00A41A34"/>
    <w:rsid w:val="00A41AAA"/>
    <w:rsid w:val="00A41AC0"/>
    <w:rsid w:val="00A41BB9"/>
    <w:rsid w:val="00A41E7F"/>
    <w:rsid w:val="00A41E9C"/>
    <w:rsid w:val="00A4212E"/>
    <w:rsid w:val="00A4219D"/>
    <w:rsid w:val="00A421AD"/>
    <w:rsid w:val="00A421B4"/>
    <w:rsid w:val="00A424DB"/>
    <w:rsid w:val="00A42792"/>
    <w:rsid w:val="00A4295A"/>
    <w:rsid w:val="00A429B9"/>
    <w:rsid w:val="00A42A1E"/>
    <w:rsid w:val="00A42A5B"/>
    <w:rsid w:val="00A42B2A"/>
    <w:rsid w:val="00A42B32"/>
    <w:rsid w:val="00A42B38"/>
    <w:rsid w:val="00A42C10"/>
    <w:rsid w:val="00A42DFB"/>
    <w:rsid w:val="00A42E8C"/>
    <w:rsid w:val="00A42F0E"/>
    <w:rsid w:val="00A42F58"/>
    <w:rsid w:val="00A43014"/>
    <w:rsid w:val="00A43033"/>
    <w:rsid w:val="00A4308B"/>
    <w:rsid w:val="00A430FE"/>
    <w:rsid w:val="00A4329A"/>
    <w:rsid w:val="00A432D8"/>
    <w:rsid w:val="00A43303"/>
    <w:rsid w:val="00A433C5"/>
    <w:rsid w:val="00A433E4"/>
    <w:rsid w:val="00A43456"/>
    <w:rsid w:val="00A43465"/>
    <w:rsid w:val="00A4350E"/>
    <w:rsid w:val="00A43667"/>
    <w:rsid w:val="00A436E1"/>
    <w:rsid w:val="00A43716"/>
    <w:rsid w:val="00A4374A"/>
    <w:rsid w:val="00A437BC"/>
    <w:rsid w:val="00A437E7"/>
    <w:rsid w:val="00A438DF"/>
    <w:rsid w:val="00A4397B"/>
    <w:rsid w:val="00A43B1A"/>
    <w:rsid w:val="00A43B3D"/>
    <w:rsid w:val="00A43C51"/>
    <w:rsid w:val="00A43D50"/>
    <w:rsid w:val="00A43E02"/>
    <w:rsid w:val="00A43F15"/>
    <w:rsid w:val="00A43F69"/>
    <w:rsid w:val="00A44199"/>
    <w:rsid w:val="00A441B3"/>
    <w:rsid w:val="00A442C7"/>
    <w:rsid w:val="00A443D4"/>
    <w:rsid w:val="00A44521"/>
    <w:rsid w:val="00A44529"/>
    <w:rsid w:val="00A445A2"/>
    <w:rsid w:val="00A445F1"/>
    <w:rsid w:val="00A445F8"/>
    <w:rsid w:val="00A4497C"/>
    <w:rsid w:val="00A44BB9"/>
    <w:rsid w:val="00A44CA4"/>
    <w:rsid w:val="00A44E8D"/>
    <w:rsid w:val="00A44EB3"/>
    <w:rsid w:val="00A44EBC"/>
    <w:rsid w:val="00A44F87"/>
    <w:rsid w:val="00A45194"/>
    <w:rsid w:val="00A451A8"/>
    <w:rsid w:val="00A451C6"/>
    <w:rsid w:val="00A4529C"/>
    <w:rsid w:val="00A452DC"/>
    <w:rsid w:val="00A452EA"/>
    <w:rsid w:val="00A452F8"/>
    <w:rsid w:val="00A453DB"/>
    <w:rsid w:val="00A45500"/>
    <w:rsid w:val="00A45530"/>
    <w:rsid w:val="00A455FE"/>
    <w:rsid w:val="00A4580A"/>
    <w:rsid w:val="00A45B13"/>
    <w:rsid w:val="00A45B25"/>
    <w:rsid w:val="00A45B47"/>
    <w:rsid w:val="00A45B8C"/>
    <w:rsid w:val="00A45B9D"/>
    <w:rsid w:val="00A45C09"/>
    <w:rsid w:val="00A45CB6"/>
    <w:rsid w:val="00A45D5D"/>
    <w:rsid w:val="00A45E0C"/>
    <w:rsid w:val="00A45E85"/>
    <w:rsid w:val="00A461F1"/>
    <w:rsid w:val="00A46220"/>
    <w:rsid w:val="00A462E5"/>
    <w:rsid w:val="00A4647C"/>
    <w:rsid w:val="00A46485"/>
    <w:rsid w:val="00A464A9"/>
    <w:rsid w:val="00A464EB"/>
    <w:rsid w:val="00A46500"/>
    <w:rsid w:val="00A46513"/>
    <w:rsid w:val="00A465FC"/>
    <w:rsid w:val="00A46625"/>
    <w:rsid w:val="00A46850"/>
    <w:rsid w:val="00A46898"/>
    <w:rsid w:val="00A4692B"/>
    <w:rsid w:val="00A46A12"/>
    <w:rsid w:val="00A46A14"/>
    <w:rsid w:val="00A46A9E"/>
    <w:rsid w:val="00A46B45"/>
    <w:rsid w:val="00A46C2A"/>
    <w:rsid w:val="00A46D9F"/>
    <w:rsid w:val="00A46F63"/>
    <w:rsid w:val="00A47115"/>
    <w:rsid w:val="00A4720A"/>
    <w:rsid w:val="00A4723C"/>
    <w:rsid w:val="00A47700"/>
    <w:rsid w:val="00A47718"/>
    <w:rsid w:val="00A47777"/>
    <w:rsid w:val="00A47B34"/>
    <w:rsid w:val="00A47BC6"/>
    <w:rsid w:val="00A47BE4"/>
    <w:rsid w:val="00A47C30"/>
    <w:rsid w:val="00A47E76"/>
    <w:rsid w:val="00A47EE5"/>
    <w:rsid w:val="00A47EEE"/>
    <w:rsid w:val="00A47F0C"/>
    <w:rsid w:val="00A47F92"/>
    <w:rsid w:val="00A50174"/>
    <w:rsid w:val="00A503FD"/>
    <w:rsid w:val="00A50468"/>
    <w:rsid w:val="00A504F4"/>
    <w:rsid w:val="00A50595"/>
    <w:rsid w:val="00A50808"/>
    <w:rsid w:val="00A508BE"/>
    <w:rsid w:val="00A50CEA"/>
    <w:rsid w:val="00A50D4F"/>
    <w:rsid w:val="00A50D79"/>
    <w:rsid w:val="00A50E20"/>
    <w:rsid w:val="00A50E80"/>
    <w:rsid w:val="00A50F39"/>
    <w:rsid w:val="00A50F8E"/>
    <w:rsid w:val="00A51043"/>
    <w:rsid w:val="00A51097"/>
    <w:rsid w:val="00A510ED"/>
    <w:rsid w:val="00A51154"/>
    <w:rsid w:val="00A511B4"/>
    <w:rsid w:val="00A511FF"/>
    <w:rsid w:val="00A5131A"/>
    <w:rsid w:val="00A5137A"/>
    <w:rsid w:val="00A51428"/>
    <w:rsid w:val="00A5156D"/>
    <w:rsid w:val="00A5157D"/>
    <w:rsid w:val="00A51694"/>
    <w:rsid w:val="00A5172C"/>
    <w:rsid w:val="00A517DE"/>
    <w:rsid w:val="00A51904"/>
    <w:rsid w:val="00A51971"/>
    <w:rsid w:val="00A519AF"/>
    <w:rsid w:val="00A519ED"/>
    <w:rsid w:val="00A51C2A"/>
    <w:rsid w:val="00A51CC4"/>
    <w:rsid w:val="00A51D41"/>
    <w:rsid w:val="00A51FE4"/>
    <w:rsid w:val="00A521F0"/>
    <w:rsid w:val="00A5229F"/>
    <w:rsid w:val="00A522B3"/>
    <w:rsid w:val="00A52357"/>
    <w:rsid w:val="00A52365"/>
    <w:rsid w:val="00A5241C"/>
    <w:rsid w:val="00A524A3"/>
    <w:rsid w:val="00A524B5"/>
    <w:rsid w:val="00A5275F"/>
    <w:rsid w:val="00A527C8"/>
    <w:rsid w:val="00A52B56"/>
    <w:rsid w:val="00A52D07"/>
    <w:rsid w:val="00A52E40"/>
    <w:rsid w:val="00A52E4C"/>
    <w:rsid w:val="00A53028"/>
    <w:rsid w:val="00A531BF"/>
    <w:rsid w:val="00A5325B"/>
    <w:rsid w:val="00A5353B"/>
    <w:rsid w:val="00A536D6"/>
    <w:rsid w:val="00A536F4"/>
    <w:rsid w:val="00A53704"/>
    <w:rsid w:val="00A53832"/>
    <w:rsid w:val="00A53852"/>
    <w:rsid w:val="00A5388F"/>
    <w:rsid w:val="00A53AF7"/>
    <w:rsid w:val="00A53E0D"/>
    <w:rsid w:val="00A53E6D"/>
    <w:rsid w:val="00A53F9D"/>
    <w:rsid w:val="00A5400E"/>
    <w:rsid w:val="00A540B9"/>
    <w:rsid w:val="00A5416D"/>
    <w:rsid w:val="00A5425F"/>
    <w:rsid w:val="00A54272"/>
    <w:rsid w:val="00A542EE"/>
    <w:rsid w:val="00A54310"/>
    <w:rsid w:val="00A54421"/>
    <w:rsid w:val="00A5445F"/>
    <w:rsid w:val="00A54576"/>
    <w:rsid w:val="00A545B3"/>
    <w:rsid w:val="00A548E6"/>
    <w:rsid w:val="00A54976"/>
    <w:rsid w:val="00A54A0A"/>
    <w:rsid w:val="00A54A80"/>
    <w:rsid w:val="00A54C03"/>
    <w:rsid w:val="00A54C40"/>
    <w:rsid w:val="00A54D1E"/>
    <w:rsid w:val="00A54E8C"/>
    <w:rsid w:val="00A54EE4"/>
    <w:rsid w:val="00A55034"/>
    <w:rsid w:val="00A5508C"/>
    <w:rsid w:val="00A55126"/>
    <w:rsid w:val="00A55209"/>
    <w:rsid w:val="00A55262"/>
    <w:rsid w:val="00A552CB"/>
    <w:rsid w:val="00A553A1"/>
    <w:rsid w:val="00A5543F"/>
    <w:rsid w:val="00A554BB"/>
    <w:rsid w:val="00A5556D"/>
    <w:rsid w:val="00A55670"/>
    <w:rsid w:val="00A556AC"/>
    <w:rsid w:val="00A55714"/>
    <w:rsid w:val="00A5571D"/>
    <w:rsid w:val="00A558C1"/>
    <w:rsid w:val="00A55971"/>
    <w:rsid w:val="00A55A4F"/>
    <w:rsid w:val="00A55B40"/>
    <w:rsid w:val="00A55BE2"/>
    <w:rsid w:val="00A55D1D"/>
    <w:rsid w:val="00A55F1D"/>
    <w:rsid w:val="00A55FB2"/>
    <w:rsid w:val="00A5646E"/>
    <w:rsid w:val="00A56736"/>
    <w:rsid w:val="00A5678B"/>
    <w:rsid w:val="00A56880"/>
    <w:rsid w:val="00A568D6"/>
    <w:rsid w:val="00A569C3"/>
    <w:rsid w:val="00A56A55"/>
    <w:rsid w:val="00A56B54"/>
    <w:rsid w:val="00A56BA2"/>
    <w:rsid w:val="00A56BE8"/>
    <w:rsid w:val="00A56C38"/>
    <w:rsid w:val="00A56CB5"/>
    <w:rsid w:val="00A56D17"/>
    <w:rsid w:val="00A56DAE"/>
    <w:rsid w:val="00A56DD7"/>
    <w:rsid w:val="00A56E06"/>
    <w:rsid w:val="00A56F94"/>
    <w:rsid w:val="00A56FE5"/>
    <w:rsid w:val="00A57090"/>
    <w:rsid w:val="00A5722A"/>
    <w:rsid w:val="00A57372"/>
    <w:rsid w:val="00A5743C"/>
    <w:rsid w:val="00A57534"/>
    <w:rsid w:val="00A5757F"/>
    <w:rsid w:val="00A57673"/>
    <w:rsid w:val="00A57791"/>
    <w:rsid w:val="00A578E9"/>
    <w:rsid w:val="00A579C1"/>
    <w:rsid w:val="00A57ACF"/>
    <w:rsid w:val="00A57C7F"/>
    <w:rsid w:val="00A57E60"/>
    <w:rsid w:val="00A6004B"/>
    <w:rsid w:val="00A60058"/>
    <w:rsid w:val="00A6010B"/>
    <w:rsid w:val="00A601D4"/>
    <w:rsid w:val="00A603BE"/>
    <w:rsid w:val="00A604EA"/>
    <w:rsid w:val="00A60581"/>
    <w:rsid w:val="00A605D5"/>
    <w:rsid w:val="00A605FC"/>
    <w:rsid w:val="00A60660"/>
    <w:rsid w:val="00A60740"/>
    <w:rsid w:val="00A60770"/>
    <w:rsid w:val="00A60828"/>
    <w:rsid w:val="00A60852"/>
    <w:rsid w:val="00A60911"/>
    <w:rsid w:val="00A60918"/>
    <w:rsid w:val="00A609E2"/>
    <w:rsid w:val="00A60B19"/>
    <w:rsid w:val="00A60BF4"/>
    <w:rsid w:val="00A60C8E"/>
    <w:rsid w:val="00A60D73"/>
    <w:rsid w:val="00A60EA9"/>
    <w:rsid w:val="00A60F23"/>
    <w:rsid w:val="00A610BC"/>
    <w:rsid w:val="00A612A4"/>
    <w:rsid w:val="00A613D4"/>
    <w:rsid w:val="00A614ED"/>
    <w:rsid w:val="00A614F9"/>
    <w:rsid w:val="00A6151B"/>
    <w:rsid w:val="00A6156B"/>
    <w:rsid w:val="00A617AA"/>
    <w:rsid w:val="00A618B6"/>
    <w:rsid w:val="00A6196C"/>
    <w:rsid w:val="00A6197D"/>
    <w:rsid w:val="00A619A6"/>
    <w:rsid w:val="00A619D2"/>
    <w:rsid w:val="00A61ADF"/>
    <w:rsid w:val="00A61BD6"/>
    <w:rsid w:val="00A61C26"/>
    <w:rsid w:val="00A61C7B"/>
    <w:rsid w:val="00A61CE2"/>
    <w:rsid w:val="00A61CF7"/>
    <w:rsid w:val="00A61D36"/>
    <w:rsid w:val="00A61D52"/>
    <w:rsid w:val="00A61E21"/>
    <w:rsid w:val="00A61F02"/>
    <w:rsid w:val="00A62028"/>
    <w:rsid w:val="00A62053"/>
    <w:rsid w:val="00A62117"/>
    <w:rsid w:val="00A6225B"/>
    <w:rsid w:val="00A62427"/>
    <w:rsid w:val="00A624C2"/>
    <w:rsid w:val="00A62543"/>
    <w:rsid w:val="00A625A8"/>
    <w:rsid w:val="00A6269B"/>
    <w:rsid w:val="00A626FD"/>
    <w:rsid w:val="00A62756"/>
    <w:rsid w:val="00A62887"/>
    <w:rsid w:val="00A628DB"/>
    <w:rsid w:val="00A62AD8"/>
    <w:rsid w:val="00A62AF1"/>
    <w:rsid w:val="00A62C68"/>
    <w:rsid w:val="00A62CEF"/>
    <w:rsid w:val="00A62D30"/>
    <w:rsid w:val="00A62E50"/>
    <w:rsid w:val="00A6303E"/>
    <w:rsid w:val="00A63103"/>
    <w:rsid w:val="00A632E9"/>
    <w:rsid w:val="00A6356D"/>
    <w:rsid w:val="00A63591"/>
    <w:rsid w:val="00A63609"/>
    <w:rsid w:val="00A63854"/>
    <w:rsid w:val="00A6388E"/>
    <w:rsid w:val="00A63907"/>
    <w:rsid w:val="00A639E3"/>
    <w:rsid w:val="00A639E9"/>
    <w:rsid w:val="00A63A80"/>
    <w:rsid w:val="00A63C2D"/>
    <w:rsid w:val="00A63D0B"/>
    <w:rsid w:val="00A63D3A"/>
    <w:rsid w:val="00A63E59"/>
    <w:rsid w:val="00A64022"/>
    <w:rsid w:val="00A64074"/>
    <w:rsid w:val="00A64157"/>
    <w:rsid w:val="00A641ED"/>
    <w:rsid w:val="00A6440B"/>
    <w:rsid w:val="00A64527"/>
    <w:rsid w:val="00A64603"/>
    <w:rsid w:val="00A6465D"/>
    <w:rsid w:val="00A647B7"/>
    <w:rsid w:val="00A648B5"/>
    <w:rsid w:val="00A648C8"/>
    <w:rsid w:val="00A648DD"/>
    <w:rsid w:val="00A64970"/>
    <w:rsid w:val="00A649DF"/>
    <w:rsid w:val="00A64BC0"/>
    <w:rsid w:val="00A64D67"/>
    <w:rsid w:val="00A64E8B"/>
    <w:rsid w:val="00A64F40"/>
    <w:rsid w:val="00A64FF2"/>
    <w:rsid w:val="00A650D7"/>
    <w:rsid w:val="00A65182"/>
    <w:rsid w:val="00A6520E"/>
    <w:rsid w:val="00A65311"/>
    <w:rsid w:val="00A65395"/>
    <w:rsid w:val="00A653FB"/>
    <w:rsid w:val="00A65497"/>
    <w:rsid w:val="00A6554E"/>
    <w:rsid w:val="00A655B3"/>
    <w:rsid w:val="00A6560A"/>
    <w:rsid w:val="00A657A1"/>
    <w:rsid w:val="00A658B7"/>
    <w:rsid w:val="00A658C1"/>
    <w:rsid w:val="00A65951"/>
    <w:rsid w:val="00A65A04"/>
    <w:rsid w:val="00A65C56"/>
    <w:rsid w:val="00A65E0C"/>
    <w:rsid w:val="00A65F2F"/>
    <w:rsid w:val="00A65F60"/>
    <w:rsid w:val="00A65F73"/>
    <w:rsid w:val="00A65FBB"/>
    <w:rsid w:val="00A6613B"/>
    <w:rsid w:val="00A66166"/>
    <w:rsid w:val="00A6623A"/>
    <w:rsid w:val="00A6629C"/>
    <w:rsid w:val="00A663C9"/>
    <w:rsid w:val="00A665A2"/>
    <w:rsid w:val="00A665A6"/>
    <w:rsid w:val="00A665F5"/>
    <w:rsid w:val="00A667AE"/>
    <w:rsid w:val="00A667FF"/>
    <w:rsid w:val="00A66AB8"/>
    <w:rsid w:val="00A66B60"/>
    <w:rsid w:val="00A66FEE"/>
    <w:rsid w:val="00A67014"/>
    <w:rsid w:val="00A6704B"/>
    <w:rsid w:val="00A67067"/>
    <w:rsid w:val="00A67087"/>
    <w:rsid w:val="00A67143"/>
    <w:rsid w:val="00A67151"/>
    <w:rsid w:val="00A6726C"/>
    <w:rsid w:val="00A672CE"/>
    <w:rsid w:val="00A6734D"/>
    <w:rsid w:val="00A67367"/>
    <w:rsid w:val="00A6746A"/>
    <w:rsid w:val="00A6747A"/>
    <w:rsid w:val="00A67487"/>
    <w:rsid w:val="00A67668"/>
    <w:rsid w:val="00A6775B"/>
    <w:rsid w:val="00A67978"/>
    <w:rsid w:val="00A67B60"/>
    <w:rsid w:val="00A67C07"/>
    <w:rsid w:val="00A67D1E"/>
    <w:rsid w:val="00A67D49"/>
    <w:rsid w:val="00A67EFE"/>
    <w:rsid w:val="00A67F00"/>
    <w:rsid w:val="00A67F52"/>
    <w:rsid w:val="00A67FEB"/>
    <w:rsid w:val="00A70003"/>
    <w:rsid w:val="00A700E7"/>
    <w:rsid w:val="00A701FA"/>
    <w:rsid w:val="00A702BA"/>
    <w:rsid w:val="00A702E1"/>
    <w:rsid w:val="00A702E6"/>
    <w:rsid w:val="00A7039A"/>
    <w:rsid w:val="00A70481"/>
    <w:rsid w:val="00A705CC"/>
    <w:rsid w:val="00A705F4"/>
    <w:rsid w:val="00A706F3"/>
    <w:rsid w:val="00A70777"/>
    <w:rsid w:val="00A707B2"/>
    <w:rsid w:val="00A7084F"/>
    <w:rsid w:val="00A70881"/>
    <w:rsid w:val="00A7096A"/>
    <w:rsid w:val="00A70AEF"/>
    <w:rsid w:val="00A70B04"/>
    <w:rsid w:val="00A70CC7"/>
    <w:rsid w:val="00A70E16"/>
    <w:rsid w:val="00A710E7"/>
    <w:rsid w:val="00A7116E"/>
    <w:rsid w:val="00A71446"/>
    <w:rsid w:val="00A714BF"/>
    <w:rsid w:val="00A71555"/>
    <w:rsid w:val="00A71556"/>
    <w:rsid w:val="00A71650"/>
    <w:rsid w:val="00A716A6"/>
    <w:rsid w:val="00A716AC"/>
    <w:rsid w:val="00A71776"/>
    <w:rsid w:val="00A7186B"/>
    <w:rsid w:val="00A718B4"/>
    <w:rsid w:val="00A719E9"/>
    <w:rsid w:val="00A719FB"/>
    <w:rsid w:val="00A71AAF"/>
    <w:rsid w:val="00A71B03"/>
    <w:rsid w:val="00A71BDF"/>
    <w:rsid w:val="00A71D3B"/>
    <w:rsid w:val="00A71D5A"/>
    <w:rsid w:val="00A71DB5"/>
    <w:rsid w:val="00A71E7A"/>
    <w:rsid w:val="00A71ED8"/>
    <w:rsid w:val="00A71EE3"/>
    <w:rsid w:val="00A71FF4"/>
    <w:rsid w:val="00A72065"/>
    <w:rsid w:val="00A72192"/>
    <w:rsid w:val="00A72210"/>
    <w:rsid w:val="00A723AF"/>
    <w:rsid w:val="00A723EA"/>
    <w:rsid w:val="00A72518"/>
    <w:rsid w:val="00A725CC"/>
    <w:rsid w:val="00A725F6"/>
    <w:rsid w:val="00A726BE"/>
    <w:rsid w:val="00A726C4"/>
    <w:rsid w:val="00A7278B"/>
    <w:rsid w:val="00A72B36"/>
    <w:rsid w:val="00A72B89"/>
    <w:rsid w:val="00A72C3F"/>
    <w:rsid w:val="00A72CFA"/>
    <w:rsid w:val="00A72DBB"/>
    <w:rsid w:val="00A72F95"/>
    <w:rsid w:val="00A72FDF"/>
    <w:rsid w:val="00A731CE"/>
    <w:rsid w:val="00A7321A"/>
    <w:rsid w:val="00A73244"/>
    <w:rsid w:val="00A732C8"/>
    <w:rsid w:val="00A733C4"/>
    <w:rsid w:val="00A735B3"/>
    <w:rsid w:val="00A739C3"/>
    <w:rsid w:val="00A739C5"/>
    <w:rsid w:val="00A73B48"/>
    <w:rsid w:val="00A73CC9"/>
    <w:rsid w:val="00A73EFD"/>
    <w:rsid w:val="00A73F02"/>
    <w:rsid w:val="00A73FCE"/>
    <w:rsid w:val="00A74111"/>
    <w:rsid w:val="00A74235"/>
    <w:rsid w:val="00A74270"/>
    <w:rsid w:val="00A74284"/>
    <w:rsid w:val="00A742AC"/>
    <w:rsid w:val="00A74325"/>
    <w:rsid w:val="00A7437C"/>
    <w:rsid w:val="00A74397"/>
    <w:rsid w:val="00A7442E"/>
    <w:rsid w:val="00A74540"/>
    <w:rsid w:val="00A7463E"/>
    <w:rsid w:val="00A74910"/>
    <w:rsid w:val="00A74A27"/>
    <w:rsid w:val="00A74A2A"/>
    <w:rsid w:val="00A74AC2"/>
    <w:rsid w:val="00A74AEB"/>
    <w:rsid w:val="00A74B79"/>
    <w:rsid w:val="00A74B9C"/>
    <w:rsid w:val="00A74BD7"/>
    <w:rsid w:val="00A74C24"/>
    <w:rsid w:val="00A74C42"/>
    <w:rsid w:val="00A74D15"/>
    <w:rsid w:val="00A74FC7"/>
    <w:rsid w:val="00A75023"/>
    <w:rsid w:val="00A750AB"/>
    <w:rsid w:val="00A751B6"/>
    <w:rsid w:val="00A75263"/>
    <w:rsid w:val="00A752A4"/>
    <w:rsid w:val="00A7533F"/>
    <w:rsid w:val="00A75358"/>
    <w:rsid w:val="00A753C3"/>
    <w:rsid w:val="00A7541A"/>
    <w:rsid w:val="00A7550E"/>
    <w:rsid w:val="00A75570"/>
    <w:rsid w:val="00A7558F"/>
    <w:rsid w:val="00A75638"/>
    <w:rsid w:val="00A75667"/>
    <w:rsid w:val="00A756DA"/>
    <w:rsid w:val="00A757C8"/>
    <w:rsid w:val="00A75857"/>
    <w:rsid w:val="00A75ACD"/>
    <w:rsid w:val="00A75B24"/>
    <w:rsid w:val="00A75C24"/>
    <w:rsid w:val="00A75C6A"/>
    <w:rsid w:val="00A75D4E"/>
    <w:rsid w:val="00A75E77"/>
    <w:rsid w:val="00A75EBA"/>
    <w:rsid w:val="00A75ED8"/>
    <w:rsid w:val="00A75EFD"/>
    <w:rsid w:val="00A75FF0"/>
    <w:rsid w:val="00A75FFE"/>
    <w:rsid w:val="00A76024"/>
    <w:rsid w:val="00A76089"/>
    <w:rsid w:val="00A761A4"/>
    <w:rsid w:val="00A7627C"/>
    <w:rsid w:val="00A762DB"/>
    <w:rsid w:val="00A76329"/>
    <w:rsid w:val="00A763A1"/>
    <w:rsid w:val="00A763B4"/>
    <w:rsid w:val="00A76519"/>
    <w:rsid w:val="00A7660C"/>
    <w:rsid w:val="00A76643"/>
    <w:rsid w:val="00A76895"/>
    <w:rsid w:val="00A76B81"/>
    <w:rsid w:val="00A76B8D"/>
    <w:rsid w:val="00A76C36"/>
    <w:rsid w:val="00A76C97"/>
    <w:rsid w:val="00A76DDB"/>
    <w:rsid w:val="00A76E28"/>
    <w:rsid w:val="00A76EE0"/>
    <w:rsid w:val="00A76F2D"/>
    <w:rsid w:val="00A76FC0"/>
    <w:rsid w:val="00A7712A"/>
    <w:rsid w:val="00A7712C"/>
    <w:rsid w:val="00A77160"/>
    <w:rsid w:val="00A772CB"/>
    <w:rsid w:val="00A77360"/>
    <w:rsid w:val="00A7738D"/>
    <w:rsid w:val="00A77397"/>
    <w:rsid w:val="00A774FD"/>
    <w:rsid w:val="00A77519"/>
    <w:rsid w:val="00A7754C"/>
    <w:rsid w:val="00A7759B"/>
    <w:rsid w:val="00A775AC"/>
    <w:rsid w:val="00A775BE"/>
    <w:rsid w:val="00A7760D"/>
    <w:rsid w:val="00A77792"/>
    <w:rsid w:val="00A77824"/>
    <w:rsid w:val="00A7793D"/>
    <w:rsid w:val="00A779E6"/>
    <w:rsid w:val="00A77AEE"/>
    <w:rsid w:val="00A77E5E"/>
    <w:rsid w:val="00A77F32"/>
    <w:rsid w:val="00A77F3B"/>
    <w:rsid w:val="00A77F8F"/>
    <w:rsid w:val="00A80027"/>
    <w:rsid w:val="00A8002E"/>
    <w:rsid w:val="00A8012E"/>
    <w:rsid w:val="00A801E3"/>
    <w:rsid w:val="00A8021C"/>
    <w:rsid w:val="00A803FA"/>
    <w:rsid w:val="00A804E0"/>
    <w:rsid w:val="00A80521"/>
    <w:rsid w:val="00A80577"/>
    <w:rsid w:val="00A80957"/>
    <w:rsid w:val="00A80B30"/>
    <w:rsid w:val="00A80BC5"/>
    <w:rsid w:val="00A80BCD"/>
    <w:rsid w:val="00A80C14"/>
    <w:rsid w:val="00A80D50"/>
    <w:rsid w:val="00A80E75"/>
    <w:rsid w:val="00A80EAF"/>
    <w:rsid w:val="00A80ED0"/>
    <w:rsid w:val="00A80F96"/>
    <w:rsid w:val="00A80FE6"/>
    <w:rsid w:val="00A81148"/>
    <w:rsid w:val="00A8143B"/>
    <w:rsid w:val="00A814FD"/>
    <w:rsid w:val="00A815EE"/>
    <w:rsid w:val="00A81696"/>
    <w:rsid w:val="00A817BE"/>
    <w:rsid w:val="00A81835"/>
    <w:rsid w:val="00A818F5"/>
    <w:rsid w:val="00A81AA7"/>
    <w:rsid w:val="00A81B27"/>
    <w:rsid w:val="00A81CE0"/>
    <w:rsid w:val="00A81E3D"/>
    <w:rsid w:val="00A81F3C"/>
    <w:rsid w:val="00A81F54"/>
    <w:rsid w:val="00A81F68"/>
    <w:rsid w:val="00A81FBF"/>
    <w:rsid w:val="00A82187"/>
    <w:rsid w:val="00A821DD"/>
    <w:rsid w:val="00A8225D"/>
    <w:rsid w:val="00A822DA"/>
    <w:rsid w:val="00A82333"/>
    <w:rsid w:val="00A826CE"/>
    <w:rsid w:val="00A82816"/>
    <w:rsid w:val="00A82960"/>
    <w:rsid w:val="00A82BCC"/>
    <w:rsid w:val="00A82C9F"/>
    <w:rsid w:val="00A82D65"/>
    <w:rsid w:val="00A830F8"/>
    <w:rsid w:val="00A8310B"/>
    <w:rsid w:val="00A83230"/>
    <w:rsid w:val="00A83240"/>
    <w:rsid w:val="00A832A3"/>
    <w:rsid w:val="00A832CB"/>
    <w:rsid w:val="00A83464"/>
    <w:rsid w:val="00A835BD"/>
    <w:rsid w:val="00A83642"/>
    <w:rsid w:val="00A8366F"/>
    <w:rsid w:val="00A83943"/>
    <w:rsid w:val="00A839D0"/>
    <w:rsid w:val="00A839D8"/>
    <w:rsid w:val="00A83A75"/>
    <w:rsid w:val="00A83A9E"/>
    <w:rsid w:val="00A83CDF"/>
    <w:rsid w:val="00A83DDA"/>
    <w:rsid w:val="00A83EAD"/>
    <w:rsid w:val="00A83ECB"/>
    <w:rsid w:val="00A83F48"/>
    <w:rsid w:val="00A83F4C"/>
    <w:rsid w:val="00A8411D"/>
    <w:rsid w:val="00A8417A"/>
    <w:rsid w:val="00A84785"/>
    <w:rsid w:val="00A8485E"/>
    <w:rsid w:val="00A849C9"/>
    <w:rsid w:val="00A84B19"/>
    <w:rsid w:val="00A84B46"/>
    <w:rsid w:val="00A84C2C"/>
    <w:rsid w:val="00A84C3B"/>
    <w:rsid w:val="00A84F1C"/>
    <w:rsid w:val="00A85484"/>
    <w:rsid w:val="00A854D1"/>
    <w:rsid w:val="00A8577F"/>
    <w:rsid w:val="00A859C1"/>
    <w:rsid w:val="00A85A19"/>
    <w:rsid w:val="00A85A5C"/>
    <w:rsid w:val="00A85AD6"/>
    <w:rsid w:val="00A85B9C"/>
    <w:rsid w:val="00A85BC4"/>
    <w:rsid w:val="00A85BDD"/>
    <w:rsid w:val="00A85DC0"/>
    <w:rsid w:val="00A85E74"/>
    <w:rsid w:val="00A85EE8"/>
    <w:rsid w:val="00A85F4C"/>
    <w:rsid w:val="00A85F72"/>
    <w:rsid w:val="00A8607A"/>
    <w:rsid w:val="00A8608F"/>
    <w:rsid w:val="00A8616F"/>
    <w:rsid w:val="00A862D7"/>
    <w:rsid w:val="00A86372"/>
    <w:rsid w:val="00A865F5"/>
    <w:rsid w:val="00A866B5"/>
    <w:rsid w:val="00A86713"/>
    <w:rsid w:val="00A86763"/>
    <w:rsid w:val="00A86793"/>
    <w:rsid w:val="00A86886"/>
    <w:rsid w:val="00A8696B"/>
    <w:rsid w:val="00A8696D"/>
    <w:rsid w:val="00A86A0A"/>
    <w:rsid w:val="00A86BB4"/>
    <w:rsid w:val="00A86BE9"/>
    <w:rsid w:val="00A86C5A"/>
    <w:rsid w:val="00A86D4D"/>
    <w:rsid w:val="00A86DBF"/>
    <w:rsid w:val="00A86E1A"/>
    <w:rsid w:val="00A86E4B"/>
    <w:rsid w:val="00A86EA2"/>
    <w:rsid w:val="00A86EBE"/>
    <w:rsid w:val="00A86FC1"/>
    <w:rsid w:val="00A87020"/>
    <w:rsid w:val="00A87037"/>
    <w:rsid w:val="00A870A8"/>
    <w:rsid w:val="00A87245"/>
    <w:rsid w:val="00A8729C"/>
    <w:rsid w:val="00A872A3"/>
    <w:rsid w:val="00A876DD"/>
    <w:rsid w:val="00A87756"/>
    <w:rsid w:val="00A87868"/>
    <w:rsid w:val="00A878E5"/>
    <w:rsid w:val="00A87954"/>
    <w:rsid w:val="00A87A8F"/>
    <w:rsid w:val="00A87C29"/>
    <w:rsid w:val="00A87CE2"/>
    <w:rsid w:val="00A87DCF"/>
    <w:rsid w:val="00A87E5E"/>
    <w:rsid w:val="00A87E8B"/>
    <w:rsid w:val="00A87F39"/>
    <w:rsid w:val="00A87F92"/>
    <w:rsid w:val="00A9007A"/>
    <w:rsid w:val="00A90102"/>
    <w:rsid w:val="00A902C0"/>
    <w:rsid w:val="00A90316"/>
    <w:rsid w:val="00A904D6"/>
    <w:rsid w:val="00A905CC"/>
    <w:rsid w:val="00A90636"/>
    <w:rsid w:val="00A90684"/>
    <w:rsid w:val="00A906BE"/>
    <w:rsid w:val="00A9083E"/>
    <w:rsid w:val="00A909B6"/>
    <w:rsid w:val="00A90A08"/>
    <w:rsid w:val="00A90A43"/>
    <w:rsid w:val="00A90BAB"/>
    <w:rsid w:val="00A90BD5"/>
    <w:rsid w:val="00A90BE7"/>
    <w:rsid w:val="00A90CE1"/>
    <w:rsid w:val="00A90D74"/>
    <w:rsid w:val="00A90D8C"/>
    <w:rsid w:val="00A90DE0"/>
    <w:rsid w:val="00A90DFF"/>
    <w:rsid w:val="00A90EC8"/>
    <w:rsid w:val="00A90F1E"/>
    <w:rsid w:val="00A90F96"/>
    <w:rsid w:val="00A90FDB"/>
    <w:rsid w:val="00A90FFA"/>
    <w:rsid w:val="00A90FFF"/>
    <w:rsid w:val="00A91055"/>
    <w:rsid w:val="00A912BB"/>
    <w:rsid w:val="00A91300"/>
    <w:rsid w:val="00A914AE"/>
    <w:rsid w:val="00A9153F"/>
    <w:rsid w:val="00A917E6"/>
    <w:rsid w:val="00A91837"/>
    <w:rsid w:val="00A91951"/>
    <w:rsid w:val="00A91A39"/>
    <w:rsid w:val="00A91B76"/>
    <w:rsid w:val="00A91C92"/>
    <w:rsid w:val="00A91CE3"/>
    <w:rsid w:val="00A91D32"/>
    <w:rsid w:val="00A91D6C"/>
    <w:rsid w:val="00A91E92"/>
    <w:rsid w:val="00A91F10"/>
    <w:rsid w:val="00A91FF8"/>
    <w:rsid w:val="00A920A1"/>
    <w:rsid w:val="00A9212A"/>
    <w:rsid w:val="00A92448"/>
    <w:rsid w:val="00A92451"/>
    <w:rsid w:val="00A92642"/>
    <w:rsid w:val="00A92663"/>
    <w:rsid w:val="00A92669"/>
    <w:rsid w:val="00A92679"/>
    <w:rsid w:val="00A926BC"/>
    <w:rsid w:val="00A926F5"/>
    <w:rsid w:val="00A92A80"/>
    <w:rsid w:val="00A92B63"/>
    <w:rsid w:val="00A92CBE"/>
    <w:rsid w:val="00A92CC4"/>
    <w:rsid w:val="00A92D2A"/>
    <w:rsid w:val="00A92E67"/>
    <w:rsid w:val="00A92E91"/>
    <w:rsid w:val="00A92ED8"/>
    <w:rsid w:val="00A92EF5"/>
    <w:rsid w:val="00A930A9"/>
    <w:rsid w:val="00A931F3"/>
    <w:rsid w:val="00A9320A"/>
    <w:rsid w:val="00A932B7"/>
    <w:rsid w:val="00A93448"/>
    <w:rsid w:val="00A93552"/>
    <w:rsid w:val="00A93566"/>
    <w:rsid w:val="00A93771"/>
    <w:rsid w:val="00A937A0"/>
    <w:rsid w:val="00A9386D"/>
    <w:rsid w:val="00A939D8"/>
    <w:rsid w:val="00A93A53"/>
    <w:rsid w:val="00A93AE4"/>
    <w:rsid w:val="00A93B08"/>
    <w:rsid w:val="00A93BDF"/>
    <w:rsid w:val="00A93CA9"/>
    <w:rsid w:val="00A93D39"/>
    <w:rsid w:val="00A93DA4"/>
    <w:rsid w:val="00A94021"/>
    <w:rsid w:val="00A94063"/>
    <w:rsid w:val="00A94111"/>
    <w:rsid w:val="00A94163"/>
    <w:rsid w:val="00A94226"/>
    <w:rsid w:val="00A94328"/>
    <w:rsid w:val="00A94395"/>
    <w:rsid w:val="00A9498B"/>
    <w:rsid w:val="00A94C3D"/>
    <w:rsid w:val="00A94C71"/>
    <w:rsid w:val="00A94CBF"/>
    <w:rsid w:val="00A94ED1"/>
    <w:rsid w:val="00A94EF0"/>
    <w:rsid w:val="00A950E8"/>
    <w:rsid w:val="00A95120"/>
    <w:rsid w:val="00A95122"/>
    <w:rsid w:val="00A953D5"/>
    <w:rsid w:val="00A953D6"/>
    <w:rsid w:val="00A9561F"/>
    <w:rsid w:val="00A956E7"/>
    <w:rsid w:val="00A957FA"/>
    <w:rsid w:val="00A95AC5"/>
    <w:rsid w:val="00A95B01"/>
    <w:rsid w:val="00A95B5A"/>
    <w:rsid w:val="00A95BF0"/>
    <w:rsid w:val="00A95D86"/>
    <w:rsid w:val="00A95DA6"/>
    <w:rsid w:val="00A95E45"/>
    <w:rsid w:val="00A95E92"/>
    <w:rsid w:val="00A95EAA"/>
    <w:rsid w:val="00A9604B"/>
    <w:rsid w:val="00A96132"/>
    <w:rsid w:val="00A9614E"/>
    <w:rsid w:val="00A961AD"/>
    <w:rsid w:val="00A96274"/>
    <w:rsid w:val="00A96369"/>
    <w:rsid w:val="00A96381"/>
    <w:rsid w:val="00A96468"/>
    <w:rsid w:val="00A96553"/>
    <w:rsid w:val="00A9662B"/>
    <w:rsid w:val="00A96807"/>
    <w:rsid w:val="00A9688D"/>
    <w:rsid w:val="00A96C40"/>
    <w:rsid w:val="00A96D8B"/>
    <w:rsid w:val="00A96F10"/>
    <w:rsid w:val="00A96F2B"/>
    <w:rsid w:val="00A97021"/>
    <w:rsid w:val="00A97043"/>
    <w:rsid w:val="00A972B0"/>
    <w:rsid w:val="00A9732C"/>
    <w:rsid w:val="00A9735C"/>
    <w:rsid w:val="00A97390"/>
    <w:rsid w:val="00A9756E"/>
    <w:rsid w:val="00A97855"/>
    <w:rsid w:val="00A9787E"/>
    <w:rsid w:val="00A97894"/>
    <w:rsid w:val="00A978B3"/>
    <w:rsid w:val="00A9790E"/>
    <w:rsid w:val="00A97A5E"/>
    <w:rsid w:val="00A97BD0"/>
    <w:rsid w:val="00A97C76"/>
    <w:rsid w:val="00A97DA9"/>
    <w:rsid w:val="00A97DC2"/>
    <w:rsid w:val="00A97FC1"/>
    <w:rsid w:val="00AA0703"/>
    <w:rsid w:val="00AA0753"/>
    <w:rsid w:val="00AA07F9"/>
    <w:rsid w:val="00AA0906"/>
    <w:rsid w:val="00AA095F"/>
    <w:rsid w:val="00AA0966"/>
    <w:rsid w:val="00AA0B3E"/>
    <w:rsid w:val="00AA0BFC"/>
    <w:rsid w:val="00AA0CBC"/>
    <w:rsid w:val="00AA0F1A"/>
    <w:rsid w:val="00AA0FE0"/>
    <w:rsid w:val="00AA102D"/>
    <w:rsid w:val="00AA1055"/>
    <w:rsid w:val="00AA1109"/>
    <w:rsid w:val="00AA1120"/>
    <w:rsid w:val="00AA12B3"/>
    <w:rsid w:val="00AA1354"/>
    <w:rsid w:val="00AA13FD"/>
    <w:rsid w:val="00AA1430"/>
    <w:rsid w:val="00AA15DB"/>
    <w:rsid w:val="00AA166F"/>
    <w:rsid w:val="00AA16FD"/>
    <w:rsid w:val="00AA170F"/>
    <w:rsid w:val="00AA17C9"/>
    <w:rsid w:val="00AA1809"/>
    <w:rsid w:val="00AA188D"/>
    <w:rsid w:val="00AA1910"/>
    <w:rsid w:val="00AA1985"/>
    <w:rsid w:val="00AA1996"/>
    <w:rsid w:val="00AA19BF"/>
    <w:rsid w:val="00AA1A0E"/>
    <w:rsid w:val="00AA1B4D"/>
    <w:rsid w:val="00AA1B70"/>
    <w:rsid w:val="00AA1C6B"/>
    <w:rsid w:val="00AA1DAC"/>
    <w:rsid w:val="00AA1E2D"/>
    <w:rsid w:val="00AA1EC9"/>
    <w:rsid w:val="00AA1EF0"/>
    <w:rsid w:val="00AA1EFA"/>
    <w:rsid w:val="00AA1F07"/>
    <w:rsid w:val="00AA1FD6"/>
    <w:rsid w:val="00AA2240"/>
    <w:rsid w:val="00AA238C"/>
    <w:rsid w:val="00AA23C8"/>
    <w:rsid w:val="00AA23EA"/>
    <w:rsid w:val="00AA2457"/>
    <w:rsid w:val="00AA2473"/>
    <w:rsid w:val="00AA24B6"/>
    <w:rsid w:val="00AA24BF"/>
    <w:rsid w:val="00AA2562"/>
    <w:rsid w:val="00AA267B"/>
    <w:rsid w:val="00AA2703"/>
    <w:rsid w:val="00AA2801"/>
    <w:rsid w:val="00AA28BC"/>
    <w:rsid w:val="00AA28D0"/>
    <w:rsid w:val="00AA2A33"/>
    <w:rsid w:val="00AA2A96"/>
    <w:rsid w:val="00AA2ADA"/>
    <w:rsid w:val="00AA2EB6"/>
    <w:rsid w:val="00AA2ED1"/>
    <w:rsid w:val="00AA30AC"/>
    <w:rsid w:val="00AA315F"/>
    <w:rsid w:val="00AA31EA"/>
    <w:rsid w:val="00AA3235"/>
    <w:rsid w:val="00AA330E"/>
    <w:rsid w:val="00AA333A"/>
    <w:rsid w:val="00AA33B6"/>
    <w:rsid w:val="00AA34A2"/>
    <w:rsid w:val="00AA34F5"/>
    <w:rsid w:val="00AA3555"/>
    <w:rsid w:val="00AA356B"/>
    <w:rsid w:val="00AA35B4"/>
    <w:rsid w:val="00AA3639"/>
    <w:rsid w:val="00AA38F9"/>
    <w:rsid w:val="00AA391E"/>
    <w:rsid w:val="00AA3A2A"/>
    <w:rsid w:val="00AA3A8D"/>
    <w:rsid w:val="00AA3A96"/>
    <w:rsid w:val="00AA3AD0"/>
    <w:rsid w:val="00AA3AFA"/>
    <w:rsid w:val="00AA3BDF"/>
    <w:rsid w:val="00AA3CED"/>
    <w:rsid w:val="00AA3E33"/>
    <w:rsid w:val="00AA3F1F"/>
    <w:rsid w:val="00AA3F57"/>
    <w:rsid w:val="00AA4110"/>
    <w:rsid w:val="00AA413A"/>
    <w:rsid w:val="00AA4147"/>
    <w:rsid w:val="00AA414F"/>
    <w:rsid w:val="00AA42A7"/>
    <w:rsid w:val="00AA4325"/>
    <w:rsid w:val="00AA440B"/>
    <w:rsid w:val="00AA4472"/>
    <w:rsid w:val="00AA45A0"/>
    <w:rsid w:val="00AA4697"/>
    <w:rsid w:val="00AA480E"/>
    <w:rsid w:val="00AA483C"/>
    <w:rsid w:val="00AA4AA4"/>
    <w:rsid w:val="00AA4ADF"/>
    <w:rsid w:val="00AA4B15"/>
    <w:rsid w:val="00AA4DC4"/>
    <w:rsid w:val="00AA4E19"/>
    <w:rsid w:val="00AA4E2A"/>
    <w:rsid w:val="00AA4EC1"/>
    <w:rsid w:val="00AA4ED9"/>
    <w:rsid w:val="00AA4FB2"/>
    <w:rsid w:val="00AA4FD9"/>
    <w:rsid w:val="00AA4FF6"/>
    <w:rsid w:val="00AA5019"/>
    <w:rsid w:val="00AA5051"/>
    <w:rsid w:val="00AA5193"/>
    <w:rsid w:val="00AA51F5"/>
    <w:rsid w:val="00AA52F0"/>
    <w:rsid w:val="00AA54F9"/>
    <w:rsid w:val="00AA54FA"/>
    <w:rsid w:val="00AA5A3C"/>
    <w:rsid w:val="00AA5C54"/>
    <w:rsid w:val="00AA5CCD"/>
    <w:rsid w:val="00AA5D55"/>
    <w:rsid w:val="00AA5FBC"/>
    <w:rsid w:val="00AA600B"/>
    <w:rsid w:val="00AA6018"/>
    <w:rsid w:val="00AA603C"/>
    <w:rsid w:val="00AA604E"/>
    <w:rsid w:val="00AA61E7"/>
    <w:rsid w:val="00AA6211"/>
    <w:rsid w:val="00AA622E"/>
    <w:rsid w:val="00AA62A0"/>
    <w:rsid w:val="00AA62FE"/>
    <w:rsid w:val="00AA63D8"/>
    <w:rsid w:val="00AA64A1"/>
    <w:rsid w:val="00AA64DF"/>
    <w:rsid w:val="00AA6508"/>
    <w:rsid w:val="00AA6568"/>
    <w:rsid w:val="00AA6639"/>
    <w:rsid w:val="00AA667D"/>
    <w:rsid w:val="00AA69DD"/>
    <w:rsid w:val="00AA69FD"/>
    <w:rsid w:val="00AA6A94"/>
    <w:rsid w:val="00AA6C19"/>
    <w:rsid w:val="00AA6C31"/>
    <w:rsid w:val="00AA6E7D"/>
    <w:rsid w:val="00AA6EDA"/>
    <w:rsid w:val="00AA6FF6"/>
    <w:rsid w:val="00AA7023"/>
    <w:rsid w:val="00AA7064"/>
    <w:rsid w:val="00AA72A3"/>
    <w:rsid w:val="00AA733D"/>
    <w:rsid w:val="00AA73B2"/>
    <w:rsid w:val="00AA749F"/>
    <w:rsid w:val="00AA7525"/>
    <w:rsid w:val="00AA7542"/>
    <w:rsid w:val="00AA7558"/>
    <w:rsid w:val="00AA7587"/>
    <w:rsid w:val="00AA75DB"/>
    <w:rsid w:val="00AA75DF"/>
    <w:rsid w:val="00AA76FF"/>
    <w:rsid w:val="00AA772D"/>
    <w:rsid w:val="00AA77EA"/>
    <w:rsid w:val="00AA78A6"/>
    <w:rsid w:val="00AA7AB0"/>
    <w:rsid w:val="00AA7B85"/>
    <w:rsid w:val="00AA7D41"/>
    <w:rsid w:val="00AA7D7C"/>
    <w:rsid w:val="00AA7E0C"/>
    <w:rsid w:val="00AA7E3C"/>
    <w:rsid w:val="00AA7F6B"/>
    <w:rsid w:val="00AB016B"/>
    <w:rsid w:val="00AB0184"/>
    <w:rsid w:val="00AB0242"/>
    <w:rsid w:val="00AB0252"/>
    <w:rsid w:val="00AB02E2"/>
    <w:rsid w:val="00AB0308"/>
    <w:rsid w:val="00AB0384"/>
    <w:rsid w:val="00AB0424"/>
    <w:rsid w:val="00AB0436"/>
    <w:rsid w:val="00AB057E"/>
    <w:rsid w:val="00AB070A"/>
    <w:rsid w:val="00AB07D9"/>
    <w:rsid w:val="00AB0AC1"/>
    <w:rsid w:val="00AB0BC2"/>
    <w:rsid w:val="00AB0CF3"/>
    <w:rsid w:val="00AB1042"/>
    <w:rsid w:val="00AB108F"/>
    <w:rsid w:val="00AB1246"/>
    <w:rsid w:val="00AB1268"/>
    <w:rsid w:val="00AB126B"/>
    <w:rsid w:val="00AB131B"/>
    <w:rsid w:val="00AB1530"/>
    <w:rsid w:val="00AB1828"/>
    <w:rsid w:val="00AB1832"/>
    <w:rsid w:val="00AB188E"/>
    <w:rsid w:val="00AB19C9"/>
    <w:rsid w:val="00AB1A26"/>
    <w:rsid w:val="00AB1B57"/>
    <w:rsid w:val="00AB1CB9"/>
    <w:rsid w:val="00AB1F1D"/>
    <w:rsid w:val="00AB1F49"/>
    <w:rsid w:val="00AB20D6"/>
    <w:rsid w:val="00AB2141"/>
    <w:rsid w:val="00AB229D"/>
    <w:rsid w:val="00AB22A2"/>
    <w:rsid w:val="00AB22E9"/>
    <w:rsid w:val="00AB22F2"/>
    <w:rsid w:val="00AB2453"/>
    <w:rsid w:val="00AB294B"/>
    <w:rsid w:val="00AB2974"/>
    <w:rsid w:val="00AB2A83"/>
    <w:rsid w:val="00AB2C46"/>
    <w:rsid w:val="00AB2C50"/>
    <w:rsid w:val="00AB2CD8"/>
    <w:rsid w:val="00AB2D5C"/>
    <w:rsid w:val="00AB2DC2"/>
    <w:rsid w:val="00AB2DFD"/>
    <w:rsid w:val="00AB2F15"/>
    <w:rsid w:val="00AB2F4C"/>
    <w:rsid w:val="00AB2FF3"/>
    <w:rsid w:val="00AB304A"/>
    <w:rsid w:val="00AB3083"/>
    <w:rsid w:val="00AB30F4"/>
    <w:rsid w:val="00AB3155"/>
    <w:rsid w:val="00AB3224"/>
    <w:rsid w:val="00AB3298"/>
    <w:rsid w:val="00AB3393"/>
    <w:rsid w:val="00AB3408"/>
    <w:rsid w:val="00AB34AE"/>
    <w:rsid w:val="00AB34BD"/>
    <w:rsid w:val="00AB3625"/>
    <w:rsid w:val="00AB364A"/>
    <w:rsid w:val="00AB3666"/>
    <w:rsid w:val="00AB386B"/>
    <w:rsid w:val="00AB3C10"/>
    <w:rsid w:val="00AB3CD8"/>
    <w:rsid w:val="00AB3CF4"/>
    <w:rsid w:val="00AB3DAC"/>
    <w:rsid w:val="00AB3EDA"/>
    <w:rsid w:val="00AB4047"/>
    <w:rsid w:val="00AB407E"/>
    <w:rsid w:val="00AB414C"/>
    <w:rsid w:val="00AB4315"/>
    <w:rsid w:val="00AB4495"/>
    <w:rsid w:val="00AB4643"/>
    <w:rsid w:val="00AB4655"/>
    <w:rsid w:val="00AB4688"/>
    <w:rsid w:val="00AB47D5"/>
    <w:rsid w:val="00AB47DA"/>
    <w:rsid w:val="00AB47E8"/>
    <w:rsid w:val="00AB4816"/>
    <w:rsid w:val="00AB4876"/>
    <w:rsid w:val="00AB4895"/>
    <w:rsid w:val="00AB48A0"/>
    <w:rsid w:val="00AB4A51"/>
    <w:rsid w:val="00AB4AF6"/>
    <w:rsid w:val="00AB4BBF"/>
    <w:rsid w:val="00AB4C4B"/>
    <w:rsid w:val="00AB4D63"/>
    <w:rsid w:val="00AB4DCA"/>
    <w:rsid w:val="00AB4E2E"/>
    <w:rsid w:val="00AB4E54"/>
    <w:rsid w:val="00AB5111"/>
    <w:rsid w:val="00AB515C"/>
    <w:rsid w:val="00AB5180"/>
    <w:rsid w:val="00AB5223"/>
    <w:rsid w:val="00AB52D3"/>
    <w:rsid w:val="00AB53B8"/>
    <w:rsid w:val="00AB54D9"/>
    <w:rsid w:val="00AB55E3"/>
    <w:rsid w:val="00AB5729"/>
    <w:rsid w:val="00AB5894"/>
    <w:rsid w:val="00AB5929"/>
    <w:rsid w:val="00AB593F"/>
    <w:rsid w:val="00AB5ADF"/>
    <w:rsid w:val="00AB5B16"/>
    <w:rsid w:val="00AB5B2D"/>
    <w:rsid w:val="00AB5B86"/>
    <w:rsid w:val="00AB5B99"/>
    <w:rsid w:val="00AB5BEA"/>
    <w:rsid w:val="00AB5CED"/>
    <w:rsid w:val="00AB5D60"/>
    <w:rsid w:val="00AB5DBE"/>
    <w:rsid w:val="00AB5E0A"/>
    <w:rsid w:val="00AB5EE9"/>
    <w:rsid w:val="00AB5FCB"/>
    <w:rsid w:val="00AB5FE8"/>
    <w:rsid w:val="00AB61B8"/>
    <w:rsid w:val="00AB62DE"/>
    <w:rsid w:val="00AB6328"/>
    <w:rsid w:val="00AB6347"/>
    <w:rsid w:val="00AB65EA"/>
    <w:rsid w:val="00AB66D5"/>
    <w:rsid w:val="00AB66E6"/>
    <w:rsid w:val="00AB6723"/>
    <w:rsid w:val="00AB675A"/>
    <w:rsid w:val="00AB6800"/>
    <w:rsid w:val="00AB681E"/>
    <w:rsid w:val="00AB68B0"/>
    <w:rsid w:val="00AB68C0"/>
    <w:rsid w:val="00AB695A"/>
    <w:rsid w:val="00AB6AA3"/>
    <w:rsid w:val="00AB6BB6"/>
    <w:rsid w:val="00AB6D8E"/>
    <w:rsid w:val="00AB6E56"/>
    <w:rsid w:val="00AB6E5A"/>
    <w:rsid w:val="00AB6F25"/>
    <w:rsid w:val="00AB6F4F"/>
    <w:rsid w:val="00AB7022"/>
    <w:rsid w:val="00AB70A2"/>
    <w:rsid w:val="00AB70FE"/>
    <w:rsid w:val="00AB7134"/>
    <w:rsid w:val="00AB730E"/>
    <w:rsid w:val="00AB73E0"/>
    <w:rsid w:val="00AB7432"/>
    <w:rsid w:val="00AB7599"/>
    <w:rsid w:val="00AB765C"/>
    <w:rsid w:val="00AB7717"/>
    <w:rsid w:val="00AB7725"/>
    <w:rsid w:val="00AB7777"/>
    <w:rsid w:val="00AB77D8"/>
    <w:rsid w:val="00AB7855"/>
    <w:rsid w:val="00AB795D"/>
    <w:rsid w:val="00AB7D84"/>
    <w:rsid w:val="00AB7D90"/>
    <w:rsid w:val="00AB7E0A"/>
    <w:rsid w:val="00AB7E7A"/>
    <w:rsid w:val="00AC007C"/>
    <w:rsid w:val="00AC01C6"/>
    <w:rsid w:val="00AC0381"/>
    <w:rsid w:val="00AC059D"/>
    <w:rsid w:val="00AC05AB"/>
    <w:rsid w:val="00AC09CF"/>
    <w:rsid w:val="00AC0A9A"/>
    <w:rsid w:val="00AC0AC8"/>
    <w:rsid w:val="00AC0BE7"/>
    <w:rsid w:val="00AC0C1F"/>
    <w:rsid w:val="00AC1022"/>
    <w:rsid w:val="00AC109B"/>
    <w:rsid w:val="00AC10B6"/>
    <w:rsid w:val="00AC10E7"/>
    <w:rsid w:val="00AC10EF"/>
    <w:rsid w:val="00AC1119"/>
    <w:rsid w:val="00AC1283"/>
    <w:rsid w:val="00AC128B"/>
    <w:rsid w:val="00AC12B5"/>
    <w:rsid w:val="00AC1364"/>
    <w:rsid w:val="00AC1366"/>
    <w:rsid w:val="00AC144D"/>
    <w:rsid w:val="00AC1678"/>
    <w:rsid w:val="00AC17E8"/>
    <w:rsid w:val="00AC1836"/>
    <w:rsid w:val="00AC1853"/>
    <w:rsid w:val="00AC18F5"/>
    <w:rsid w:val="00AC1912"/>
    <w:rsid w:val="00AC1A44"/>
    <w:rsid w:val="00AC1AFA"/>
    <w:rsid w:val="00AC1B37"/>
    <w:rsid w:val="00AC1B9E"/>
    <w:rsid w:val="00AC1BA2"/>
    <w:rsid w:val="00AC1D66"/>
    <w:rsid w:val="00AC1D75"/>
    <w:rsid w:val="00AC1DAE"/>
    <w:rsid w:val="00AC1DE9"/>
    <w:rsid w:val="00AC1FF7"/>
    <w:rsid w:val="00AC2042"/>
    <w:rsid w:val="00AC2067"/>
    <w:rsid w:val="00AC212D"/>
    <w:rsid w:val="00AC21E6"/>
    <w:rsid w:val="00AC2225"/>
    <w:rsid w:val="00AC22C8"/>
    <w:rsid w:val="00AC25D1"/>
    <w:rsid w:val="00AC2692"/>
    <w:rsid w:val="00AC27D5"/>
    <w:rsid w:val="00AC2848"/>
    <w:rsid w:val="00AC2895"/>
    <w:rsid w:val="00AC2988"/>
    <w:rsid w:val="00AC2997"/>
    <w:rsid w:val="00AC2B0A"/>
    <w:rsid w:val="00AC2CBB"/>
    <w:rsid w:val="00AC2E8D"/>
    <w:rsid w:val="00AC2EA5"/>
    <w:rsid w:val="00AC2EE7"/>
    <w:rsid w:val="00AC2F47"/>
    <w:rsid w:val="00AC3066"/>
    <w:rsid w:val="00AC3233"/>
    <w:rsid w:val="00AC355A"/>
    <w:rsid w:val="00AC370E"/>
    <w:rsid w:val="00AC386E"/>
    <w:rsid w:val="00AC399F"/>
    <w:rsid w:val="00AC3B30"/>
    <w:rsid w:val="00AC3BC3"/>
    <w:rsid w:val="00AC3C5F"/>
    <w:rsid w:val="00AC3E00"/>
    <w:rsid w:val="00AC3E03"/>
    <w:rsid w:val="00AC3E38"/>
    <w:rsid w:val="00AC3F57"/>
    <w:rsid w:val="00AC40D4"/>
    <w:rsid w:val="00AC4149"/>
    <w:rsid w:val="00AC44E2"/>
    <w:rsid w:val="00AC4565"/>
    <w:rsid w:val="00AC460F"/>
    <w:rsid w:val="00AC465F"/>
    <w:rsid w:val="00AC4762"/>
    <w:rsid w:val="00AC478D"/>
    <w:rsid w:val="00AC47DC"/>
    <w:rsid w:val="00AC47E3"/>
    <w:rsid w:val="00AC48B1"/>
    <w:rsid w:val="00AC4A31"/>
    <w:rsid w:val="00AC4A80"/>
    <w:rsid w:val="00AC4B9E"/>
    <w:rsid w:val="00AC4BE4"/>
    <w:rsid w:val="00AC4C6B"/>
    <w:rsid w:val="00AC4CEA"/>
    <w:rsid w:val="00AC4DB0"/>
    <w:rsid w:val="00AC4DD4"/>
    <w:rsid w:val="00AC51B4"/>
    <w:rsid w:val="00AC52C6"/>
    <w:rsid w:val="00AC5445"/>
    <w:rsid w:val="00AC558E"/>
    <w:rsid w:val="00AC559D"/>
    <w:rsid w:val="00AC5702"/>
    <w:rsid w:val="00AC5798"/>
    <w:rsid w:val="00AC57C3"/>
    <w:rsid w:val="00AC588F"/>
    <w:rsid w:val="00AC5896"/>
    <w:rsid w:val="00AC58B9"/>
    <w:rsid w:val="00AC595B"/>
    <w:rsid w:val="00AC59F8"/>
    <w:rsid w:val="00AC5A7F"/>
    <w:rsid w:val="00AC5AB2"/>
    <w:rsid w:val="00AC5AF2"/>
    <w:rsid w:val="00AC5B3D"/>
    <w:rsid w:val="00AC5D11"/>
    <w:rsid w:val="00AC5DEB"/>
    <w:rsid w:val="00AC5DFD"/>
    <w:rsid w:val="00AC5E90"/>
    <w:rsid w:val="00AC5FFA"/>
    <w:rsid w:val="00AC6065"/>
    <w:rsid w:val="00AC60C0"/>
    <w:rsid w:val="00AC60C9"/>
    <w:rsid w:val="00AC61F1"/>
    <w:rsid w:val="00AC6219"/>
    <w:rsid w:val="00AC628F"/>
    <w:rsid w:val="00AC64A5"/>
    <w:rsid w:val="00AC66C2"/>
    <w:rsid w:val="00AC6712"/>
    <w:rsid w:val="00AC67E7"/>
    <w:rsid w:val="00AC67F7"/>
    <w:rsid w:val="00AC686A"/>
    <w:rsid w:val="00AC68E3"/>
    <w:rsid w:val="00AC6A6F"/>
    <w:rsid w:val="00AC6A71"/>
    <w:rsid w:val="00AC6AEB"/>
    <w:rsid w:val="00AC6BDA"/>
    <w:rsid w:val="00AC6CCA"/>
    <w:rsid w:val="00AC6CFE"/>
    <w:rsid w:val="00AC6EC8"/>
    <w:rsid w:val="00AC6FD7"/>
    <w:rsid w:val="00AC7007"/>
    <w:rsid w:val="00AC7153"/>
    <w:rsid w:val="00AC7543"/>
    <w:rsid w:val="00AC77AC"/>
    <w:rsid w:val="00AC785A"/>
    <w:rsid w:val="00AC790D"/>
    <w:rsid w:val="00AC7921"/>
    <w:rsid w:val="00AC7932"/>
    <w:rsid w:val="00AC7A84"/>
    <w:rsid w:val="00AC7D3C"/>
    <w:rsid w:val="00AD0010"/>
    <w:rsid w:val="00AD00FC"/>
    <w:rsid w:val="00AD0160"/>
    <w:rsid w:val="00AD0234"/>
    <w:rsid w:val="00AD023C"/>
    <w:rsid w:val="00AD035B"/>
    <w:rsid w:val="00AD03D1"/>
    <w:rsid w:val="00AD042F"/>
    <w:rsid w:val="00AD04C1"/>
    <w:rsid w:val="00AD07DF"/>
    <w:rsid w:val="00AD0821"/>
    <w:rsid w:val="00AD0847"/>
    <w:rsid w:val="00AD08B3"/>
    <w:rsid w:val="00AD0B76"/>
    <w:rsid w:val="00AD0D7F"/>
    <w:rsid w:val="00AD0E5B"/>
    <w:rsid w:val="00AD10B8"/>
    <w:rsid w:val="00AD117F"/>
    <w:rsid w:val="00AD1290"/>
    <w:rsid w:val="00AD1351"/>
    <w:rsid w:val="00AD136F"/>
    <w:rsid w:val="00AD13C9"/>
    <w:rsid w:val="00AD14D0"/>
    <w:rsid w:val="00AD15B6"/>
    <w:rsid w:val="00AD1696"/>
    <w:rsid w:val="00AD190A"/>
    <w:rsid w:val="00AD1A1B"/>
    <w:rsid w:val="00AD1C94"/>
    <w:rsid w:val="00AD1DEA"/>
    <w:rsid w:val="00AD20F9"/>
    <w:rsid w:val="00AD2101"/>
    <w:rsid w:val="00AD219F"/>
    <w:rsid w:val="00AD243C"/>
    <w:rsid w:val="00AD2571"/>
    <w:rsid w:val="00AD2600"/>
    <w:rsid w:val="00AD263E"/>
    <w:rsid w:val="00AD2668"/>
    <w:rsid w:val="00AD266A"/>
    <w:rsid w:val="00AD280D"/>
    <w:rsid w:val="00AD2892"/>
    <w:rsid w:val="00AD28DF"/>
    <w:rsid w:val="00AD2BC8"/>
    <w:rsid w:val="00AD2BD7"/>
    <w:rsid w:val="00AD2C0F"/>
    <w:rsid w:val="00AD2C12"/>
    <w:rsid w:val="00AD2C64"/>
    <w:rsid w:val="00AD2CE6"/>
    <w:rsid w:val="00AD2E0C"/>
    <w:rsid w:val="00AD2EEB"/>
    <w:rsid w:val="00AD2F4D"/>
    <w:rsid w:val="00AD2FE0"/>
    <w:rsid w:val="00AD3051"/>
    <w:rsid w:val="00AD30D4"/>
    <w:rsid w:val="00AD311B"/>
    <w:rsid w:val="00AD3153"/>
    <w:rsid w:val="00AD328C"/>
    <w:rsid w:val="00AD35AB"/>
    <w:rsid w:val="00AD369C"/>
    <w:rsid w:val="00AD3730"/>
    <w:rsid w:val="00AD3765"/>
    <w:rsid w:val="00AD37E3"/>
    <w:rsid w:val="00AD389A"/>
    <w:rsid w:val="00AD38D2"/>
    <w:rsid w:val="00AD3A91"/>
    <w:rsid w:val="00AD3B4F"/>
    <w:rsid w:val="00AD3C88"/>
    <w:rsid w:val="00AD3D59"/>
    <w:rsid w:val="00AD3D74"/>
    <w:rsid w:val="00AD3E72"/>
    <w:rsid w:val="00AD3FBF"/>
    <w:rsid w:val="00AD400D"/>
    <w:rsid w:val="00AD4054"/>
    <w:rsid w:val="00AD4157"/>
    <w:rsid w:val="00AD428C"/>
    <w:rsid w:val="00AD450F"/>
    <w:rsid w:val="00AD4856"/>
    <w:rsid w:val="00AD486C"/>
    <w:rsid w:val="00AD4873"/>
    <w:rsid w:val="00AD4B14"/>
    <w:rsid w:val="00AD4B4F"/>
    <w:rsid w:val="00AD4BA8"/>
    <w:rsid w:val="00AD4BD9"/>
    <w:rsid w:val="00AD4D6A"/>
    <w:rsid w:val="00AD4D9E"/>
    <w:rsid w:val="00AD4F44"/>
    <w:rsid w:val="00AD506A"/>
    <w:rsid w:val="00AD5166"/>
    <w:rsid w:val="00AD5270"/>
    <w:rsid w:val="00AD536A"/>
    <w:rsid w:val="00AD54B1"/>
    <w:rsid w:val="00AD5511"/>
    <w:rsid w:val="00AD554D"/>
    <w:rsid w:val="00AD55AF"/>
    <w:rsid w:val="00AD55CF"/>
    <w:rsid w:val="00AD55D3"/>
    <w:rsid w:val="00AD567B"/>
    <w:rsid w:val="00AD569E"/>
    <w:rsid w:val="00AD56E7"/>
    <w:rsid w:val="00AD56F9"/>
    <w:rsid w:val="00AD5831"/>
    <w:rsid w:val="00AD5925"/>
    <w:rsid w:val="00AD5928"/>
    <w:rsid w:val="00AD5ACD"/>
    <w:rsid w:val="00AD5BCF"/>
    <w:rsid w:val="00AD5BFD"/>
    <w:rsid w:val="00AD5C43"/>
    <w:rsid w:val="00AD5C91"/>
    <w:rsid w:val="00AD5E3A"/>
    <w:rsid w:val="00AD5E50"/>
    <w:rsid w:val="00AD5F17"/>
    <w:rsid w:val="00AD602B"/>
    <w:rsid w:val="00AD61A3"/>
    <w:rsid w:val="00AD6203"/>
    <w:rsid w:val="00AD620B"/>
    <w:rsid w:val="00AD63AE"/>
    <w:rsid w:val="00AD649E"/>
    <w:rsid w:val="00AD65AC"/>
    <w:rsid w:val="00AD66E5"/>
    <w:rsid w:val="00AD66F0"/>
    <w:rsid w:val="00AD6760"/>
    <w:rsid w:val="00AD6D8B"/>
    <w:rsid w:val="00AD6D8E"/>
    <w:rsid w:val="00AD6DB1"/>
    <w:rsid w:val="00AD6E7E"/>
    <w:rsid w:val="00AD719A"/>
    <w:rsid w:val="00AD722E"/>
    <w:rsid w:val="00AD7264"/>
    <w:rsid w:val="00AD73F7"/>
    <w:rsid w:val="00AD7460"/>
    <w:rsid w:val="00AD7536"/>
    <w:rsid w:val="00AD75D6"/>
    <w:rsid w:val="00AD7717"/>
    <w:rsid w:val="00AD775B"/>
    <w:rsid w:val="00AD7886"/>
    <w:rsid w:val="00AD78CA"/>
    <w:rsid w:val="00AD78ED"/>
    <w:rsid w:val="00AD7C7C"/>
    <w:rsid w:val="00AD7C85"/>
    <w:rsid w:val="00AD7D33"/>
    <w:rsid w:val="00AD7D3E"/>
    <w:rsid w:val="00AE003D"/>
    <w:rsid w:val="00AE00AD"/>
    <w:rsid w:val="00AE01A7"/>
    <w:rsid w:val="00AE0349"/>
    <w:rsid w:val="00AE0412"/>
    <w:rsid w:val="00AE0503"/>
    <w:rsid w:val="00AE054A"/>
    <w:rsid w:val="00AE05A1"/>
    <w:rsid w:val="00AE05F8"/>
    <w:rsid w:val="00AE0643"/>
    <w:rsid w:val="00AE0644"/>
    <w:rsid w:val="00AE06DA"/>
    <w:rsid w:val="00AE079F"/>
    <w:rsid w:val="00AE07CB"/>
    <w:rsid w:val="00AE07D5"/>
    <w:rsid w:val="00AE0876"/>
    <w:rsid w:val="00AE0923"/>
    <w:rsid w:val="00AE09AF"/>
    <w:rsid w:val="00AE0A7A"/>
    <w:rsid w:val="00AE0AF3"/>
    <w:rsid w:val="00AE0B8D"/>
    <w:rsid w:val="00AE0BE1"/>
    <w:rsid w:val="00AE0CEE"/>
    <w:rsid w:val="00AE0DEB"/>
    <w:rsid w:val="00AE0EE1"/>
    <w:rsid w:val="00AE11B6"/>
    <w:rsid w:val="00AE11EF"/>
    <w:rsid w:val="00AE148B"/>
    <w:rsid w:val="00AE1620"/>
    <w:rsid w:val="00AE16BB"/>
    <w:rsid w:val="00AE171D"/>
    <w:rsid w:val="00AE1824"/>
    <w:rsid w:val="00AE1972"/>
    <w:rsid w:val="00AE19D9"/>
    <w:rsid w:val="00AE1C2B"/>
    <w:rsid w:val="00AE1C41"/>
    <w:rsid w:val="00AE1C4D"/>
    <w:rsid w:val="00AE1E48"/>
    <w:rsid w:val="00AE1E7F"/>
    <w:rsid w:val="00AE1FFD"/>
    <w:rsid w:val="00AE2049"/>
    <w:rsid w:val="00AE20A3"/>
    <w:rsid w:val="00AE225F"/>
    <w:rsid w:val="00AE227A"/>
    <w:rsid w:val="00AE23B6"/>
    <w:rsid w:val="00AE241D"/>
    <w:rsid w:val="00AE2454"/>
    <w:rsid w:val="00AE2816"/>
    <w:rsid w:val="00AE2A58"/>
    <w:rsid w:val="00AE2A70"/>
    <w:rsid w:val="00AE2AA8"/>
    <w:rsid w:val="00AE2B29"/>
    <w:rsid w:val="00AE2BDC"/>
    <w:rsid w:val="00AE2E37"/>
    <w:rsid w:val="00AE2E7E"/>
    <w:rsid w:val="00AE2F6C"/>
    <w:rsid w:val="00AE2F99"/>
    <w:rsid w:val="00AE3079"/>
    <w:rsid w:val="00AE3101"/>
    <w:rsid w:val="00AE3154"/>
    <w:rsid w:val="00AE3175"/>
    <w:rsid w:val="00AE341E"/>
    <w:rsid w:val="00AE3454"/>
    <w:rsid w:val="00AE352D"/>
    <w:rsid w:val="00AE37A2"/>
    <w:rsid w:val="00AE39B0"/>
    <w:rsid w:val="00AE39C1"/>
    <w:rsid w:val="00AE39EC"/>
    <w:rsid w:val="00AE39FF"/>
    <w:rsid w:val="00AE3A0B"/>
    <w:rsid w:val="00AE3B3D"/>
    <w:rsid w:val="00AE3B57"/>
    <w:rsid w:val="00AE3C06"/>
    <w:rsid w:val="00AE3C87"/>
    <w:rsid w:val="00AE3DA3"/>
    <w:rsid w:val="00AE3DAC"/>
    <w:rsid w:val="00AE3F74"/>
    <w:rsid w:val="00AE3FB9"/>
    <w:rsid w:val="00AE404E"/>
    <w:rsid w:val="00AE40F5"/>
    <w:rsid w:val="00AE4201"/>
    <w:rsid w:val="00AE430D"/>
    <w:rsid w:val="00AE4521"/>
    <w:rsid w:val="00AE4547"/>
    <w:rsid w:val="00AE478F"/>
    <w:rsid w:val="00AE48F4"/>
    <w:rsid w:val="00AE4A4D"/>
    <w:rsid w:val="00AE4AB8"/>
    <w:rsid w:val="00AE4AF0"/>
    <w:rsid w:val="00AE4BC3"/>
    <w:rsid w:val="00AE4C46"/>
    <w:rsid w:val="00AE4D1C"/>
    <w:rsid w:val="00AE4D4C"/>
    <w:rsid w:val="00AE4E08"/>
    <w:rsid w:val="00AE4F28"/>
    <w:rsid w:val="00AE5048"/>
    <w:rsid w:val="00AE5170"/>
    <w:rsid w:val="00AE5316"/>
    <w:rsid w:val="00AE5482"/>
    <w:rsid w:val="00AE5888"/>
    <w:rsid w:val="00AE589A"/>
    <w:rsid w:val="00AE5943"/>
    <w:rsid w:val="00AE5990"/>
    <w:rsid w:val="00AE599E"/>
    <w:rsid w:val="00AE5BBF"/>
    <w:rsid w:val="00AE5BE6"/>
    <w:rsid w:val="00AE5ECF"/>
    <w:rsid w:val="00AE5FA3"/>
    <w:rsid w:val="00AE5FF7"/>
    <w:rsid w:val="00AE5FFE"/>
    <w:rsid w:val="00AE62C3"/>
    <w:rsid w:val="00AE66C9"/>
    <w:rsid w:val="00AE66D9"/>
    <w:rsid w:val="00AE67A3"/>
    <w:rsid w:val="00AE67BB"/>
    <w:rsid w:val="00AE68BB"/>
    <w:rsid w:val="00AE6A03"/>
    <w:rsid w:val="00AE6B62"/>
    <w:rsid w:val="00AE6B97"/>
    <w:rsid w:val="00AE6CCC"/>
    <w:rsid w:val="00AE6CD6"/>
    <w:rsid w:val="00AE6D0B"/>
    <w:rsid w:val="00AE6DD5"/>
    <w:rsid w:val="00AE6E69"/>
    <w:rsid w:val="00AE6EB2"/>
    <w:rsid w:val="00AE6FC7"/>
    <w:rsid w:val="00AE705A"/>
    <w:rsid w:val="00AE70E5"/>
    <w:rsid w:val="00AE713D"/>
    <w:rsid w:val="00AE71C8"/>
    <w:rsid w:val="00AE7255"/>
    <w:rsid w:val="00AE7258"/>
    <w:rsid w:val="00AE7295"/>
    <w:rsid w:val="00AE72A5"/>
    <w:rsid w:val="00AE7486"/>
    <w:rsid w:val="00AE75AF"/>
    <w:rsid w:val="00AE75B7"/>
    <w:rsid w:val="00AE7765"/>
    <w:rsid w:val="00AE777D"/>
    <w:rsid w:val="00AE7928"/>
    <w:rsid w:val="00AE7A56"/>
    <w:rsid w:val="00AE7AB3"/>
    <w:rsid w:val="00AE7ABB"/>
    <w:rsid w:val="00AE7C92"/>
    <w:rsid w:val="00AE7DC2"/>
    <w:rsid w:val="00AE7EAD"/>
    <w:rsid w:val="00AE7EE7"/>
    <w:rsid w:val="00AF008C"/>
    <w:rsid w:val="00AF00F7"/>
    <w:rsid w:val="00AF03CD"/>
    <w:rsid w:val="00AF054A"/>
    <w:rsid w:val="00AF05BD"/>
    <w:rsid w:val="00AF067D"/>
    <w:rsid w:val="00AF0874"/>
    <w:rsid w:val="00AF0966"/>
    <w:rsid w:val="00AF09C0"/>
    <w:rsid w:val="00AF0BA1"/>
    <w:rsid w:val="00AF0C9A"/>
    <w:rsid w:val="00AF0CE7"/>
    <w:rsid w:val="00AF0D07"/>
    <w:rsid w:val="00AF0D89"/>
    <w:rsid w:val="00AF0DFE"/>
    <w:rsid w:val="00AF0E5B"/>
    <w:rsid w:val="00AF0EB2"/>
    <w:rsid w:val="00AF1071"/>
    <w:rsid w:val="00AF108C"/>
    <w:rsid w:val="00AF11CB"/>
    <w:rsid w:val="00AF1280"/>
    <w:rsid w:val="00AF1304"/>
    <w:rsid w:val="00AF1385"/>
    <w:rsid w:val="00AF140E"/>
    <w:rsid w:val="00AF154F"/>
    <w:rsid w:val="00AF15F8"/>
    <w:rsid w:val="00AF1760"/>
    <w:rsid w:val="00AF17EB"/>
    <w:rsid w:val="00AF1802"/>
    <w:rsid w:val="00AF1850"/>
    <w:rsid w:val="00AF187D"/>
    <w:rsid w:val="00AF1950"/>
    <w:rsid w:val="00AF198D"/>
    <w:rsid w:val="00AF19B1"/>
    <w:rsid w:val="00AF1A51"/>
    <w:rsid w:val="00AF1A69"/>
    <w:rsid w:val="00AF1C39"/>
    <w:rsid w:val="00AF1CB9"/>
    <w:rsid w:val="00AF1D79"/>
    <w:rsid w:val="00AF1EC8"/>
    <w:rsid w:val="00AF1F24"/>
    <w:rsid w:val="00AF201D"/>
    <w:rsid w:val="00AF20AB"/>
    <w:rsid w:val="00AF2115"/>
    <w:rsid w:val="00AF2132"/>
    <w:rsid w:val="00AF2199"/>
    <w:rsid w:val="00AF223B"/>
    <w:rsid w:val="00AF2298"/>
    <w:rsid w:val="00AF264B"/>
    <w:rsid w:val="00AF26F0"/>
    <w:rsid w:val="00AF271B"/>
    <w:rsid w:val="00AF2765"/>
    <w:rsid w:val="00AF2909"/>
    <w:rsid w:val="00AF290A"/>
    <w:rsid w:val="00AF2982"/>
    <w:rsid w:val="00AF2A80"/>
    <w:rsid w:val="00AF2AA3"/>
    <w:rsid w:val="00AF2C37"/>
    <w:rsid w:val="00AF2C64"/>
    <w:rsid w:val="00AF2CA9"/>
    <w:rsid w:val="00AF2DF2"/>
    <w:rsid w:val="00AF2DFA"/>
    <w:rsid w:val="00AF2FA1"/>
    <w:rsid w:val="00AF3007"/>
    <w:rsid w:val="00AF3039"/>
    <w:rsid w:val="00AF3086"/>
    <w:rsid w:val="00AF308A"/>
    <w:rsid w:val="00AF30EB"/>
    <w:rsid w:val="00AF3166"/>
    <w:rsid w:val="00AF31A5"/>
    <w:rsid w:val="00AF3263"/>
    <w:rsid w:val="00AF3286"/>
    <w:rsid w:val="00AF3441"/>
    <w:rsid w:val="00AF34FF"/>
    <w:rsid w:val="00AF351A"/>
    <w:rsid w:val="00AF3570"/>
    <w:rsid w:val="00AF361F"/>
    <w:rsid w:val="00AF371E"/>
    <w:rsid w:val="00AF3732"/>
    <w:rsid w:val="00AF399D"/>
    <w:rsid w:val="00AF39CB"/>
    <w:rsid w:val="00AF39D9"/>
    <w:rsid w:val="00AF3A18"/>
    <w:rsid w:val="00AF3D39"/>
    <w:rsid w:val="00AF3F54"/>
    <w:rsid w:val="00AF40A5"/>
    <w:rsid w:val="00AF4378"/>
    <w:rsid w:val="00AF43F1"/>
    <w:rsid w:val="00AF442E"/>
    <w:rsid w:val="00AF4542"/>
    <w:rsid w:val="00AF45D5"/>
    <w:rsid w:val="00AF4615"/>
    <w:rsid w:val="00AF4798"/>
    <w:rsid w:val="00AF49E4"/>
    <w:rsid w:val="00AF4B19"/>
    <w:rsid w:val="00AF4B74"/>
    <w:rsid w:val="00AF4D6F"/>
    <w:rsid w:val="00AF4D88"/>
    <w:rsid w:val="00AF509C"/>
    <w:rsid w:val="00AF5131"/>
    <w:rsid w:val="00AF5195"/>
    <w:rsid w:val="00AF5204"/>
    <w:rsid w:val="00AF5216"/>
    <w:rsid w:val="00AF521A"/>
    <w:rsid w:val="00AF5220"/>
    <w:rsid w:val="00AF526C"/>
    <w:rsid w:val="00AF5296"/>
    <w:rsid w:val="00AF55E8"/>
    <w:rsid w:val="00AF55FB"/>
    <w:rsid w:val="00AF56B8"/>
    <w:rsid w:val="00AF5758"/>
    <w:rsid w:val="00AF59F6"/>
    <w:rsid w:val="00AF5AEE"/>
    <w:rsid w:val="00AF5AFF"/>
    <w:rsid w:val="00AF5B10"/>
    <w:rsid w:val="00AF5C12"/>
    <w:rsid w:val="00AF5E29"/>
    <w:rsid w:val="00AF5E44"/>
    <w:rsid w:val="00AF5E4A"/>
    <w:rsid w:val="00AF5E66"/>
    <w:rsid w:val="00AF5E7B"/>
    <w:rsid w:val="00AF5F4D"/>
    <w:rsid w:val="00AF5F7B"/>
    <w:rsid w:val="00AF5F93"/>
    <w:rsid w:val="00AF60B1"/>
    <w:rsid w:val="00AF628A"/>
    <w:rsid w:val="00AF62C1"/>
    <w:rsid w:val="00AF63A1"/>
    <w:rsid w:val="00AF656C"/>
    <w:rsid w:val="00AF65A5"/>
    <w:rsid w:val="00AF6842"/>
    <w:rsid w:val="00AF6B67"/>
    <w:rsid w:val="00AF6C6F"/>
    <w:rsid w:val="00AF6D41"/>
    <w:rsid w:val="00AF6EC2"/>
    <w:rsid w:val="00AF6EF8"/>
    <w:rsid w:val="00AF6F01"/>
    <w:rsid w:val="00AF6F2A"/>
    <w:rsid w:val="00AF7176"/>
    <w:rsid w:val="00AF727F"/>
    <w:rsid w:val="00AF73BB"/>
    <w:rsid w:val="00AF7402"/>
    <w:rsid w:val="00AF74A3"/>
    <w:rsid w:val="00AF768E"/>
    <w:rsid w:val="00AF77B8"/>
    <w:rsid w:val="00AF77E5"/>
    <w:rsid w:val="00AF77F9"/>
    <w:rsid w:val="00AF7825"/>
    <w:rsid w:val="00AF783E"/>
    <w:rsid w:val="00AF786F"/>
    <w:rsid w:val="00AF7ABF"/>
    <w:rsid w:val="00AF7ADA"/>
    <w:rsid w:val="00AF7B3C"/>
    <w:rsid w:val="00AF7B6C"/>
    <w:rsid w:val="00AF7C8A"/>
    <w:rsid w:val="00AF7CAD"/>
    <w:rsid w:val="00AF7ED9"/>
    <w:rsid w:val="00B00096"/>
    <w:rsid w:val="00B000B8"/>
    <w:rsid w:val="00B00159"/>
    <w:rsid w:val="00B001A2"/>
    <w:rsid w:val="00B00333"/>
    <w:rsid w:val="00B0042D"/>
    <w:rsid w:val="00B00542"/>
    <w:rsid w:val="00B005B0"/>
    <w:rsid w:val="00B005C2"/>
    <w:rsid w:val="00B006AD"/>
    <w:rsid w:val="00B0076B"/>
    <w:rsid w:val="00B00798"/>
    <w:rsid w:val="00B007BD"/>
    <w:rsid w:val="00B0097D"/>
    <w:rsid w:val="00B00BE2"/>
    <w:rsid w:val="00B00C7F"/>
    <w:rsid w:val="00B00C80"/>
    <w:rsid w:val="00B00CE7"/>
    <w:rsid w:val="00B00D4C"/>
    <w:rsid w:val="00B00DA1"/>
    <w:rsid w:val="00B00DC4"/>
    <w:rsid w:val="00B00E31"/>
    <w:rsid w:val="00B00F82"/>
    <w:rsid w:val="00B0102F"/>
    <w:rsid w:val="00B010E1"/>
    <w:rsid w:val="00B010F6"/>
    <w:rsid w:val="00B010F8"/>
    <w:rsid w:val="00B011DB"/>
    <w:rsid w:val="00B01229"/>
    <w:rsid w:val="00B01279"/>
    <w:rsid w:val="00B0132A"/>
    <w:rsid w:val="00B01365"/>
    <w:rsid w:val="00B013B9"/>
    <w:rsid w:val="00B014F4"/>
    <w:rsid w:val="00B0150A"/>
    <w:rsid w:val="00B0165F"/>
    <w:rsid w:val="00B0184C"/>
    <w:rsid w:val="00B01939"/>
    <w:rsid w:val="00B01A43"/>
    <w:rsid w:val="00B01BCA"/>
    <w:rsid w:val="00B01CA3"/>
    <w:rsid w:val="00B01CA5"/>
    <w:rsid w:val="00B01D3F"/>
    <w:rsid w:val="00B01F74"/>
    <w:rsid w:val="00B02062"/>
    <w:rsid w:val="00B02117"/>
    <w:rsid w:val="00B021C4"/>
    <w:rsid w:val="00B02389"/>
    <w:rsid w:val="00B02397"/>
    <w:rsid w:val="00B024B3"/>
    <w:rsid w:val="00B02660"/>
    <w:rsid w:val="00B0267D"/>
    <w:rsid w:val="00B026E6"/>
    <w:rsid w:val="00B02826"/>
    <w:rsid w:val="00B028D6"/>
    <w:rsid w:val="00B028D8"/>
    <w:rsid w:val="00B02ABC"/>
    <w:rsid w:val="00B02B67"/>
    <w:rsid w:val="00B02B83"/>
    <w:rsid w:val="00B02BE3"/>
    <w:rsid w:val="00B02CEF"/>
    <w:rsid w:val="00B02D68"/>
    <w:rsid w:val="00B0310D"/>
    <w:rsid w:val="00B03378"/>
    <w:rsid w:val="00B03407"/>
    <w:rsid w:val="00B0340C"/>
    <w:rsid w:val="00B03578"/>
    <w:rsid w:val="00B035A1"/>
    <w:rsid w:val="00B0385A"/>
    <w:rsid w:val="00B0398F"/>
    <w:rsid w:val="00B03A14"/>
    <w:rsid w:val="00B03A49"/>
    <w:rsid w:val="00B03CA6"/>
    <w:rsid w:val="00B04102"/>
    <w:rsid w:val="00B0413B"/>
    <w:rsid w:val="00B041E2"/>
    <w:rsid w:val="00B0422F"/>
    <w:rsid w:val="00B04321"/>
    <w:rsid w:val="00B0437B"/>
    <w:rsid w:val="00B043FD"/>
    <w:rsid w:val="00B04405"/>
    <w:rsid w:val="00B045BC"/>
    <w:rsid w:val="00B04600"/>
    <w:rsid w:val="00B047BD"/>
    <w:rsid w:val="00B047E8"/>
    <w:rsid w:val="00B04A50"/>
    <w:rsid w:val="00B04C2A"/>
    <w:rsid w:val="00B04C54"/>
    <w:rsid w:val="00B04C57"/>
    <w:rsid w:val="00B04E59"/>
    <w:rsid w:val="00B05084"/>
    <w:rsid w:val="00B05181"/>
    <w:rsid w:val="00B05221"/>
    <w:rsid w:val="00B05442"/>
    <w:rsid w:val="00B055EF"/>
    <w:rsid w:val="00B05880"/>
    <w:rsid w:val="00B05AD3"/>
    <w:rsid w:val="00B05C05"/>
    <w:rsid w:val="00B05D45"/>
    <w:rsid w:val="00B05E57"/>
    <w:rsid w:val="00B05FF7"/>
    <w:rsid w:val="00B06046"/>
    <w:rsid w:val="00B06352"/>
    <w:rsid w:val="00B06399"/>
    <w:rsid w:val="00B063BF"/>
    <w:rsid w:val="00B064B9"/>
    <w:rsid w:val="00B064CD"/>
    <w:rsid w:val="00B06539"/>
    <w:rsid w:val="00B0683A"/>
    <w:rsid w:val="00B068A2"/>
    <w:rsid w:val="00B06946"/>
    <w:rsid w:val="00B069B9"/>
    <w:rsid w:val="00B06A9D"/>
    <w:rsid w:val="00B06AD0"/>
    <w:rsid w:val="00B06CED"/>
    <w:rsid w:val="00B06D7B"/>
    <w:rsid w:val="00B06DA0"/>
    <w:rsid w:val="00B06EE4"/>
    <w:rsid w:val="00B06F7D"/>
    <w:rsid w:val="00B06FAC"/>
    <w:rsid w:val="00B07096"/>
    <w:rsid w:val="00B070A8"/>
    <w:rsid w:val="00B07292"/>
    <w:rsid w:val="00B072AC"/>
    <w:rsid w:val="00B0733B"/>
    <w:rsid w:val="00B074C9"/>
    <w:rsid w:val="00B074DB"/>
    <w:rsid w:val="00B076BE"/>
    <w:rsid w:val="00B07809"/>
    <w:rsid w:val="00B078D2"/>
    <w:rsid w:val="00B078F7"/>
    <w:rsid w:val="00B07918"/>
    <w:rsid w:val="00B0797B"/>
    <w:rsid w:val="00B07A63"/>
    <w:rsid w:val="00B07A7A"/>
    <w:rsid w:val="00B07B7B"/>
    <w:rsid w:val="00B07BA7"/>
    <w:rsid w:val="00B07BF2"/>
    <w:rsid w:val="00B07BF8"/>
    <w:rsid w:val="00B07C37"/>
    <w:rsid w:val="00B07CB8"/>
    <w:rsid w:val="00B07D1C"/>
    <w:rsid w:val="00B07FA4"/>
    <w:rsid w:val="00B100CD"/>
    <w:rsid w:val="00B101F7"/>
    <w:rsid w:val="00B1023A"/>
    <w:rsid w:val="00B10250"/>
    <w:rsid w:val="00B10284"/>
    <w:rsid w:val="00B10310"/>
    <w:rsid w:val="00B104A5"/>
    <w:rsid w:val="00B104AE"/>
    <w:rsid w:val="00B1058B"/>
    <w:rsid w:val="00B10628"/>
    <w:rsid w:val="00B106B2"/>
    <w:rsid w:val="00B106D8"/>
    <w:rsid w:val="00B1078A"/>
    <w:rsid w:val="00B10A30"/>
    <w:rsid w:val="00B10A64"/>
    <w:rsid w:val="00B10AE5"/>
    <w:rsid w:val="00B10B16"/>
    <w:rsid w:val="00B10D40"/>
    <w:rsid w:val="00B10E85"/>
    <w:rsid w:val="00B10E9A"/>
    <w:rsid w:val="00B110EE"/>
    <w:rsid w:val="00B1122F"/>
    <w:rsid w:val="00B1144B"/>
    <w:rsid w:val="00B11510"/>
    <w:rsid w:val="00B1152A"/>
    <w:rsid w:val="00B1158A"/>
    <w:rsid w:val="00B116BD"/>
    <w:rsid w:val="00B116DE"/>
    <w:rsid w:val="00B116EF"/>
    <w:rsid w:val="00B11965"/>
    <w:rsid w:val="00B11B6D"/>
    <w:rsid w:val="00B11B93"/>
    <w:rsid w:val="00B11BA6"/>
    <w:rsid w:val="00B11BB1"/>
    <w:rsid w:val="00B11D82"/>
    <w:rsid w:val="00B11DC4"/>
    <w:rsid w:val="00B11F33"/>
    <w:rsid w:val="00B11F53"/>
    <w:rsid w:val="00B11FE7"/>
    <w:rsid w:val="00B12030"/>
    <w:rsid w:val="00B1206C"/>
    <w:rsid w:val="00B12135"/>
    <w:rsid w:val="00B1231E"/>
    <w:rsid w:val="00B12512"/>
    <w:rsid w:val="00B1272E"/>
    <w:rsid w:val="00B1287B"/>
    <w:rsid w:val="00B1294B"/>
    <w:rsid w:val="00B129F8"/>
    <w:rsid w:val="00B12D3D"/>
    <w:rsid w:val="00B12D42"/>
    <w:rsid w:val="00B12DFE"/>
    <w:rsid w:val="00B12E1C"/>
    <w:rsid w:val="00B130C2"/>
    <w:rsid w:val="00B13403"/>
    <w:rsid w:val="00B13487"/>
    <w:rsid w:val="00B135F9"/>
    <w:rsid w:val="00B136E8"/>
    <w:rsid w:val="00B1370F"/>
    <w:rsid w:val="00B1381B"/>
    <w:rsid w:val="00B1388C"/>
    <w:rsid w:val="00B1389B"/>
    <w:rsid w:val="00B1391F"/>
    <w:rsid w:val="00B13A26"/>
    <w:rsid w:val="00B13A63"/>
    <w:rsid w:val="00B13B08"/>
    <w:rsid w:val="00B13BE8"/>
    <w:rsid w:val="00B13C2F"/>
    <w:rsid w:val="00B13D19"/>
    <w:rsid w:val="00B13DBD"/>
    <w:rsid w:val="00B13E20"/>
    <w:rsid w:val="00B13FF5"/>
    <w:rsid w:val="00B1400A"/>
    <w:rsid w:val="00B140D7"/>
    <w:rsid w:val="00B141D5"/>
    <w:rsid w:val="00B141E7"/>
    <w:rsid w:val="00B1435A"/>
    <w:rsid w:val="00B14555"/>
    <w:rsid w:val="00B14579"/>
    <w:rsid w:val="00B145C4"/>
    <w:rsid w:val="00B14645"/>
    <w:rsid w:val="00B14744"/>
    <w:rsid w:val="00B14752"/>
    <w:rsid w:val="00B147BE"/>
    <w:rsid w:val="00B14826"/>
    <w:rsid w:val="00B14890"/>
    <w:rsid w:val="00B14AD0"/>
    <w:rsid w:val="00B14CF4"/>
    <w:rsid w:val="00B14D1E"/>
    <w:rsid w:val="00B14DA2"/>
    <w:rsid w:val="00B14E44"/>
    <w:rsid w:val="00B14E5D"/>
    <w:rsid w:val="00B14E63"/>
    <w:rsid w:val="00B14E85"/>
    <w:rsid w:val="00B15031"/>
    <w:rsid w:val="00B1506F"/>
    <w:rsid w:val="00B1515C"/>
    <w:rsid w:val="00B15175"/>
    <w:rsid w:val="00B15182"/>
    <w:rsid w:val="00B15266"/>
    <w:rsid w:val="00B1530A"/>
    <w:rsid w:val="00B15338"/>
    <w:rsid w:val="00B15363"/>
    <w:rsid w:val="00B153D5"/>
    <w:rsid w:val="00B153F7"/>
    <w:rsid w:val="00B15411"/>
    <w:rsid w:val="00B1546D"/>
    <w:rsid w:val="00B1564C"/>
    <w:rsid w:val="00B1570A"/>
    <w:rsid w:val="00B157C6"/>
    <w:rsid w:val="00B158F9"/>
    <w:rsid w:val="00B15AA4"/>
    <w:rsid w:val="00B15AFD"/>
    <w:rsid w:val="00B15C47"/>
    <w:rsid w:val="00B15CA9"/>
    <w:rsid w:val="00B15ED7"/>
    <w:rsid w:val="00B15F2A"/>
    <w:rsid w:val="00B1604E"/>
    <w:rsid w:val="00B16310"/>
    <w:rsid w:val="00B16457"/>
    <w:rsid w:val="00B164AD"/>
    <w:rsid w:val="00B1651C"/>
    <w:rsid w:val="00B16576"/>
    <w:rsid w:val="00B165A6"/>
    <w:rsid w:val="00B166CB"/>
    <w:rsid w:val="00B1670A"/>
    <w:rsid w:val="00B1670E"/>
    <w:rsid w:val="00B167B1"/>
    <w:rsid w:val="00B167B8"/>
    <w:rsid w:val="00B16899"/>
    <w:rsid w:val="00B168A4"/>
    <w:rsid w:val="00B1693C"/>
    <w:rsid w:val="00B16A4E"/>
    <w:rsid w:val="00B16AF3"/>
    <w:rsid w:val="00B16B63"/>
    <w:rsid w:val="00B16BA2"/>
    <w:rsid w:val="00B16D30"/>
    <w:rsid w:val="00B16D90"/>
    <w:rsid w:val="00B16DBC"/>
    <w:rsid w:val="00B16E44"/>
    <w:rsid w:val="00B17090"/>
    <w:rsid w:val="00B1714E"/>
    <w:rsid w:val="00B17261"/>
    <w:rsid w:val="00B1739D"/>
    <w:rsid w:val="00B17453"/>
    <w:rsid w:val="00B1752E"/>
    <w:rsid w:val="00B1761C"/>
    <w:rsid w:val="00B176E3"/>
    <w:rsid w:val="00B1792C"/>
    <w:rsid w:val="00B179E7"/>
    <w:rsid w:val="00B17CAD"/>
    <w:rsid w:val="00B17E00"/>
    <w:rsid w:val="00B17E22"/>
    <w:rsid w:val="00B17F5B"/>
    <w:rsid w:val="00B17FF3"/>
    <w:rsid w:val="00B17FF5"/>
    <w:rsid w:val="00B20050"/>
    <w:rsid w:val="00B200D6"/>
    <w:rsid w:val="00B200E3"/>
    <w:rsid w:val="00B20154"/>
    <w:rsid w:val="00B202D8"/>
    <w:rsid w:val="00B2031C"/>
    <w:rsid w:val="00B203DA"/>
    <w:rsid w:val="00B203DB"/>
    <w:rsid w:val="00B204B6"/>
    <w:rsid w:val="00B20504"/>
    <w:rsid w:val="00B2051E"/>
    <w:rsid w:val="00B20559"/>
    <w:rsid w:val="00B208AD"/>
    <w:rsid w:val="00B20A6B"/>
    <w:rsid w:val="00B20C5C"/>
    <w:rsid w:val="00B20CCB"/>
    <w:rsid w:val="00B20CF7"/>
    <w:rsid w:val="00B20D0C"/>
    <w:rsid w:val="00B20D4E"/>
    <w:rsid w:val="00B20D6C"/>
    <w:rsid w:val="00B20F58"/>
    <w:rsid w:val="00B20FB5"/>
    <w:rsid w:val="00B20FE6"/>
    <w:rsid w:val="00B21072"/>
    <w:rsid w:val="00B21100"/>
    <w:rsid w:val="00B211E9"/>
    <w:rsid w:val="00B21241"/>
    <w:rsid w:val="00B212D6"/>
    <w:rsid w:val="00B21324"/>
    <w:rsid w:val="00B213E2"/>
    <w:rsid w:val="00B214B3"/>
    <w:rsid w:val="00B2155D"/>
    <w:rsid w:val="00B215FA"/>
    <w:rsid w:val="00B21618"/>
    <w:rsid w:val="00B216B9"/>
    <w:rsid w:val="00B216DA"/>
    <w:rsid w:val="00B2184C"/>
    <w:rsid w:val="00B218FA"/>
    <w:rsid w:val="00B21B04"/>
    <w:rsid w:val="00B21B19"/>
    <w:rsid w:val="00B21C1C"/>
    <w:rsid w:val="00B21D90"/>
    <w:rsid w:val="00B21DFA"/>
    <w:rsid w:val="00B21EC4"/>
    <w:rsid w:val="00B22082"/>
    <w:rsid w:val="00B220DB"/>
    <w:rsid w:val="00B2212C"/>
    <w:rsid w:val="00B22267"/>
    <w:rsid w:val="00B2244A"/>
    <w:rsid w:val="00B2269A"/>
    <w:rsid w:val="00B2274C"/>
    <w:rsid w:val="00B22756"/>
    <w:rsid w:val="00B22875"/>
    <w:rsid w:val="00B22917"/>
    <w:rsid w:val="00B2291C"/>
    <w:rsid w:val="00B2299F"/>
    <w:rsid w:val="00B22A5A"/>
    <w:rsid w:val="00B22AA2"/>
    <w:rsid w:val="00B22CD4"/>
    <w:rsid w:val="00B22CD6"/>
    <w:rsid w:val="00B22E00"/>
    <w:rsid w:val="00B23098"/>
    <w:rsid w:val="00B2318F"/>
    <w:rsid w:val="00B2331F"/>
    <w:rsid w:val="00B23321"/>
    <w:rsid w:val="00B233B7"/>
    <w:rsid w:val="00B2344B"/>
    <w:rsid w:val="00B23451"/>
    <w:rsid w:val="00B23569"/>
    <w:rsid w:val="00B23617"/>
    <w:rsid w:val="00B2390B"/>
    <w:rsid w:val="00B23948"/>
    <w:rsid w:val="00B239AF"/>
    <w:rsid w:val="00B23A0A"/>
    <w:rsid w:val="00B23A34"/>
    <w:rsid w:val="00B23CBE"/>
    <w:rsid w:val="00B23E3B"/>
    <w:rsid w:val="00B23F34"/>
    <w:rsid w:val="00B23FB1"/>
    <w:rsid w:val="00B23FE8"/>
    <w:rsid w:val="00B24378"/>
    <w:rsid w:val="00B24489"/>
    <w:rsid w:val="00B24502"/>
    <w:rsid w:val="00B24503"/>
    <w:rsid w:val="00B2474A"/>
    <w:rsid w:val="00B2480C"/>
    <w:rsid w:val="00B2481D"/>
    <w:rsid w:val="00B2481E"/>
    <w:rsid w:val="00B24886"/>
    <w:rsid w:val="00B248DD"/>
    <w:rsid w:val="00B24A56"/>
    <w:rsid w:val="00B24A6E"/>
    <w:rsid w:val="00B24AD9"/>
    <w:rsid w:val="00B24C52"/>
    <w:rsid w:val="00B24D8F"/>
    <w:rsid w:val="00B24E7B"/>
    <w:rsid w:val="00B24E96"/>
    <w:rsid w:val="00B24FDE"/>
    <w:rsid w:val="00B25063"/>
    <w:rsid w:val="00B250A5"/>
    <w:rsid w:val="00B250FB"/>
    <w:rsid w:val="00B251E7"/>
    <w:rsid w:val="00B25369"/>
    <w:rsid w:val="00B25394"/>
    <w:rsid w:val="00B253D2"/>
    <w:rsid w:val="00B253D3"/>
    <w:rsid w:val="00B254B7"/>
    <w:rsid w:val="00B256C0"/>
    <w:rsid w:val="00B2580B"/>
    <w:rsid w:val="00B25871"/>
    <w:rsid w:val="00B25878"/>
    <w:rsid w:val="00B25899"/>
    <w:rsid w:val="00B259BF"/>
    <w:rsid w:val="00B25A09"/>
    <w:rsid w:val="00B25A25"/>
    <w:rsid w:val="00B25A6D"/>
    <w:rsid w:val="00B25AA1"/>
    <w:rsid w:val="00B25BA7"/>
    <w:rsid w:val="00B25F2D"/>
    <w:rsid w:val="00B25F50"/>
    <w:rsid w:val="00B25FE7"/>
    <w:rsid w:val="00B260E1"/>
    <w:rsid w:val="00B26148"/>
    <w:rsid w:val="00B262AA"/>
    <w:rsid w:val="00B262CC"/>
    <w:rsid w:val="00B26346"/>
    <w:rsid w:val="00B2634E"/>
    <w:rsid w:val="00B2636E"/>
    <w:rsid w:val="00B263B7"/>
    <w:rsid w:val="00B265E6"/>
    <w:rsid w:val="00B2666E"/>
    <w:rsid w:val="00B2677D"/>
    <w:rsid w:val="00B2679A"/>
    <w:rsid w:val="00B26A09"/>
    <w:rsid w:val="00B26A2D"/>
    <w:rsid w:val="00B26A52"/>
    <w:rsid w:val="00B26BB9"/>
    <w:rsid w:val="00B26C50"/>
    <w:rsid w:val="00B26CB5"/>
    <w:rsid w:val="00B26F72"/>
    <w:rsid w:val="00B26F78"/>
    <w:rsid w:val="00B26FA1"/>
    <w:rsid w:val="00B26FC2"/>
    <w:rsid w:val="00B27000"/>
    <w:rsid w:val="00B27094"/>
    <w:rsid w:val="00B270EE"/>
    <w:rsid w:val="00B27159"/>
    <w:rsid w:val="00B2726D"/>
    <w:rsid w:val="00B272D5"/>
    <w:rsid w:val="00B2732C"/>
    <w:rsid w:val="00B277E4"/>
    <w:rsid w:val="00B27947"/>
    <w:rsid w:val="00B27A9F"/>
    <w:rsid w:val="00B27AED"/>
    <w:rsid w:val="00B27B2F"/>
    <w:rsid w:val="00B27B31"/>
    <w:rsid w:val="00B27B52"/>
    <w:rsid w:val="00B27B7A"/>
    <w:rsid w:val="00B27CEE"/>
    <w:rsid w:val="00B27DE8"/>
    <w:rsid w:val="00B27E45"/>
    <w:rsid w:val="00B27E66"/>
    <w:rsid w:val="00B27E7D"/>
    <w:rsid w:val="00B27EA7"/>
    <w:rsid w:val="00B27ED1"/>
    <w:rsid w:val="00B27F59"/>
    <w:rsid w:val="00B27F9F"/>
    <w:rsid w:val="00B3006F"/>
    <w:rsid w:val="00B3007D"/>
    <w:rsid w:val="00B300B8"/>
    <w:rsid w:val="00B30227"/>
    <w:rsid w:val="00B302E8"/>
    <w:rsid w:val="00B3048A"/>
    <w:rsid w:val="00B305E3"/>
    <w:rsid w:val="00B305FA"/>
    <w:rsid w:val="00B30669"/>
    <w:rsid w:val="00B306E2"/>
    <w:rsid w:val="00B30812"/>
    <w:rsid w:val="00B3081C"/>
    <w:rsid w:val="00B308F3"/>
    <w:rsid w:val="00B30923"/>
    <w:rsid w:val="00B30931"/>
    <w:rsid w:val="00B30A74"/>
    <w:rsid w:val="00B30A95"/>
    <w:rsid w:val="00B30AC6"/>
    <w:rsid w:val="00B30B8D"/>
    <w:rsid w:val="00B30C03"/>
    <w:rsid w:val="00B30CE2"/>
    <w:rsid w:val="00B30D00"/>
    <w:rsid w:val="00B30D61"/>
    <w:rsid w:val="00B30E10"/>
    <w:rsid w:val="00B30E86"/>
    <w:rsid w:val="00B30FA1"/>
    <w:rsid w:val="00B31025"/>
    <w:rsid w:val="00B31045"/>
    <w:rsid w:val="00B31092"/>
    <w:rsid w:val="00B310D9"/>
    <w:rsid w:val="00B311AA"/>
    <w:rsid w:val="00B311D2"/>
    <w:rsid w:val="00B31224"/>
    <w:rsid w:val="00B31314"/>
    <w:rsid w:val="00B31570"/>
    <w:rsid w:val="00B3168E"/>
    <w:rsid w:val="00B316DC"/>
    <w:rsid w:val="00B3176C"/>
    <w:rsid w:val="00B317D1"/>
    <w:rsid w:val="00B3185F"/>
    <w:rsid w:val="00B31914"/>
    <w:rsid w:val="00B31A50"/>
    <w:rsid w:val="00B31B81"/>
    <w:rsid w:val="00B31C07"/>
    <w:rsid w:val="00B31C43"/>
    <w:rsid w:val="00B31C82"/>
    <w:rsid w:val="00B31C97"/>
    <w:rsid w:val="00B31CBC"/>
    <w:rsid w:val="00B31EF4"/>
    <w:rsid w:val="00B31FA8"/>
    <w:rsid w:val="00B32091"/>
    <w:rsid w:val="00B323DF"/>
    <w:rsid w:val="00B323E2"/>
    <w:rsid w:val="00B32458"/>
    <w:rsid w:val="00B32496"/>
    <w:rsid w:val="00B324B7"/>
    <w:rsid w:val="00B324CE"/>
    <w:rsid w:val="00B3252A"/>
    <w:rsid w:val="00B3262C"/>
    <w:rsid w:val="00B32796"/>
    <w:rsid w:val="00B327B9"/>
    <w:rsid w:val="00B3280A"/>
    <w:rsid w:val="00B329AB"/>
    <w:rsid w:val="00B329DC"/>
    <w:rsid w:val="00B32A55"/>
    <w:rsid w:val="00B32B79"/>
    <w:rsid w:val="00B32BF6"/>
    <w:rsid w:val="00B32C50"/>
    <w:rsid w:val="00B32C5C"/>
    <w:rsid w:val="00B32C89"/>
    <w:rsid w:val="00B32E98"/>
    <w:rsid w:val="00B32EF3"/>
    <w:rsid w:val="00B33054"/>
    <w:rsid w:val="00B33082"/>
    <w:rsid w:val="00B330A5"/>
    <w:rsid w:val="00B331B1"/>
    <w:rsid w:val="00B332D6"/>
    <w:rsid w:val="00B333E4"/>
    <w:rsid w:val="00B33614"/>
    <w:rsid w:val="00B3368B"/>
    <w:rsid w:val="00B337A1"/>
    <w:rsid w:val="00B33C1A"/>
    <w:rsid w:val="00B33CA9"/>
    <w:rsid w:val="00B33D6C"/>
    <w:rsid w:val="00B33DFA"/>
    <w:rsid w:val="00B33E40"/>
    <w:rsid w:val="00B341A9"/>
    <w:rsid w:val="00B342A7"/>
    <w:rsid w:val="00B342E5"/>
    <w:rsid w:val="00B3436D"/>
    <w:rsid w:val="00B346B7"/>
    <w:rsid w:val="00B34790"/>
    <w:rsid w:val="00B34818"/>
    <w:rsid w:val="00B34870"/>
    <w:rsid w:val="00B34952"/>
    <w:rsid w:val="00B3495C"/>
    <w:rsid w:val="00B34972"/>
    <w:rsid w:val="00B349C7"/>
    <w:rsid w:val="00B34C16"/>
    <w:rsid w:val="00B34DF2"/>
    <w:rsid w:val="00B34ECE"/>
    <w:rsid w:val="00B34FFC"/>
    <w:rsid w:val="00B351D0"/>
    <w:rsid w:val="00B35222"/>
    <w:rsid w:val="00B35223"/>
    <w:rsid w:val="00B3525C"/>
    <w:rsid w:val="00B35272"/>
    <w:rsid w:val="00B3529E"/>
    <w:rsid w:val="00B35356"/>
    <w:rsid w:val="00B353C1"/>
    <w:rsid w:val="00B353F6"/>
    <w:rsid w:val="00B35428"/>
    <w:rsid w:val="00B3547D"/>
    <w:rsid w:val="00B35753"/>
    <w:rsid w:val="00B357F3"/>
    <w:rsid w:val="00B3587D"/>
    <w:rsid w:val="00B358CE"/>
    <w:rsid w:val="00B358DD"/>
    <w:rsid w:val="00B359CD"/>
    <w:rsid w:val="00B35B0B"/>
    <w:rsid w:val="00B35B7B"/>
    <w:rsid w:val="00B35B97"/>
    <w:rsid w:val="00B35CE6"/>
    <w:rsid w:val="00B35D8D"/>
    <w:rsid w:val="00B35E0E"/>
    <w:rsid w:val="00B35F04"/>
    <w:rsid w:val="00B35F1D"/>
    <w:rsid w:val="00B35FA2"/>
    <w:rsid w:val="00B3603B"/>
    <w:rsid w:val="00B36043"/>
    <w:rsid w:val="00B36219"/>
    <w:rsid w:val="00B3629A"/>
    <w:rsid w:val="00B36367"/>
    <w:rsid w:val="00B36436"/>
    <w:rsid w:val="00B36467"/>
    <w:rsid w:val="00B364F8"/>
    <w:rsid w:val="00B3656C"/>
    <w:rsid w:val="00B365F7"/>
    <w:rsid w:val="00B36679"/>
    <w:rsid w:val="00B36691"/>
    <w:rsid w:val="00B368F9"/>
    <w:rsid w:val="00B3692E"/>
    <w:rsid w:val="00B36A53"/>
    <w:rsid w:val="00B36B79"/>
    <w:rsid w:val="00B36BFD"/>
    <w:rsid w:val="00B36D5B"/>
    <w:rsid w:val="00B36D77"/>
    <w:rsid w:val="00B36EAA"/>
    <w:rsid w:val="00B36F58"/>
    <w:rsid w:val="00B3717B"/>
    <w:rsid w:val="00B37253"/>
    <w:rsid w:val="00B37322"/>
    <w:rsid w:val="00B373DB"/>
    <w:rsid w:val="00B37551"/>
    <w:rsid w:val="00B37750"/>
    <w:rsid w:val="00B3798B"/>
    <w:rsid w:val="00B37A05"/>
    <w:rsid w:val="00B37A57"/>
    <w:rsid w:val="00B37AB1"/>
    <w:rsid w:val="00B37C44"/>
    <w:rsid w:val="00B37C49"/>
    <w:rsid w:val="00B37D4A"/>
    <w:rsid w:val="00B37D64"/>
    <w:rsid w:val="00B40037"/>
    <w:rsid w:val="00B40156"/>
    <w:rsid w:val="00B402FB"/>
    <w:rsid w:val="00B40327"/>
    <w:rsid w:val="00B403C2"/>
    <w:rsid w:val="00B404AE"/>
    <w:rsid w:val="00B404F9"/>
    <w:rsid w:val="00B40520"/>
    <w:rsid w:val="00B405D3"/>
    <w:rsid w:val="00B405EA"/>
    <w:rsid w:val="00B40648"/>
    <w:rsid w:val="00B4066B"/>
    <w:rsid w:val="00B40695"/>
    <w:rsid w:val="00B407AB"/>
    <w:rsid w:val="00B4087C"/>
    <w:rsid w:val="00B40903"/>
    <w:rsid w:val="00B4096F"/>
    <w:rsid w:val="00B40971"/>
    <w:rsid w:val="00B4099D"/>
    <w:rsid w:val="00B40A43"/>
    <w:rsid w:val="00B40AD2"/>
    <w:rsid w:val="00B40C78"/>
    <w:rsid w:val="00B40C90"/>
    <w:rsid w:val="00B40CC9"/>
    <w:rsid w:val="00B40D4B"/>
    <w:rsid w:val="00B40D67"/>
    <w:rsid w:val="00B40F52"/>
    <w:rsid w:val="00B40F7A"/>
    <w:rsid w:val="00B41053"/>
    <w:rsid w:val="00B411C4"/>
    <w:rsid w:val="00B41207"/>
    <w:rsid w:val="00B4130A"/>
    <w:rsid w:val="00B41452"/>
    <w:rsid w:val="00B41521"/>
    <w:rsid w:val="00B4156D"/>
    <w:rsid w:val="00B415D4"/>
    <w:rsid w:val="00B41608"/>
    <w:rsid w:val="00B416A7"/>
    <w:rsid w:val="00B416FD"/>
    <w:rsid w:val="00B41869"/>
    <w:rsid w:val="00B418E4"/>
    <w:rsid w:val="00B4193A"/>
    <w:rsid w:val="00B41A7E"/>
    <w:rsid w:val="00B41B0A"/>
    <w:rsid w:val="00B41BD5"/>
    <w:rsid w:val="00B41BF8"/>
    <w:rsid w:val="00B41EED"/>
    <w:rsid w:val="00B41F49"/>
    <w:rsid w:val="00B421A2"/>
    <w:rsid w:val="00B4224F"/>
    <w:rsid w:val="00B4230D"/>
    <w:rsid w:val="00B4253D"/>
    <w:rsid w:val="00B42555"/>
    <w:rsid w:val="00B42588"/>
    <w:rsid w:val="00B42669"/>
    <w:rsid w:val="00B4269D"/>
    <w:rsid w:val="00B426C0"/>
    <w:rsid w:val="00B426CD"/>
    <w:rsid w:val="00B4271B"/>
    <w:rsid w:val="00B4278D"/>
    <w:rsid w:val="00B427BA"/>
    <w:rsid w:val="00B427D6"/>
    <w:rsid w:val="00B427F4"/>
    <w:rsid w:val="00B42920"/>
    <w:rsid w:val="00B429BF"/>
    <w:rsid w:val="00B429E9"/>
    <w:rsid w:val="00B42A4B"/>
    <w:rsid w:val="00B42AB7"/>
    <w:rsid w:val="00B42B4D"/>
    <w:rsid w:val="00B42C1F"/>
    <w:rsid w:val="00B42CB4"/>
    <w:rsid w:val="00B42D61"/>
    <w:rsid w:val="00B42E26"/>
    <w:rsid w:val="00B42F41"/>
    <w:rsid w:val="00B42F77"/>
    <w:rsid w:val="00B4305C"/>
    <w:rsid w:val="00B43106"/>
    <w:rsid w:val="00B43163"/>
    <w:rsid w:val="00B432FA"/>
    <w:rsid w:val="00B433D7"/>
    <w:rsid w:val="00B43400"/>
    <w:rsid w:val="00B43528"/>
    <w:rsid w:val="00B435F2"/>
    <w:rsid w:val="00B43650"/>
    <w:rsid w:val="00B4387D"/>
    <w:rsid w:val="00B439F3"/>
    <w:rsid w:val="00B43A2B"/>
    <w:rsid w:val="00B43AEE"/>
    <w:rsid w:val="00B43B58"/>
    <w:rsid w:val="00B43C70"/>
    <w:rsid w:val="00B43D61"/>
    <w:rsid w:val="00B43D88"/>
    <w:rsid w:val="00B43EEE"/>
    <w:rsid w:val="00B43F21"/>
    <w:rsid w:val="00B43F76"/>
    <w:rsid w:val="00B43FFC"/>
    <w:rsid w:val="00B44145"/>
    <w:rsid w:val="00B44396"/>
    <w:rsid w:val="00B44533"/>
    <w:rsid w:val="00B44569"/>
    <w:rsid w:val="00B44575"/>
    <w:rsid w:val="00B4459C"/>
    <w:rsid w:val="00B445E8"/>
    <w:rsid w:val="00B4460F"/>
    <w:rsid w:val="00B446B1"/>
    <w:rsid w:val="00B44962"/>
    <w:rsid w:val="00B44978"/>
    <w:rsid w:val="00B449E0"/>
    <w:rsid w:val="00B44A52"/>
    <w:rsid w:val="00B44BB4"/>
    <w:rsid w:val="00B44C6B"/>
    <w:rsid w:val="00B44C98"/>
    <w:rsid w:val="00B44DE2"/>
    <w:rsid w:val="00B44EFA"/>
    <w:rsid w:val="00B44EFD"/>
    <w:rsid w:val="00B44FF0"/>
    <w:rsid w:val="00B45295"/>
    <w:rsid w:val="00B454C9"/>
    <w:rsid w:val="00B454D8"/>
    <w:rsid w:val="00B4553C"/>
    <w:rsid w:val="00B45544"/>
    <w:rsid w:val="00B45571"/>
    <w:rsid w:val="00B4557B"/>
    <w:rsid w:val="00B4565B"/>
    <w:rsid w:val="00B45676"/>
    <w:rsid w:val="00B45685"/>
    <w:rsid w:val="00B456E1"/>
    <w:rsid w:val="00B45821"/>
    <w:rsid w:val="00B459B8"/>
    <w:rsid w:val="00B459F7"/>
    <w:rsid w:val="00B45CAD"/>
    <w:rsid w:val="00B45DD4"/>
    <w:rsid w:val="00B45DEE"/>
    <w:rsid w:val="00B45DEF"/>
    <w:rsid w:val="00B45E24"/>
    <w:rsid w:val="00B45E87"/>
    <w:rsid w:val="00B45F5A"/>
    <w:rsid w:val="00B46267"/>
    <w:rsid w:val="00B462AB"/>
    <w:rsid w:val="00B46408"/>
    <w:rsid w:val="00B4647D"/>
    <w:rsid w:val="00B464A4"/>
    <w:rsid w:val="00B464F0"/>
    <w:rsid w:val="00B46560"/>
    <w:rsid w:val="00B4662F"/>
    <w:rsid w:val="00B467EF"/>
    <w:rsid w:val="00B4696F"/>
    <w:rsid w:val="00B46A5E"/>
    <w:rsid w:val="00B46A76"/>
    <w:rsid w:val="00B46AA5"/>
    <w:rsid w:val="00B46B1E"/>
    <w:rsid w:val="00B46BE1"/>
    <w:rsid w:val="00B46BEC"/>
    <w:rsid w:val="00B46D9E"/>
    <w:rsid w:val="00B46E00"/>
    <w:rsid w:val="00B46F05"/>
    <w:rsid w:val="00B46F7B"/>
    <w:rsid w:val="00B46FFD"/>
    <w:rsid w:val="00B47028"/>
    <w:rsid w:val="00B47150"/>
    <w:rsid w:val="00B47186"/>
    <w:rsid w:val="00B47210"/>
    <w:rsid w:val="00B472AF"/>
    <w:rsid w:val="00B47316"/>
    <w:rsid w:val="00B474AC"/>
    <w:rsid w:val="00B47502"/>
    <w:rsid w:val="00B47840"/>
    <w:rsid w:val="00B47995"/>
    <w:rsid w:val="00B479B4"/>
    <w:rsid w:val="00B47A56"/>
    <w:rsid w:val="00B47A5F"/>
    <w:rsid w:val="00B47ABD"/>
    <w:rsid w:val="00B47B4B"/>
    <w:rsid w:val="00B47C75"/>
    <w:rsid w:val="00B47D48"/>
    <w:rsid w:val="00B47DC0"/>
    <w:rsid w:val="00B47F20"/>
    <w:rsid w:val="00B47F39"/>
    <w:rsid w:val="00B5009A"/>
    <w:rsid w:val="00B50307"/>
    <w:rsid w:val="00B50588"/>
    <w:rsid w:val="00B505B3"/>
    <w:rsid w:val="00B505DC"/>
    <w:rsid w:val="00B505E4"/>
    <w:rsid w:val="00B50690"/>
    <w:rsid w:val="00B50812"/>
    <w:rsid w:val="00B50823"/>
    <w:rsid w:val="00B50932"/>
    <w:rsid w:val="00B50A1B"/>
    <w:rsid w:val="00B50A9B"/>
    <w:rsid w:val="00B50AEE"/>
    <w:rsid w:val="00B50D1C"/>
    <w:rsid w:val="00B50DED"/>
    <w:rsid w:val="00B50DF2"/>
    <w:rsid w:val="00B50FE5"/>
    <w:rsid w:val="00B51043"/>
    <w:rsid w:val="00B51165"/>
    <w:rsid w:val="00B51398"/>
    <w:rsid w:val="00B51498"/>
    <w:rsid w:val="00B514A8"/>
    <w:rsid w:val="00B5154B"/>
    <w:rsid w:val="00B51579"/>
    <w:rsid w:val="00B51620"/>
    <w:rsid w:val="00B516AC"/>
    <w:rsid w:val="00B51764"/>
    <w:rsid w:val="00B51B40"/>
    <w:rsid w:val="00B51C30"/>
    <w:rsid w:val="00B51D6F"/>
    <w:rsid w:val="00B51E26"/>
    <w:rsid w:val="00B51E46"/>
    <w:rsid w:val="00B51EE5"/>
    <w:rsid w:val="00B51EF5"/>
    <w:rsid w:val="00B51F22"/>
    <w:rsid w:val="00B520EA"/>
    <w:rsid w:val="00B5222B"/>
    <w:rsid w:val="00B5235D"/>
    <w:rsid w:val="00B52443"/>
    <w:rsid w:val="00B526D7"/>
    <w:rsid w:val="00B5280D"/>
    <w:rsid w:val="00B528EA"/>
    <w:rsid w:val="00B52C07"/>
    <w:rsid w:val="00B52C57"/>
    <w:rsid w:val="00B52D47"/>
    <w:rsid w:val="00B52D59"/>
    <w:rsid w:val="00B52D96"/>
    <w:rsid w:val="00B52FF7"/>
    <w:rsid w:val="00B53177"/>
    <w:rsid w:val="00B531B0"/>
    <w:rsid w:val="00B531C7"/>
    <w:rsid w:val="00B5324D"/>
    <w:rsid w:val="00B532F4"/>
    <w:rsid w:val="00B533C7"/>
    <w:rsid w:val="00B53542"/>
    <w:rsid w:val="00B53652"/>
    <w:rsid w:val="00B536E4"/>
    <w:rsid w:val="00B5371F"/>
    <w:rsid w:val="00B53852"/>
    <w:rsid w:val="00B538C4"/>
    <w:rsid w:val="00B539D8"/>
    <w:rsid w:val="00B53A80"/>
    <w:rsid w:val="00B53AB4"/>
    <w:rsid w:val="00B53BDA"/>
    <w:rsid w:val="00B53C2B"/>
    <w:rsid w:val="00B53C42"/>
    <w:rsid w:val="00B53D81"/>
    <w:rsid w:val="00B53E38"/>
    <w:rsid w:val="00B5410A"/>
    <w:rsid w:val="00B541DE"/>
    <w:rsid w:val="00B5424F"/>
    <w:rsid w:val="00B5440E"/>
    <w:rsid w:val="00B54424"/>
    <w:rsid w:val="00B5489A"/>
    <w:rsid w:val="00B548C3"/>
    <w:rsid w:val="00B54909"/>
    <w:rsid w:val="00B5490F"/>
    <w:rsid w:val="00B549DE"/>
    <w:rsid w:val="00B54A77"/>
    <w:rsid w:val="00B54B2E"/>
    <w:rsid w:val="00B54BF2"/>
    <w:rsid w:val="00B54C0A"/>
    <w:rsid w:val="00B54C5F"/>
    <w:rsid w:val="00B54D46"/>
    <w:rsid w:val="00B54E86"/>
    <w:rsid w:val="00B54FF3"/>
    <w:rsid w:val="00B5501A"/>
    <w:rsid w:val="00B550F2"/>
    <w:rsid w:val="00B5518F"/>
    <w:rsid w:val="00B553C7"/>
    <w:rsid w:val="00B553DA"/>
    <w:rsid w:val="00B55449"/>
    <w:rsid w:val="00B55543"/>
    <w:rsid w:val="00B5559F"/>
    <w:rsid w:val="00B555A2"/>
    <w:rsid w:val="00B5579B"/>
    <w:rsid w:val="00B55AF5"/>
    <w:rsid w:val="00B55B44"/>
    <w:rsid w:val="00B55BCF"/>
    <w:rsid w:val="00B55E45"/>
    <w:rsid w:val="00B56071"/>
    <w:rsid w:val="00B56168"/>
    <w:rsid w:val="00B5658F"/>
    <w:rsid w:val="00B56774"/>
    <w:rsid w:val="00B56864"/>
    <w:rsid w:val="00B568D8"/>
    <w:rsid w:val="00B56A84"/>
    <w:rsid w:val="00B56AA7"/>
    <w:rsid w:val="00B56B58"/>
    <w:rsid w:val="00B56BA3"/>
    <w:rsid w:val="00B56BB9"/>
    <w:rsid w:val="00B56C31"/>
    <w:rsid w:val="00B56CB6"/>
    <w:rsid w:val="00B56D48"/>
    <w:rsid w:val="00B56DC3"/>
    <w:rsid w:val="00B56DDE"/>
    <w:rsid w:val="00B56ED6"/>
    <w:rsid w:val="00B570C7"/>
    <w:rsid w:val="00B570EA"/>
    <w:rsid w:val="00B57169"/>
    <w:rsid w:val="00B572BE"/>
    <w:rsid w:val="00B57436"/>
    <w:rsid w:val="00B574DD"/>
    <w:rsid w:val="00B57516"/>
    <w:rsid w:val="00B57734"/>
    <w:rsid w:val="00B578DC"/>
    <w:rsid w:val="00B57A3C"/>
    <w:rsid w:val="00B57D84"/>
    <w:rsid w:val="00B57EB5"/>
    <w:rsid w:val="00B57EE2"/>
    <w:rsid w:val="00B57F35"/>
    <w:rsid w:val="00B57FD3"/>
    <w:rsid w:val="00B601C1"/>
    <w:rsid w:val="00B603F6"/>
    <w:rsid w:val="00B6043A"/>
    <w:rsid w:val="00B6098E"/>
    <w:rsid w:val="00B609C7"/>
    <w:rsid w:val="00B60A2A"/>
    <w:rsid w:val="00B60AF0"/>
    <w:rsid w:val="00B60B5A"/>
    <w:rsid w:val="00B60BAA"/>
    <w:rsid w:val="00B60BE5"/>
    <w:rsid w:val="00B60C7D"/>
    <w:rsid w:val="00B60CD8"/>
    <w:rsid w:val="00B60DD7"/>
    <w:rsid w:val="00B60EC1"/>
    <w:rsid w:val="00B60F5F"/>
    <w:rsid w:val="00B610E6"/>
    <w:rsid w:val="00B61110"/>
    <w:rsid w:val="00B6117B"/>
    <w:rsid w:val="00B6134C"/>
    <w:rsid w:val="00B613DF"/>
    <w:rsid w:val="00B61558"/>
    <w:rsid w:val="00B615BD"/>
    <w:rsid w:val="00B616ED"/>
    <w:rsid w:val="00B61772"/>
    <w:rsid w:val="00B6177F"/>
    <w:rsid w:val="00B6185A"/>
    <w:rsid w:val="00B6185C"/>
    <w:rsid w:val="00B619A2"/>
    <w:rsid w:val="00B61A52"/>
    <w:rsid w:val="00B61BCB"/>
    <w:rsid w:val="00B61DD2"/>
    <w:rsid w:val="00B61DD8"/>
    <w:rsid w:val="00B61E69"/>
    <w:rsid w:val="00B61F46"/>
    <w:rsid w:val="00B620B7"/>
    <w:rsid w:val="00B620C6"/>
    <w:rsid w:val="00B6227D"/>
    <w:rsid w:val="00B623E2"/>
    <w:rsid w:val="00B623F5"/>
    <w:rsid w:val="00B624CA"/>
    <w:rsid w:val="00B6258E"/>
    <w:rsid w:val="00B627EA"/>
    <w:rsid w:val="00B6295D"/>
    <w:rsid w:val="00B62A29"/>
    <w:rsid w:val="00B62A3E"/>
    <w:rsid w:val="00B62D4B"/>
    <w:rsid w:val="00B62F67"/>
    <w:rsid w:val="00B62F9A"/>
    <w:rsid w:val="00B62FA1"/>
    <w:rsid w:val="00B6301D"/>
    <w:rsid w:val="00B631B6"/>
    <w:rsid w:val="00B631B8"/>
    <w:rsid w:val="00B631BF"/>
    <w:rsid w:val="00B6324A"/>
    <w:rsid w:val="00B633B3"/>
    <w:rsid w:val="00B6347A"/>
    <w:rsid w:val="00B63513"/>
    <w:rsid w:val="00B635DB"/>
    <w:rsid w:val="00B6388F"/>
    <w:rsid w:val="00B63969"/>
    <w:rsid w:val="00B63988"/>
    <w:rsid w:val="00B63A0F"/>
    <w:rsid w:val="00B63BF6"/>
    <w:rsid w:val="00B63C06"/>
    <w:rsid w:val="00B63C4D"/>
    <w:rsid w:val="00B63CA8"/>
    <w:rsid w:val="00B63D62"/>
    <w:rsid w:val="00B63DB4"/>
    <w:rsid w:val="00B63E2B"/>
    <w:rsid w:val="00B63E90"/>
    <w:rsid w:val="00B63EA3"/>
    <w:rsid w:val="00B63EBE"/>
    <w:rsid w:val="00B640B9"/>
    <w:rsid w:val="00B64144"/>
    <w:rsid w:val="00B6416D"/>
    <w:rsid w:val="00B641EA"/>
    <w:rsid w:val="00B64352"/>
    <w:rsid w:val="00B64639"/>
    <w:rsid w:val="00B646C7"/>
    <w:rsid w:val="00B6474F"/>
    <w:rsid w:val="00B647DE"/>
    <w:rsid w:val="00B64983"/>
    <w:rsid w:val="00B64B06"/>
    <w:rsid w:val="00B64C69"/>
    <w:rsid w:val="00B64CA1"/>
    <w:rsid w:val="00B64D7F"/>
    <w:rsid w:val="00B64E84"/>
    <w:rsid w:val="00B64F31"/>
    <w:rsid w:val="00B651FF"/>
    <w:rsid w:val="00B6526A"/>
    <w:rsid w:val="00B65329"/>
    <w:rsid w:val="00B65344"/>
    <w:rsid w:val="00B65397"/>
    <w:rsid w:val="00B653AB"/>
    <w:rsid w:val="00B65432"/>
    <w:rsid w:val="00B65443"/>
    <w:rsid w:val="00B65484"/>
    <w:rsid w:val="00B654B8"/>
    <w:rsid w:val="00B65525"/>
    <w:rsid w:val="00B65555"/>
    <w:rsid w:val="00B6561C"/>
    <w:rsid w:val="00B6568C"/>
    <w:rsid w:val="00B6583A"/>
    <w:rsid w:val="00B65863"/>
    <w:rsid w:val="00B6588A"/>
    <w:rsid w:val="00B65AE3"/>
    <w:rsid w:val="00B65B75"/>
    <w:rsid w:val="00B65BBB"/>
    <w:rsid w:val="00B65BFE"/>
    <w:rsid w:val="00B65CD4"/>
    <w:rsid w:val="00B65D8B"/>
    <w:rsid w:val="00B65DF1"/>
    <w:rsid w:val="00B65E16"/>
    <w:rsid w:val="00B65E23"/>
    <w:rsid w:val="00B65EBE"/>
    <w:rsid w:val="00B660CE"/>
    <w:rsid w:val="00B661E6"/>
    <w:rsid w:val="00B66305"/>
    <w:rsid w:val="00B66379"/>
    <w:rsid w:val="00B663FE"/>
    <w:rsid w:val="00B66460"/>
    <w:rsid w:val="00B6666B"/>
    <w:rsid w:val="00B668BF"/>
    <w:rsid w:val="00B669E4"/>
    <w:rsid w:val="00B66B47"/>
    <w:rsid w:val="00B66B99"/>
    <w:rsid w:val="00B66C20"/>
    <w:rsid w:val="00B66CC1"/>
    <w:rsid w:val="00B66CEF"/>
    <w:rsid w:val="00B66ECE"/>
    <w:rsid w:val="00B66FBD"/>
    <w:rsid w:val="00B6706A"/>
    <w:rsid w:val="00B670D8"/>
    <w:rsid w:val="00B6717B"/>
    <w:rsid w:val="00B67231"/>
    <w:rsid w:val="00B6729F"/>
    <w:rsid w:val="00B672EF"/>
    <w:rsid w:val="00B6735D"/>
    <w:rsid w:val="00B673A6"/>
    <w:rsid w:val="00B673AC"/>
    <w:rsid w:val="00B673F8"/>
    <w:rsid w:val="00B67408"/>
    <w:rsid w:val="00B674EE"/>
    <w:rsid w:val="00B67539"/>
    <w:rsid w:val="00B675AE"/>
    <w:rsid w:val="00B67615"/>
    <w:rsid w:val="00B67633"/>
    <w:rsid w:val="00B67830"/>
    <w:rsid w:val="00B67885"/>
    <w:rsid w:val="00B67947"/>
    <w:rsid w:val="00B67AE3"/>
    <w:rsid w:val="00B67C19"/>
    <w:rsid w:val="00B67CBC"/>
    <w:rsid w:val="00B67D94"/>
    <w:rsid w:val="00B67DF9"/>
    <w:rsid w:val="00B67E3F"/>
    <w:rsid w:val="00B67F08"/>
    <w:rsid w:val="00B67FB8"/>
    <w:rsid w:val="00B70065"/>
    <w:rsid w:val="00B7006C"/>
    <w:rsid w:val="00B7006E"/>
    <w:rsid w:val="00B701A8"/>
    <w:rsid w:val="00B70243"/>
    <w:rsid w:val="00B7030C"/>
    <w:rsid w:val="00B70459"/>
    <w:rsid w:val="00B70563"/>
    <w:rsid w:val="00B7067B"/>
    <w:rsid w:val="00B70718"/>
    <w:rsid w:val="00B70738"/>
    <w:rsid w:val="00B70869"/>
    <w:rsid w:val="00B7090B"/>
    <w:rsid w:val="00B70A16"/>
    <w:rsid w:val="00B70A87"/>
    <w:rsid w:val="00B70ACA"/>
    <w:rsid w:val="00B70AD5"/>
    <w:rsid w:val="00B70B38"/>
    <w:rsid w:val="00B70BC8"/>
    <w:rsid w:val="00B70CDC"/>
    <w:rsid w:val="00B70D99"/>
    <w:rsid w:val="00B70DFA"/>
    <w:rsid w:val="00B70E0F"/>
    <w:rsid w:val="00B70E69"/>
    <w:rsid w:val="00B70EEB"/>
    <w:rsid w:val="00B70FE7"/>
    <w:rsid w:val="00B710E4"/>
    <w:rsid w:val="00B71350"/>
    <w:rsid w:val="00B71351"/>
    <w:rsid w:val="00B71356"/>
    <w:rsid w:val="00B7143F"/>
    <w:rsid w:val="00B71521"/>
    <w:rsid w:val="00B71565"/>
    <w:rsid w:val="00B71758"/>
    <w:rsid w:val="00B717B7"/>
    <w:rsid w:val="00B717E6"/>
    <w:rsid w:val="00B7183E"/>
    <w:rsid w:val="00B718BE"/>
    <w:rsid w:val="00B719D2"/>
    <w:rsid w:val="00B719FD"/>
    <w:rsid w:val="00B71A4B"/>
    <w:rsid w:val="00B71ADA"/>
    <w:rsid w:val="00B71B89"/>
    <w:rsid w:val="00B71B93"/>
    <w:rsid w:val="00B71BE4"/>
    <w:rsid w:val="00B71DDF"/>
    <w:rsid w:val="00B71E4E"/>
    <w:rsid w:val="00B71FFA"/>
    <w:rsid w:val="00B72041"/>
    <w:rsid w:val="00B72076"/>
    <w:rsid w:val="00B7221E"/>
    <w:rsid w:val="00B7234D"/>
    <w:rsid w:val="00B72397"/>
    <w:rsid w:val="00B72469"/>
    <w:rsid w:val="00B727A1"/>
    <w:rsid w:val="00B72881"/>
    <w:rsid w:val="00B7288C"/>
    <w:rsid w:val="00B728F9"/>
    <w:rsid w:val="00B7293A"/>
    <w:rsid w:val="00B72B9D"/>
    <w:rsid w:val="00B72C4E"/>
    <w:rsid w:val="00B72CA0"/>
    <w:rsid w:val="00B72CD6"/>
    <w:rsid w:val="00B72E9D"/>
    <w:rsid w:val="00B72F2F"/>
    <w:rsid w:val="00B73043"/>
    <w:rsid w:val="00B730AC"/>
    <w:rsid w:val="00B73118"/>
    <w:rsid w:val="00B7316B"/>
    <w:rsid w:val="00B7325A"/>
    <w:rsid w:val="00B73385"/>
    <w:rsid w:val="00B734F2"/>
    <w:rsid w:val="00B73640"/>
    <w:rsid w:val="00B736DD"/>
    <w:rsid w:val="00B73777"/>
    <w:rsid w:val="00B738A7"/>
    <w:rsid w:val="00B73B28"/>
    <w:rsid w:val="00B73B6A"/>
    <w:rsid w:val="00B73C8D"/>
    <w:rsid w:val="00B73D86"/>
    <w:rsid w:val="00B73F44"/>
    <w:rsid w:val="00B73F89"/>
    <w:rsid w:val="00B73FB0"/>
    <w:rsid w:val="00B741FD"/>
    <w:rsid w:val="00B74337"/>
    <w:rsid w:val="00B74339"/>
    <w:rsid w:val="00B7433C"/>
    <w:rsid w:val="00B7449B"/>
    <w:rsid w:val="00B74527"/>
    <w:rsid w:val="00B7466A"/>
    <w:rsid w:val="00B746B7"/>
    <w:rsid w:val="00B747E6"/>
    <w:rsid w:val="00B74802"/>
    <w:rsid w:val="00B74883"/>
    <w:rsid w:val="00B74887"/>
    <w:rsid w:val="00B74A3F"/>
    <w:rsid w:val="00B74A53"/>
    <w:rsid w:val="00B74BCF"/>
    <w:rsid w:val="00B74BF3"/>
    <w:rsid w:val="00B74D7E"/>
    <w:rsid w:val="00B74F83"/>
    <w:rsid w:val="00B74FC3"/>
    <w:rsid w:val="00B74FF3"/>
    <w:rsid w:val="00B751C4"/>
    <w:rsid w:val="00B75274"/>
    <w:rsid w:val="00B752C6"/>
    <w:rsid w:val="00B753EF"/>
    <w:rsid w:val="00B75411"/>
    <w:rsid w:val="00B75420"/>
    <w:rsid w:val="00B754BF"/>
    <w:rsid w:val="00B75616"/>
    <w:rsid w:val="00B757A9"/>
    <w:rsid w:val="00B758C7"/>
    <w:rsid w:val="00B75957"/>
    <w:rsid w:val="00B75A2D"/>
    <w:rsid w:val="00B75AA8"/>
    <w:rsid w:val="00B75BBE"/>
    <w:rsid w:val="00B75BE1"/>
    <w:rsid w:val="00B75BF0"/>
    <w:rsid w:val="00B75D4F"/>
    <w:rsid w:val="00B75EA2"/>
    <w:rsid w:val="00B75ECB"/>
    <w:rsid w:val="00B75EF3"/>
    <w:rsid w:val="00B75F6A"/>
    <w:rsid w:val="00B76087"/>
    <w:rsid w:val="00B76285"/>
    <w:rsid w:val="00B7649E"/>
    <w:rsid w:val="00B76646"/>
    <w:rsid w:val="00B76651"/>
    <w:rsid w:val="00B76660"/>
    <w:rsid w:val="00B76692"/>
    <w:rsid w:val="00B766BA"/>
    <w:rsid w:val="00B76720"/>
    <w:rsid w:val="00B7682A"/>
    <w:rsid w:val="00B76908"/>
    <w:rsid w:val="00B769C4"/>
    <w:rsid w:val="00B769FA"/>
    <w:rsid w:val="00B76A05"/>
    <w:rsid w:val="00B76AA3"/>
    <w:rsid w:val="00B76ACD"/>
    <w:rsid w:val="00B76B60"/>
    <w:rsid w:val="00B76B79"/>
    <w:rsid w:val="00B76D20"/>
    <w:rsid w:val="00B76D4C"/>
    <w:rsid w:val="00B76D9B"/>
    <w:rsid w:val="00B76EAC"/>
    <w:rsid w:val="00B76EC7"/>
    <w:rsid w:val="00B77036"/>
    <w:rsid w:val="00B77065"/>
    <w:rsid w:val="00B770CB"/>
    <w:rsid w:val="00B7714C"/>
    <w:rsid w:val="00B7716B"/>
    <w:rsid w:val="00B77186"/>
    <w:rsid w:val="00B77470"/>
    <w:rsid w:val="00B775FA"/>
    <w:rsid w:val="00B775FF"/>
    <w:rsid w:val="00B77611"/>
    <w:rsid w:val="00B777DA"/>
    <w:rsid w:val="00B778A0"/>
    <w:rsid w:val="00B77920"/>
    <w:rsid w:val="00B77A8C"/>
    <w:rsid w:val="00B77BB9"/>
    <w:rsid w:val="00B77D0C"/>
    <w:rsid w:val="00B77EC8"/>
    <w:rsid w:val="00B8017B"/>
    <w:rsid w:val="00B801A8"/>
    <w:rsid w:val="00B80217"/>
    <w:rsid w:val="00B8028D"/>
    <w:rsid w:val="00B802BF"/>
    <w:rsid w:val="00B803C1"/>
    <w:rsid w:val="00B804C5"/>
    <w:rsid w:val="00B80544"/>
    <w:rsid w:val="00B80621"/>
    <w:rsid w:val="00B806BC"/>
    <w:rsid w:val="00B8092F"/>
    <w:rsid w:val="00B809F7"/>
    <w:rsid w:val="00B80AA6"/>
    <w:rsid w:val="00B80C2E"/>
    <w:rsid w:val="00B80D5D"/>
    <w:rsid w:val="00B80E30"/>
    <w:rsid w:val="00B80E89"/>
    <w:rsid w:val="00B80F24"/>
    <w:rsid w:val="00B80F66"/>
    <w:rsid w:val="00B8100D"/>
    <w:rsid w:val="00B81144"/>
    <w:rsid w:val="00B8141C"/>
    <w:rsid w:val="00B814E6"/>
    <w:rsid w:val="00B815CE"/>
    <w:rsid w:val="00B815D8"/>
    <w:rsid w:val="00B81678"/>
    <w:rsid w:val="00B817A9"/>
    <w:rsid w:val="00B81A0A"/>
    <w:rsid w:val="00B81BB6"/>
    <w:rsid w:val="00B81CCB"/>
    <w:rsid w:val="00B81CDA"/>
    <w:rsid w:val="00B81D88"/>
    <w:rsid w:val="00B81D8E"/>
    <w:rsid w:val="00B81DB2"/>
    <w:rsid w:val="00B81E44"/>
    <w:rsid w:val="00B81E7F"/>
    <w:rsid w:val="00B81F2D"/>
    <w:rsid w:val="00B8200B"/>
    <w:rsid w:val="00B820AB"/>
    <w:rsid w:val="00B823A1"/>
    <w:rsid w:val="00B823F2"/>
    <w:rsid w:val="00B82408"/>
    <w:rsid w:val="00B824E5"/>
    <w:rsid w:val="00B82558"/>
    <w:rsid w:val="00B82697"/>
    <w:rsid w:val="00B826CE"/>
    <w:rsid w:val="00B828DB"/>
    <w:rsid w:val="00B828F7"/>
    <w:rsid w:val="00B8296B"/>
    <w:rsid w:val="00B82A0B"/>
    <w:rsid w:val="00B82A45"/>
    <w:rsid w:val="00B82B3E"/>
    <w:rsid w:val="00B82BE0"/>
    <w:rsid w:val="00B82C28"/>
    <w:rsid w:val="00B82F44"/>
    <w:rsid w:val="00B82F66"/>
    <w:rsid w:val="00B82FA4"/>
    <w:rsid w:val="00B83045"/>
    <w:rsid w:val="00B83055"/>
    <w:rsid w:val="00B831E6"/>
    <w:rsid w:val="00B831EB"/>
    <w:rsid w:val="00B83236"/>
    <w:rsid w:val="00B8337C"/>
    <w:rsid w:val="00B833A6"/>
    <w:rsid w:val="00B833FD"/>
    <w:rsid w:val="00B83452"/>
    <w:rsid w:val="00B8375C"/>
    <w:rsid w:val="00B83902"/>
    <w:rsid w:val="00B83A34"/>
    <w:rsid w:val="00B83A39"/>
    <w:rsid w:val="00B83AEB"/>
    <w:rsid w:val="00B83BB6"/>
    <w:rsid w:val="00B83C01"/>
    <w:rsid w:val="00B83CBC"/>
    <w:rsid w:val="00B83CF9"/>
    <w:rsid w:val="00B83EFD"/>
    <w:rsid w:val="00B842FB"/>
    <w:rsid w:val="00B842FE"/>
    <w:rsid w:val="00B84399"/>
    <w:rsid w:val="00B84632"/>
    <w:rsid w:val="00B8463E"/>
    <w:rsid w:val="00B84650"/>
    <w:rsid w:val="00B8466E"/>
    <w:rsid w:val="00B84771"/>
    <w:rsid w:val="00B847BB"/>
    <w:rsid w:val="00B849F6"/>
    <w:rsid w:val="00B84A34"/>
    <w:rsid w:val="00B84A80"/>
    <w:rsid w:val="00B84B54"/>
    <w:rsid w:val="00B84BA1"/>
    <w:rsid w:val="00B84CBB"/>
    <w:rsid w:val="00B84D15"/>
    <w:rsid w:val="00B84EBD"/>
    <w:rsid w:val="00B84F52"/>
    <w:rsid w:val="00B84FB5"/>
    <w:rsid w:val="00B85028"/>
    <w:rsid w:val="00B85069"/>
    <w:rsid w:val="00B8513C"/>
    <w:rsid w:val="00B8523B"/>
    <w:rsid w:val="00B852E1"/>
    <w:rsid w:val="00B85323"/>
    <w:rsid w:val="00B85348"/>
    <w:rsid w:val="00B8544E"/>
    <w:rsid w:val="00B854F7"/>
    <w:rsid w:val="00B8551C"/>
    <w:rsid w:val="00B855F1"/>
    <w:rsid w:val="00B85719"/>
    <w:rsid w:val="00B85790"/>
    <w:rsid w:val="00B857F4"/>
    <w:rsid w:val="00B858D3"/>
    <w:rsid w:val="00B85ACB"/>
    <w:rsid w:val="00B85AEF"/>
    <w:rsid w:val="00B85BCC"/>
    <w:rsid w:val="00B85D5A"/>
    <w:rsid w:val="00B85E03"/>
    <w:rsid w:val="00B85E2A"/>
    <w:rsid w:val="00B85F0D"/>
    <w:rsid w:val="00B85FD5"/>
    <w:rsid w:val="00B86023"/>
    <w:rsid w:val="00B8602F"/>
    <w:rsid w:val="00B860CD"/>
    <w:rsid w:val="00B860D6"/>
    <w:rsid w:val="00B86171"/>
    <w:rsid w:val="00B86245"/>
    <w:rsid w:val="00B863A7"/>
    <w:rsid w:val="00B86546"/>
    <w:rsid w:val="00B86574"/>
    <w:rsid w:val="00B8659B"/>
    <w:rsid w:val="00B865BD"/>
    <w:rsid w:val="00B866C5"/>
    <w:rsid w:val="00B866F6"/>
    <w:rsid w:val="00B86746"/>
    <w:rsid w:val="00B86795"/>
    <w:rsid w:val="00B86969"/>
    <w:rsid w:val="00B86B1C"/>
    <w:rsid w:val="00B86D16"/>
    <w:rsid w:val="00B86DC4"/>
    <w:rsid w:val="00B86E49"/>
    <w:rsid w:val="00B86F66"/>
    <w:rsid w:val="00B87081"/>
    <w:rsid w:val="00B87189"/>
    <w:rsid w:val="00B8733D"/>
    <w:rsid w:val="00B87384"/>
    <w:rsid w:val="00B87392"/>
    <w:rsid w:val="00B8739A"/>
    <w:rsid w:val="00B8747F"/>
    <w:rsid w:val="00B8759A"/>
    <w:rsid w:val="00B87683"/>
    <w:rsid w:val="00B8768C"/>
    <w:rsid w:val="00B87753"/>
    <w:rsid w:val="00B87760"/>
    <w:rsid w:val="00B877AE"/>
    <w:rsid w:val="00B877EA"/>
    <w:rsid w:val="00B87810"/>
    <w:rsid w:val="00B8781E"/>
    <w:rsid w:val="00B87903"/>
    <w:rsid w:val="00B8795A"/>
    <w:rsid w:val="00B87B04"/>
    <w:rsid w:val="00B87BA0"/>
    <w:rsid w:val="00B87E7E"/>
    <w:rsid w:val="00B87EAB"/>
    <w:rsid w:val="00B87F9A"/>
    <w:rsid w:val="00B90083"/>
    <w:rsid w:val="00B9019F"/>
    <w:rsid w:val="00B903CD"/>
    <w:rsid w:val="00B903DC"/>
    <w:rsid w:val="00B90508"/>
    <w:rsid w:val="00B90587"/>
    <w:rsid w:val="00B9058A"/>
    <w:rsid w:val="00B905AC"/>
    <w:rsid w:val="00B9069C"/>
    <w:rsid w:val="00B906BE"/>
    <w:rsid w:val="00B9074C"/>
    <w:rsid w:val="00B90783"/>
    <w:rsid w:val="00B907E6"/>
    <w:rsid w:val="00B9085D"/>
    <w:rsid w:val="00B90877"/>
    <w:rsid w:val="00B90AC1"/>
    <w:rsid w:val="00B90B93"/>
    <w:rsid w:val="00B90C06"/>
    <w:rsid w:val="00B90D3D"/>
    <w:rsid w:val="00B90E4A"/>
    <w:rsid w:val="00B90EF7"/>
    <w:rsid w:val="00B90F3B"/>
    <w:rsid w:val="00B90F86"/>
    <w:rsid w:val="00B910C9"/>
    <w:rsid w:val="00B91160"/>
    <w:rsid w:val="00B911C5"/>
    <w:rsid w:val="00B91253"/>
    <w:rsid w:val="00B912D5"/>
    <w:rsid w:val="00B9134E"/>
    <w:rsid w:val="00B91517"/>
    <w:rsid w:val="00B91653"/>
    <w:rsid w:val="00B9167A"/>
    <w:rsid w:val="00B916CF"/>
    <w:rsid w:val="00B91733"/>
    <w:rsid w:val="00B9175F"/>
    <w:rsid w:val="00B917A2"/>
    <w:rsid w:val="00B917A6"/>
    <w:rsid w:val="00B9191D"/>
    <w:rsid w:val="00B919CE"/>
    <w:rsid w:val="00B91AD3"/>
    <w:rsid w:val="00B91B4B"/>
    <w:rsid w:val="00B91CC2"/>
    <w:rsid w:val="00B91E57"/>
    <w:rsid w:val="00B91E59"/>
    <w:rsid w:val="00B91EA9"/>
    <w:rsid w:val="00B91F0B"/>
    <w:rsid w:val="00B91F55"/>
    <w:rsid w:val="00B91F65"/>
    <w:rsid w:val="00B91F8A"/>
    <w:rsid w:val="00B9236B"/>
    <w:rsid w:val="00B9237A"/>
    <w:rsid w:val="00B92492"/>
    <w:rsid w:val="00B924A8"/>
    <w:rsid w:val="00B924D3"/>
    <w:rsid w:val="00B92597"/>
    <w:rsid w:val="00B92614"/>
    <w:rsid w:val="00B92677"/>
    <w:rsid w:val="00B926BF"/>
    <w:rsid w:val="00B92771"/>
    <w:rsid w:val="00B92871"/>
    <w:rsid w:val="00B928F5"/>
    <w:rsid w:val="00B929BB"/>
    <w:rsid w:val="00B929F3"/>
    <w:rsid w:val="00B92A35"/>
    <w:rsid w:val="00B92AA2"/>
    <w:rsid w:val="00B92B9C"/>
    <w:rsid w:val="00B92C00"/>
    <w:rsid w:val="00B92C9D"/>
    <w:rsid w:val="00B92D91"/>
    <w:rsid w:val="00B9301B"/>
    <w:rsid w:val="00B93092"/>
    <w:rsid w:val="00B9319A"/>
    <w:rsid w:val="00B931C7"/>
    <w:rsid w:val="00B93241"/>
    <w:rsid w:val="00B9329E"/>
    <w:rsid w:val="00B932A7"/>
    <w:rsid w:val="00B932FA"/>
    <w:rsid w:val="00B93328"/>
    <w:rsid w:val="00B9335F"/>
    <w:rsid w:val="00B93474"/>
    <w:rsid w:val="00B93572"/>
    <w:rsid w:val="00B93677"/>
    <w:rsid w:val="00B93694"/>
    <w:rsid w:val="00B9371E"/>
    <w:rsid w:val="00B938A6"/>
    <w:rsid w:val="00B938E7"/>
    <w:rsid w:val="00B93A04"/>
    <w:rsid w:val="00B93A81"/>
    <w:rsid w:val="00B93AF0"/>
    <w:rsid w:val="00B93C2B"/>
    <w:rsid w:val="00B93C86"/>
    <w:rsid w:val="00B93DBB"/>
    <w:rsid w:val="00B93E2F"/>
    <w:rsid w:val="00B93E8A"/>
    <w:rsid w:val="00B93F5D"/>
    <w:rsid w:val="00B93F7B"/>
    <w:rsid w:val="00B93F8E"/>
    <w:rsid w:val="00B93FB7"/>
    <w:rsid w:val="00B94035"/>
    <w:rsid w:val="00B941C4"/>
    <w:rsid w:val="00B9421F"/>
    <w:rsid w:val="00B94298"/>
    <w:rsid w:val="00B943C9"/>
    <w:rsid w:val="00B94430"/>
    <w:rsid w:val="00B94491"/>
    <w:rsid w:val="00B9468F"/>
    <w:rsid w:val="00B94819"/>
    <w:rsid w:val="00B948B0"/>
    <w:rsid w:val="00B9496D"/>
    <w:rsid w:val="00B94971"/>
    <w:rsid w:val="00B949A9"/>
    <w:rsid w:val="00B94A15"/>
    <w:rsid w:val="00B94A4C"/>
    <w:rsid w:val="00B94B1C"/>
    <w:rsid w:val="00B94B51"/>
    <w:rsid w:val="00B94BEF"/>
    <w:rsid w:val="00B94CF3"/>
    <w:rsid w:val="00B94D29"/>
    <w:rsid w:val="00B94D94"/>
    <w:rsid w:val="00B94E48"/>
    <w:rsid w:val="00B94F86"/>
    <w:rsid w:val="00B9509F"/>
    <w:rsid w:val="00B950D3"/>
    <w:rsid w:val="00B95101"/>
    <w:rsid w:val="00B9518B"/>
    <w:rsid w:val="00B953E2"/>
    <w:rsid w:val="00B9540A"/>
    <w:rsid w:val="00B955FB"/>
    <w:rsid w:val="00B956BB"/>
    <w:rsid w:val="00B957AF"/>
    <w:rsid w:val="00B9582E"/>
    <w:rsid w:val="00B9583B"/>
    <w:rsid w:val="00B958E3"/>
    <w:rsid w:val="00B95949"/>
    <w:rsid w:val="00B959FC"/>
    <w:rsid w:val="00B95A77"/>
    <w:rsid w:val="00B95B23"/>
    <w:rsid w:val="00B95B69"/>
    <w:rsid w:val="00B95B7D"/>
    <w:rsid w:val="00B95CB9"/>
    <w:rsid w:val="00B95D62"/>
    <w:rsid w:val="00B95DD3"/>
    <w:rsid w:val="00B95E92"/>
    <w:rsid w:val="00B95EB4"/>
    <w:rsid w:val="00B95F0F"/>
    <w:rsid w:val="00B9607B"/>
    <w:rsid w:val="00B9611F"/>
    <w:rsid w:val="00B96200"/>
    <w:rsid w:val="00B963D8"/>
    <w:rsid w:val="00B9640A"/>
    <w:rsid w:val="00B9680B"/>
    <w:rsid w:val="00B96905"/>
    <w:rsid w:val="00B9693B"/>
    <w:rsid w:val="00B96AF6"/>
    <w:rsid w:val="00B96BC9"/>
    <w:rsid w:val="00B96D2F"/>
    <w:rsid w:val="00B96E09"/>
    <w:rsid w:val="00B96E80"/>
    <w:rsid w:val="00B96ED6"/>
    <w:rsid w:val="00B96FBF"/>
    <w:rsid w:val="00B96FC2"/>
    <w:rsid w:val="00B97021"/>
    <w:rsid w:val="00B97062"/>
    <w:rsid w:val="00B9714C"/>
    <w:rsid w:val="00B97164"/>
    <w:rsid w:val="00B97404"/>
    <w:rsid w:val="00B9772C"/>
    <w:rsid w:val="00B9794A"/>
    <w:rsid w:val="00B97A5F"/>
    <w:rsid w:val="00B97BC1"/>
    <w:rsid w:val="00B97C59"/>
    <w:rsid w:val="00B97CED"/>
    <w:rsid w:val="00B97D8A"/>
    <w:rsid w:val="00B97DCD"/>
    <w:rsid w:val="00B97FC3"/>
    <w:rsid w:val="00BA0029"/>
    <w:rsid w:val="00BA008C"/>
    <w:rsid w:val="00BA0135"/>
    <w:rsid w:val="00BA01BC"/>
    <w:rsid w:val="00BA025E"/>
    <w:rsid w:val="00BA0282"/>
    <w:rsid w:val="00BA031B"/>
    <w:rsid w:val="00BA040A"/>
    <w:rsid w:val="00BA0486"/>
    <w:rsid w:val="00BA0524"/>
    <w:rsid w:val="00BA065A"/>
    <w:rsid w:val="00BA0699"/>
    <w:rsid w:val="00BA0764"/>
    <w:rsid w:val="00BA08C9"/>
    <w:rsid w:val="00BA095D"/>
    <w:rsid w:val="00BA097D"/>
    <w:rsid w:val="00BA0B3B"/>
    <w:rsid w:val="00BA0BB7"/>
    <w:rsid w:val="00BA0C41"/>
    <w:rsid w:val="00BA0D8A"/>
    <w:rsid w:val="00BA0E6C"/>
    <w:rsid w:val="00BA0FE8"/>
    <w:rsid w:val="00BA11DD"/>
    <w:rsid w:val="00BA124E"/>
    <w:rsid w:val="00BA13B5"/>
    <w:rsid w:val="00BA14B0"/>
    <w:rsid w:val="00BA1571"/>
    <w:rsid w:val="00BA167E"/>
    <w:rsid w:val="00BA16BF"/>
    <w:rsid w:val="00BA170D"/>
    <w:rsid w:val="00BA18C7"/>
    <w:rsid w:val="00BA191B"/>
    <w:rsid w:val="00BA197B"/>
    <w:rsid w:val="00BA1AED"/>
    <w:rsid w:val="00BA1BCD"/>
    <w:rsid w:val="00BA1D45"/>
    <w:rsid w:val="00BA1D69"/>
    <w:rsid w:val="00BA1D95"/>
    <w:rsid w:val="00BA1E1F"/>
    <w:rsid w:val="00BA1EB7"/>
    <w:rsid w:val="00BA1FB2"/>
    <w:rsid w:val="00BA1FDD"/>
    <w:rsid w:val="00BA202B"/>
    <w:rsid w:val="00BA2063"/>
    <w:rsid w:val="00BA20E0"/>
    <w:rsid w:val="00BA23EE"/>
    <w:rsid w:val="00BA2471"/>
    <w:rsid w:val="00BA24DB"/>
    <w:rsid w:val="00BA25BB"/>
    <w:rsid w:val="00BA26A7"/>
    <w:rsid w:val="00BA2883"/>
    <w:rsid w:val="00BA288F"/>
    <w:rsid w:val="00BA29E3"/>
    <w:rsid w:val="00BA2BEF"/>
    <w:rsid w:val="00BA2C07"/>
    <w:rsid w:val="00BA2C41"/>
    <w:rsid w:val="00BA2C89"/>
    <w:rsid w:val="00BA2D66"/>
    <w:rsid w:val="00BA2D69"/>
    <w:rsid w:val="00BA2D73"/>
    <w:rsid w:val="00BA3043"/>
    <w:rsid w:val="00BA30C4"/>
    <w:rsid w:val="00BA33B3"/>
    <w:rsid w:val="00BA3449"/>
    <w:rsid w:val="00BA348E"/>
    <w:rsid w:val="00BA3494"/>
    <w:rsid w:val="00BA34DC"/>
    <w:rsid w:val="00BA3506"/>
    <w:rsid w:val="00BA3549"/>
    <w:rsid w:val="00BA3666"/>
    <w:rsid w:val="00BA37D9"/>
    <w:rsid w:val="00BA38E3"/>
    <w:rsid w:val="00BA3930"/>
    <w:rsid w:val="00BA3B5C"/>
    <w:rsid w:val="00BA3B7C"/>
    <w:rsid w:val="00BA3BB4"/>
    <w:rsid w:val="00BA3C78"/>
    <w:rsid w:val="00BA4212"/>
    <w:rsid w:val="00BA421D"/>
    <w:rsid w:val="00BA4427"/>
    <w:rsid w:val="00BA44C0"/>
    <w:rsid w:val="00BA456D"/>
    <w:rsid w:val="00BA4718"/>
    <w:rsid w:val="00BA47FC"/>
    <w:rsid w:val="00BA48E1"/>
    <w:rsid w:val="00BA490B"/>
    <w:rsid w:val="00BA49E5"/>
    <w:rsid w:val="00BA4B0F"/>
    <w:rsid w:val="00BA4C23"/>
    <w:rsid w:val="00BA4C4D"/>
    <w:rsid w:val="00BA4D42"/>
    <w:rsid w:val="00BA4DF8"/>
    <w:rsid w:val="00BA4FEA"/>
    <w:rsid w:val="00BA50DA"/>
    <w:rsid w:val="00BA5151"/>
    <w:rsid w:val="00BA5263"/>
    <w:rsid w:val="00BA536C"/>
    <w:rsid w:val="00BA5449"/>
    <w:rsid w:val="00BA5582"/>
    <w:rsid w:val="00BA5700"/>
    <w:rsid w:val="00BA5838"/>
    <w:rsid w:val="00BA58EA"/>
    <w:rsid w:val="00BA591D"/>
    <w:rsid w:val="00BA5A1F"/>
    <w:rsid w:val="00BA5A52"/>
    <w:rsid w:val="00BA5C2E"/>
    <w:rsid w:val="00BA5DCE"/>
    <w:rsid w:val="00BA5E14"/>
    <w:rsid w:val="00BA5E6B"/>
    <w:rsid w:val="00BA5F4E"/>
    <w:rsid w:val="00BA6046"/>
    <w:rsid w:val="00BA6090"/>
    <w:rsid w:val="00BA60A6"/>
    <w:rsid w:val="00BA60BE"/>
    <w:rsid w:val="00BA61CA"/>
    <w:rsid w:val="00BA63C3"/>
    <w:rsid w:val="00BA64D9"/>
    <w:rsid w:val="00BA64FA"/>
    <w:rsid w:val="00BA655C"/>
    <w:rsid w:val="00BA65FE"/>
    <w:rsid w:val="00BA66D1"/>
    <w:rsid w:val="00BA677C"/>
    <w:rsid w:val="00BA67DB"/>
    <w:rsid w:val="00BA6863"/>
    <w:rsid w:val="00BA6900"/>
    <w:rsid w:val="00BA69E4"/>
    <w:rsid w:val="00BA6CB4"/>
    <w:rsid w:val="00BA6D30"/>
    <w:rsid w:val="00BA6E21"/>
    <w:rsid w:val="00BA6E36"/>
    <w:rsid w:val="00BA6EF3"/>
    <w:rsid w:val="00BA705E"/>
    <w:rsid w:val="00BA7181"/>
    <w:rsid w:val="00BA726E"/>
    <w:rsid w:val="00BA72BD"/>
    <w:rsid w:val="00BA72E5"/>
    <w:rsid w:val="00BA72FF"/>
    <w:rsid w:val="00BA734B"/>
    <w:rsid w:val="00BA737A"/>
    <w:rsid w:val="00BA7405"/>
    <w:rsid w:val="00BA7415"/>
    <w:rsid w:val="00BA74D7"/>
    <w:rsid w:val="00BA7531"/>
    <w:rsid w:val="00BA768A"/>
    <w:rsid w:val="00BA76BC"/>
    <w:rsid w:val="00BA77A3"/>
    <w:rsid w:val="00BA79E7"/>
    <w:rsid w:val="00BA7BA0"/>
    <w:rsid w:val="00BA7C70"/>
    <w:rsid w:val="00BA7CFD"/>
    <w:rsid w:val="00BA7E4F"/>
    <w:rsid w:val="00BA7F24"/>
    <w:rsid w:val="00BA7F7B"/>
    <w:rsid w:val="00BA7F9A"/>
    <w:rsid w:val="00BB0053"/>
    <w:rsid w:val="00BB0069"/>
    <w:rsid w:val="00BB0282"/>
    <w:rsid w:val="00BB02E6"/>
    <w:rsid w:val="00BB0455"/>
    <w:rsid w:val="00BB057B"/>
    <w:rsid w:val="00BB0759"/>
    <w:rsid w:val="00BB0843"/>
    <w:rsid w:val="00BB09F6"/>
    <w:rsid w:val="00BB0A25"/>
    <w:rsid w:val="00BB0A3A"/>
    <w:rsid w:val="00BB0A42"/>
    <w:rsid w:val="00BB0A48"/>
    <w:rsid w:val="00BB0AB9"/>
    <w:rsid w:val="00BB0BEE"/>
    <w:rsid w:val="00BB0C75"/>
    <w:rsid w:val="00BB0D01"/>
    <w:rsid w:val="00BB0ECC"/>
    <w:rsid w:val="00BB0F28"/>
    <w:rsid w:val="00BB0F3B"/>
    <w:rsid w:val="00BB0FCA"/>
    <w:rsid w:val="00BB1076"/>
    <w:rsid w:val="00BB11A4"/>
    <w:rsid w:val="00BB12A1"/>
    <w:rsid w:val="00BB130C"/>
    <w:rsid w:val="00BB1317"/>
    <w:rsid w:val="00BB137C"/>
    <w:rsid w:val="00BB1603"/>
    <w:rsid w:val="00BB16BC"/>
    <w:rsid w:val="00BB1732"/>
    <w:rsid w:val="00BB17FB"/>
    <w:rsid w:val="00BB1832"/>
    <w:rsid w:val="00BB18AB"/>
    <w:rsid w:val="00BB1948"/>
    <w:rsid w:val="00BB19D9"/>
    <w:rsid w:val="00BB1AA7"/>
    <w:rsid w:val="00BB1B90"/>
    <w:rsid w:val="00BB1B97"/>
    <w:rsid w:val="00BB1BCF"/>
    <w:rsid w:val="00BB1CD3"/>
    <w:rsid w:val="00BB1CE4"/>
    <w:rsid w:val="00BB1F3E"/>
    <w:rsid w:val="00BB1FA5"/>
    <w:rsid w:val="00BB2084"/>
    <w:rsid w:val="00BB20E3"/>
    <w:rsid w:val="00BB20FA"/>
    <w:rsid w:val="00BB2103"/>
    <w:rsid w:val="00BB21E7"/>
    <w:rsid w:val="00BB21FE"/>
    <w:rsid w:val="00BB2216"/>
    <w:rsid w:val="00BB22CE"/>
    <w:rsid w:val="00BB2427"/>
    <w:rsid w:val="00BB24AB"/>
    <w:rsid w:val="00BB24D1"/>
    <w:rsid w:val="00BB2612"/>
    <w:rsid w:val="00BB2706"/>
    <w:rsid w:val="00BB2755"/>
    <w:rsid w:val="00BB2851"/>
    <w:rsid w:val="00BB286B"/>
    <w:rsid w:val="00BB2990"/>
    <w:rsid w:val="00BB29BF"/>
    <w:rsid w:val="00BB2AD4"/>
    <w:rsid w:val="00BB2B0D"/>
    <w:rsid w:val="00BB2BEC"/>
    <w:rsid w:val="00BB2D0F"/>
    <w:rsid w:val="00BB2F51"/>
    <w:rsid w:val="00BB316A"/>
    <w:rsid w:val="00BB318B"/>
    <w:rsid w:val="00BB3230"/>
    <w:rsid w:val="00BB3243"/>
    <w:rsid w:val="00BB32AE"/>
    <w:rsid w:val="00BB32D2"/>
    <w:rsid w:val="00BB357C"/>
    <w:rsid w:val="00BB3882"/>
    <w:rsid w:val="00BB3912"/>
    <w:rsid w:val="00BB39E4"/>
    <w:rsid w:val="00BB3A3A"/>
    <w:rsid w:val="00BB3A41"/>
    <w:rsid w:val="00BB3A7A"/>
    <w:rsid w:val="00BB3ADC"/>
    <w:rsid w:val="00BB3AF4"/>
    <w:rsid w:val="00BB3C17"/>
    <w:rsid w:val="00BB3C6A"/>
    <w:rsid w:val="00BB3CF3"/>
    <w:rsid w:val="00BB3D18"/>
    <w:rsid w:val="00BB3D91"/>
    <w:rsid w:val="00BB3E79"/>
    <w:rsid w:val="00BB3F53"/>
    <w:rsid w:val="00BB3F7B"/>
    <w:rsid w:val="00BB3FE2"/>
    <w:rsid w:val="00BB40DA"/>
    <w:rsid w:val="00BB4511"/>
    <w:rsid w:val="00BB4624"/>
    <w:rsid w:val="00BB46C6"/>
    <w:rsid w:val="00BB46CC"/>
    <w:rsid w:val="00BB46ED"/>
    <w:rsid w:val="00BB47D4"/>
    <w:rsid w:val="00BB47DB"/>
    <w:rsid w:val="00BB488C"/>
    <w:rsid w:val="00BB4908"/>
    <w:rsid w:val="00BB4A5D"/>
    <w:rsid w:val="00BB4ABA"/>
    <w:rsid w:val="00BB4BE4"/>
    <w:rsid w:val="00BB4C0F"/>
    <w:rsid w:val="00BB4C96"/>
    <w:rsid w:val="00BB4E8F"/>
    <w:rsid w:val="00BB4EA8"/>
    <w:rsid w:val="00BB4EDB"/>
    <w:rsid w:val="00BB4F63"/>
    <w:rsid w:val="00BB4FB9"/>
    <w:rsid w:val="00BB506B"/>
    <w:rsid w:val="00BB50A6"/>
    <w:rsid w:val="00BB50BC"/>
    <w:rsid w:val="00BB517A"/>
    <w:rsid w:val="00BB5212"/>
    <w:rsid w:val="00BB52EE"/>
    <w:rsid w:val="00BB5318"/>
    <w:rsid w:val="00BB55D9"/>
    <w:rsid w:val="00BB5604"/>
    <w:rsid w:val="00BB563E"/>
    <w:rsid w:val="00BB5659"/>
    <w:rsid w:val="00BB5691"/>
    <w:rsid w:val="00BB5794"/>
    <w:rsid w:val="00BB579D"/>
    <w:rsid w:val="00BB5928"/>
    <w:rsid w:val="00BB59AD"/>
    <w:rsid w:val="00BB5A08"/>
    <w:rsid w:val="00BB5A53"/>
    <w:rsid w:val="00BB5BB7"/>
    <w:rsid w:val="00BB5BC5"/>
    <w:rsid w:val="00BB5BD6"/>
    <w:rsid w:val="00BB5D0C"/>
    <w:rsid w:val="00BB5D3A"/>
    <w:rsid w:val="00BB5E96"/>
    <w:rsid w:val="00BB6023"/>
    <w:rsid w:val="00BB6043"/>
    <w:rsid w:val="00BB61A9"/>
    <w:rsid w:val="00BB62EE"/>
    <w:rsid w:val="00BB64B4"/>
    <w:rsid w:val="00BB64E1"/>
    <w:rsid w:val="00BB673B"/>
    <w:rsid w:val="00BB6767"/>
    <w:rsid w:val="00BB67EF"/>
    <w:rsid w:val="00BB681F"/>
    <w:rsid w:val="00BB69A9"/>
    <w:rsid w:val="00BB69E6"/>
    <w:rsid w:val="00BB6C09"/>
    <w:rsid w:val="00BB6CC3"/>
    <w:rsid w:val="00BB6D49"/>
    <w:rsid w:val="00BB6DA2"/>
    <w:rsid w:val="00BB6F4C"/>
    <w:rsid w:val="00BB72FA"/>
    <w:rsid w:val="00BB7349"/>
    <w:rsid w:val="00BB73C2"/>
    <w:rsid w:val="00BB75D0"/>
    <w:rsid w:val="00BB75D1"/>
    <w:rsid w:val="00BB78B2"/>
    <w:rsid w:val="00BB7948"/>
    <w:rsid w:val="00BB7A12"/>
    <w:rsid w:val="00BB7A42"/>
    <w:rsid w:val="00BB7C2D"/>
    <w:rsid w:val="00BB7C7B"/>
    <w:rsid w:val="00BB7CFC"/>
    <w:rsid w:val="00BB7E36"/>
    <w:rsid w:val="00BB7FF6"/>
    <w:rsid w:val="00BB7FFC"/>
    <w:rsid w:val="00BC0253"/>
    <w:rsid w:val="00BC0345"/>
    <w:rsid w:val="00BC040E"/>
    <w:rsid w:val="00BC065E"/>
    <w:rsid w:val="00BC0706"/>
    <w:rsid w:val="00BC08CD"/>
    <w:rsid w:val="00BC090F"/>
    <w:rsid w:val="00BC097E"/>
    <w:rsid w:val="00BC0A4D"/>
    <w:rsid w:val="00BC0B35"/>
    <w:rsid w:val="00BC0E7B"/>
    <w:rsid w:val="00BC1088"/>
    <w:rsid w:val="00BC10F8"/>
    <w:rsid w:val="00BC1136"/>
    <w:rsid w:val="00BC11F4"/>
    <w:rsid w:val="00BC1373"/>
    <w:rsid w:val="00BC147F"/>
    <w:rsid w:val="00BC150A"/>
    <w:rsid w:val="00BC1648"/>
    <w:rsid w:val="00BC1723"/>
    <w:rsid w:val="00BC17D3"/>
    <w:rsid w:val="00BC1865"/>
    <w:rsid w:val="00BC186B"/>
    <w:rsid w:val="00BC188D"/>
    <w:rsid w:val="00BC19EC"/>
    <w:rsid w:val="00BC1C77"/>
    <w:rsid w:val="00BC1CD5"/>
    <w:rsid w:val="00BC1E09"/>
    <w:rsid w:val="00BC1E2F"/>
    <w:rsid w:val="00BC1F05"/>
    <w:rsid w:val="00BC1F13"/>
    <w:rsid w:val="00BC200B"/>
    <w:rsid w:val="00BC20CE"/>
    <w:rsid w:val="00BC2491"/>
    <w:rsid w:val="00BC253D"/>
    <w:rsid w:val="00BC2602"/>
    <w:rsid w:val="00BC2637"/>
    <w:rsid w:val="00BC2644"/>
    <w:rsid w:val="00BC27A5"/>
    <w:rsid w:val="00BC283C"/>
    <w:rsid w:val="00BC28F2"/>
    <w:rsid w:val="00BC28F5"/>
    <w:rsid w:val="00BC2A2A"/>
    <w:rsid w:val="00BC2C47"/>
    <w:rsid w:val="00BC2C70"/>
    <w:rsid w:val="00BC2C8B"/>
    <w:rsid w:val="00BC2CD1"/>
    <w:rsid w:val="00BC2D71"/>
    <w:rsid w:val="00BC2DA6"/>
    <w:rsid w:val="00BC2ED4"/>
    <w:rsid w:val="00BC2F6A"/>
    <w:rsid w:val="00BC307F"/>
    <w:rsid w:val="00BC31F1"/>
    <w:rsid w:val="00BC31F9"/>
    <w:rsid w:val="00BC3356"/>
    <w:rsid w:val="00BC3784"/>
    <w:rsid w:val="00BC37CF"/>
    <w:rsid w:val="00BC398A"/>
    <w:rsid w:val="00BC39BB"/>
    <w:rsid w:val="00BC3A14"/>
    <w:rsid w:val="00BC3AC6"/>
    <w:rsid w:val="00BC3B9B"/>
    <w:rsid w:val="00BC3F14"/>
    <w:rsid w:val="00BC3F2C"/>
    <w:rsid w:val="00BC3F86"/>
    <w:rsid w:val="00BC4059"/>
    <w:rsid w:val="00BC467C"/>
    <w:rsid w:val="00BC469A"/>
    <w:rsid w:val="00BC4738"/>
    <w:rsid w:val="00BC47A4"/>
    <w:rsid w:val="00BC48CF"/>
    <w:rsid w:val="00BC4A1A"/>
    <w:rsid w:val="00BC4A28"/>
    <w:rsid w:val="00BC4AC2"/>
    <w:rsid w:val="00BC4C06"/>
    <w:rsid w:val="00BC4CA9"/>
    <w:rsid w:val="00BC4D2A"/>
    <w:rsid w:val="00BC4D41"/>
    <w:rsid w:val="00BC4DA0"/>
    <w:rsid w:val="00BC4DED"/>
    <w:rsid w:val="00BC4F9E"/>
    <w:rsid w:val="00BC505B"/>
    <w:rsid w:val="00BC5236"/>
    <w:rsid w:val="00BC5281"/>
    <w:rsid w:val="00BC546D"/>
    <w:rsid w:val="00BC5508"/>
    <w:rsid w:val="00BC5664"/>
    <w:rsid w:val="00BC5722"/>
    <w:rsid w:val="00BC5970"/>
    <w:rsid w:val="00BC5B57"/>
    <w:rsid w:val="00BC5B72"/>
    <w:rsid w:val="00BC5B78"/>
    <w:rsid w:val="00BC5BE4"/>
    <w:rsid w:val="00BC5C42"/>
    <w:rsid w:val="00BC5CBD"/>
    <w:rsid w:val="00BC5CDD"/>
    <w:rsid w:val="00BC5CEE"/>
    <w:rsid w:val="00BC5F38"/>
    <w:rsid w:val="00BC5FD3"/>
    <w:rsid w:val="00BC604F"/>
    <w:rsid w:val="00BC60B6"/>
    <w:rsid w:val="00BC6123"/>
    <w:rsid w:val="00BC619C"/>
    <w:rsid w:val="00BC62DA"/>
    <w:rsid w:val="00BC62EB"/>
    <w:rsid w:val="00BC6396"/>
    <w:rsid w:val="00BC65F2"/>
    <w:rsid w:val="00BC69CE"/>
    <w:rsid w:val="00BC6BA7"/>
    <w:rsid w:val="00BC6DD7"/>
    <w:rsid w:val="00BC6E0A"/>
    <w:rsid w:val="00BC6E39"/>
    <w:rsid w:val="00BC6FC1"/>
    <w:rsid w:val="00BC700C"/>
    <w:rsid w:val="00BC7190"/>
    <w:rsid w:val="00BC7252"/>
    <w:rsid w:val="00BC725E"/>
    <w:rsid w:val="00BC7279"/>
    <w:rsid w:val="00BC7311"/>
    <w:rsid w:val="00BC76A2"/>
    <w:rsid w:val="00BC77E2"/>
    <w:rsid w:val="00BC7AC1"/>
    <w:rsid w:val="00BC7B05"/>
    <w:rsid w:val="00BC7C1C"/>
    <w:rsid w:val="00BC7E87"/>
    <w:rsid w:val="00BD006C"/>
    <w:rsid w:val="00BD00F8"/>
    <w:rsid w:val="00BD0143"/>
    <w:rsid w:val="00BD0173"/>
    <w:rsid w:val="00BD02DA"/>
    <w:rsid w:val="00BD03CE"/>
    <w:rsid w:val="00BD0482"/>
    <w:rsid w:val="00BD04C6"/>
    <w:rsid w:val="00BD04F3"/>
    <w:rsid w:val="00BD0551"/>
    <w:rsid w:val="00BD0561"/>
    <w:rsid w:val="00BD05B9"/>
    <w:rsid w:val="00BD0720"/>
    <w:rsid w:val="00BD0748"/>
    <w:rsid w:val="00BD08B0"/>
    <w:rsid w:val="00BD090F"/>
    <w:rsid w:val="00BD09F1"/>
    <w:rsid w:val="00BD0A1C"/>
    <w:rsid w:val="00BD0A4C"/>
    <w:rsid w:val="00BD0AEB"/>
    <w:rsid w:val="00BD0BA8"/>
    <w:rsid w:val="00BD0C5B"/>
    <w:rsid w:val="00BD0CC6"/>
    <w:rsid w:val="00BD0CFF"/>
    <w:rsid w:val="00BD0D2B"/>
    <w:rsid w:val="00BD0D5F"/>
    <w:rsid w:val="00BD0E23"/>
    <w:rsid w:val="00BD0EF3"/>
    <w:rsid w:val="00BD0F90"/>
    <w:rsid w:val="00BD0F94"/>
    <w:rsid w:val="00BD1259"/>
    <w:rsid w:val="00BD1437"/>
    <w:rsid w:val="00BD15A2"/>
    <w:rsid w:val="00BD1604"/>
    <w:rsid w:val="00BD1695"/>
    <w:rsid w:val="00BD1903"/>
    <w:rsid w:val="00BD19DC"/>
    <w:rsid w:val="00BD1A16"/>
    <w:rsid w:val="00BD1AB4"/>
    <w:rsid w:val="00BD1B89"/>
    <w:rsid w:val="00BD1C02"/>
    <w:rsid w:val="00BD1C49"/>
    <w:rsid w:val="00BD1C7C"/>
    <w:rsid w:val="00BD1D72"/>
    <w:rsid w:val="00BD1F9C"/>
    <w:rsid w:val="00BD200D"/>
    <w:rsid w:val="00BD200F"/>
    <w:rsid w:val="00BD2068"/>
    <w:rsid w:val="00BD207E"/>
    <w:rsid w:val="00BD22A6"/>
    <w:rsid w:val="00BD236F"/>
    <w:rsid w:val="00BD23F7"/>
    <w:rsid w:val="00BD250F"/>
    <w:rsid w:val="00BD2548"/>
    <w:rsid w:val="00BD2564"/>
    <w:rsid w:val="00BD258D"/>
    <w:rsid w:val="00BD27C2"/>
    <w:rsid w:val="00BD2840"/>
    <w:rsid w:val="00BD2859"/>
    <w:rsid w:val="00BD2963"/>
    <w:rsid w:val="00BD2DB4"/>
    <w:rsid w:val="00BD2DDA"/>
    <w:rsid w:val="00BD2F1C"/>
    <w:rsid w:val="00BD316D"/>
    <w:rsid w:val="00BD318D"/>
    <w:rsid w:val="00BD339E"/>
    <w:rsid w:val="00BD33A1"/>
    <w:rsid w:val="00BD33AA"/>
    <w:rsid w:val="00BD354E"/>
    <w:rsid w:val="00BD3574"/>
    <w:rsid w:val="00BD36F5"/>
    <w:rsid w:val="00BD375D"/>
    <w:rsid w:val="00BD37AC"/>
    <w:rsid w:val="00BD37DD"/>
    <w:rsid w:val="00BD3899"/>
    <w:rsid w:val="00BD3AF9"/>
    <w:rsid w:val="00BD3BB1"/>
    <w:rsid w:val="00BD3BB5"/>
    <w:rsid w:val="00BD3CE5"/>
    <w:rsid w:val="00BD3CE7"/>
    <w:rsid w:val="00BD4007"/>
    <w:rsid w:val="00BD401B"/>
    <w:rsid w:val="00BD4065"/>
    <w:rsid w:val="00BD40C3"/>
    <w:rsid w:val="00BD42A5"/>
    <w:rsid w:val="00BD430B"/>
    <w:rsid w:val="00BD43A3"/>
    <w:rsid w:val="00BD4445"/>
    <w:rsid w:val="00BD447F"/>
    <w:rsid w:val="00BD44EC"/>
    <w:rsid w:val="00BD454F"/>
    <w:rsid w:val="00BD459D"/>
    <w:rsid w:val="00BD45E9"/>
    <w:rsid w:val="00BD47FB"/>
    <w:rsid w:val="00BD4823"/>
    <w:rsid w:val="00BD482F"/>
    <w:rsid w:val="00BD4927"/>
    <w:rsid w:val="00BD4ABA"/>
    <w:rsid w:val="00BD4C13"/>
    <w:rsid w:val="00BD4D21"/>
    <w:rsid w:val="00BD4D3F"/>
    <w:rsid w:val="00BD4D57"/>
    <w:rsid w:val="00BD4E37"/>
    <w:rsid w:val="00BD4E89"/>
    <w:rsid w:val="00BD4FF6"/>
    <w:rsid w:val="00BD508C"/>
    <w:rsid w:val="00BD51DC"/>
    <w:rsid w:val="00BD549B"/>
    <w:rsid w:val="00BD54E0"/>
    <w:rsid w:val="00BD5598"/>
    <w:rsid w:val="00BD5610"/>
    <w:rsid w:val="00BD566C"/>
    <w:rsid w:val="00BD568A"/>
    <w:rsid w:val="00BD5746"/>
    <w:rsid w:val="00BD57C5"/>
    <w:rsid w:val="00BD5923"/>
    <w:rsid w:val="00BD5985"/>
    <w:rsid w:val="00BD5A2C"/>
    <w:rsid w:val="00BD5A35"/>
    <w:rsid w:val="00BD5A56"/>
    <w:rsid w:val="00BD5AAE"/>
    <w:rsid w:val="00BD5AB9"/>
    <w:rsid w:val="00BD5ADD"/>
    <w:rsid w:val="00BD5BCD"/>
    <w:rsid w:val="00BD5D63"/>
    <w:rsid w:val="00BD5DAF"/>
    <w:rsid w:val="00BD5F31"/>
    <w:rsid w:val="00BD5FB7"/>
    <w:rsid w:val="00BD6050"/>
    <w:rsid w:val="00BD60BC"/>
    <w:rsid w:val="00BD6183"/>
    <w:rsid w:val="00BD6315"/>
    <w:rsid w:val="00BD668A"/>
    <w:rsid w:val="00BD67B9"/>
    <w:rsid w:val="00BD6805"/>
    <w:rsid w:val="00BD6916"/>
    <w:rsid w:val="00BD6A69"/>
    <w:rsid w:val="00BD6AAF"/>
    <w:rsid w:val="00BD6D0D"/>
    <w:rsid w:val="00BD6DD5"/>
    <w:rsid w:val="00BD6E18"/>
    <w:rsid w:val="00BD7006"/>
    <w:rsid w:val="00BD70BA"/>
    <w:rsid w:val="00BD71A8"/>
    <w:rsid w:val="00BD7276"/>
    <w:rsid w:val="00BD72CF"/>
    <w:rsid w:val="00BD73D1"/>
    <w:rsid w:val="00BD74F1"/>
    <w:rsid w:val="00BD753E"/>
    <w:rsid w:val="00BD75C4"/>
    <w:rsid w:val="00BD7636"/>
    <w:rsid w:val="00BD788F"/>
    <w:rsid w:val="00BD794A"/>
    <w:rsid w:val="00BD7A95"/>
    <w:rsid w:val="00BD7E6C"/>
    <w:rsid w:val="00BD7E75"/>
    <w:rsid w:val="00BD7F5F"/>
    <w:rsid w:val="00BD7F9C"/>
    <w:rsid w:val="00BE0039"/>
    <w:rsid w:val="00BE0089"/>
    <w:rsid w:val="00BE00A3"/>
    <w:rsid w:val="00BE015B"/>
    <w:rsid w:val="00BE017D"/>
    <w:rsid w:val="00BE0280"/>
    <w:rsid w:val="00BE02FB"/>
    <w:rsid w:val="00BE04AE"/>
    <w:rsid w:val="00BE070B"/>
    <w:rsid w:val="00BE08A8"/>
    <w:rsid w:val="00BE08D0"/>
    <w:rsid w:val="00BE0AB0"/>
    <w:rsid w:val="00BE0B14"/>
    <w:rsid w:val="00BE0B20"/>
    <w:rsid w:val="00BE0CAD"/>
    <w:rsid w:val="00BE0DF1"/>
    <w:rsid w:val="00BE0EE7"/>
    <w:rsid w:val="00BE0F13"/>
    <w:rsid w:val="00BE0FE1"/>
    <w:rsid w:val="00BE1097"/>
    <w:rsid w:val="00BE112B"/>
    <w:rsid w:val="00BE112D"/>
    <w:rsid w:val="00BE11BF"/>
    <w:rsid w:val="00BE1484"/>
    <w:rsid w:val="00BE14EE"/>
    <w:rsid w:val="00BE1727"/>
    <w:rsid w:val="00BE1873"/>
    <w:rsid w:val="00BE19EC"/>
    <w:rsid w:val="00BE1A05"/>
    <w:rsid w:val="00BE1A5C"/>
    <w:rsid w:val="00BE1A5F"/>
    <w:rsid w:val="00BE1B13"/>
    <w:rsid w:val="00BE1B7B"/>
    <w:rsid w:val="00BE1BB8"/>
    <w:rsid w:val="00BE1BF2"/>
    <w:rsid w:val="00BE1CE5"/>
    <w:rsid w:val="00BE1DCF"/>
    <w:rsid w:val="00BE1EA0"/>
    <w:rsid w:val="00BE1F18"/>
    <w:rsid w:val="00BE2258"/>
    <w:rsid w:val="00BE22E1"/>
    <w:rsid w:val="00BE23CB"/>
    <w:rsid w:val="00BE25C1"/>
    <w:rsid w:val="00BE2608"/>
    <w:rsid w:val="00BE2685"/>
    <w:rsid w:val="00BE26C7"/>
    <w:rsid w:val="00BE2873"/>
    <w:rsid w:val="00BE291D"/>
    <w:rsid w:val="00BE295F"/>
    <w:rsid w:val="00BE298D"/>
    <w:rsid w:val="00BE29C4"/>
    <w:rsid w:val="00BE2A45"/>
    <w:rsid w:val="00BE2AAC"/>
    <w:rsid w:val="00BE2B92"/>
    <w:rsid w:val="00BE2BB7"/>
    <w:rsid w:val="00BE2C0C"/>
    <w:rsid w:val="00BE2C5F"/>
    <w:rsid w:val="00BE2C96"/>
    <w:rsid w:val="00BE2FDA"/>
    <w:rsid w:val="00BE314F"/>
    <w:rsid w:val="00BE3154"/>
    <w:rsid w:val="00BE31CA"/>
    <w:rsid w:val="00BE32DC"/>
    <w:rsid w:val="00BE34C5"/>
    <w:rsid w:val="00BE34FA"/>
    <w:rsid w:val="00BE3727"/>
    <w:rsid w:val="00BE38C0"/>
    <w:rsid w:val="00BE39AC"/>
    <w:rsid w:val="00BE39C6"/>
    <w:rsid w:val="00BE3B21"/>
    <w:rsid w:val="00BE3C50"/>
    <w:rsid w:val="00BE3D5D"/>
    <w:rsid w:val="00BE3D68"/>
    <w:rsid w:val="00BE3E0C"/>
    <w:rsid w:val="00BE3EF5"/>
    <w:rsid w:val="00BE3EFE"/>
    <w:rsid w:val="00BE4068"/>
    <w:rsid w:val="00BE4166"/>
    <w:rsid w:val="00BE4191"/>
    <w:rsid w:val="00BE4237"/>
    <w:rsid w:val="00BE4389"/>
    <w:rsid w:val="00BE459A"/>
    <w:rsid w:val="00BE45A3"/>
    <w:rsid w:val="00BE46BD"/>
    <w:rsid w:val="00BE46F2"/>
    <w:rsid w:val="00BE4770"/>
    <w:rsid w:val="00BE4841"/>
    <w:rsid w:val="00BE48B8"/>
    <w:rsid w:val="00BE490B"/>
    <w:rsid w:val="00BE4933"/>
    <w:rsid w:val="00BE4936"/>
    <w:rsid w:val="00BE495D"/>
    <w:rsid w:val="00BE49AC"/>
    <w:rsid w:val="00BE4A43"/>
    <w:rsid w:val="00BE4A51"/>
    <w:rsid w:val="00BE4AD2"/>
    <w:rsid w:val="00BE4B03"/>
    <w:rsid w:val="00BE4EB1"/>
    <w:rsid w:val="00BE4F81"/>
    <w:rsid w:val="00BE50B3"/>
    <w:rsid w:val="00BE527C"/>
    <w:rsid w:val="00BE5530"/>
    <w:rsid w:val="00BE55F2"/>
    <w:rsid w:val="00BE560B"/>
    <w:rsid w:val="00BE561D"/>
    <w:rsid w:val="00BE5625"/>
    <w:rsid w:val="00BE58A1"/>
    <w:rsid w:val="00BE597A"/>
    <w:rsid w:val="00BE599C"/>
    <w:rsid w:val="00BE59B8"/>
    <w:rsid w:val="00BE59D4"/>
    <w:rsid w:val="00BE59F1"/>
    <w:rsid w:val="00BE5A0F"/>
    <w:rsid w:val="00BE5A10"/>
    <w:rsid w:val="00BE5A7C"/>
    <w:rsid w:val="00BE5A86"/>
    <w:rsid w:val="00BE5ABB"/>
    <w:rsid w:val="00BE5ADA"/>
    <w:rsid w:val="00BE5C71"/>
    <w:rsid w:val="00BE5C77"/>
    <w:rsid w:val="00BE5CC1"/>
    <w:rsid w:val="00BE5E4C"/>
    <w:rsid w:val="00BE5E94"/>
    <w:rsid w:val="00BE5F13"/>
    <w:rsid w:val="00BE6133"/>
    <w:rsid w:val="00BE614D"/>
    <w:rsid w:val="00BE616F"/>
    <w:rsid w:val="00BE6178"/>
    <w:rsid w:val="00BE619E"/>
    <w:rsid w:val="00BE61D8"/>
    <w:rsid w:val="00BE6200"/>
    <w:rsid w:val="00BE6235"/>
    <w:rsid w:val="00BE64A8"/>
    <w:rsid w:val="00BE6552"/>
    <w:rsid w:val="00BE6626"/>
    <w:rsid w:val="00BE6A78"/>
    <w:rsid w:val="00BE6B0E"/>
    <w:rsid w:val="00BE6B55"/>
    <w:rsid w:val="00BE6C57"/>
    <w:rsid w:val="00BE6CC9"/>
    <w:rsid w:val="00BE6CE5"/>
    <w:rsid w:val="00BE6D89"/>
    <w:rsid w:val="00BE6F71"/>
    <w:rsid w:val="00BE709D"/>
    <w:rsid w:val="00BE710C"/>
    <w:rsid w:val="00BE720A"/>
    <w:rsid w:val="00BE7212"/>
    <w:rsid w:val="00BE7336"/>
    <w:rsid w:val="00BE7346"/>
    <w:rsid w:val="00BE753F"/>
    <w:rsid w:val="00BE7603"/>
    <w:rsid w:val="00BE764A"/>
    <w:rsid w:val="00BE7692"/>
    <w:rsid w:val="00BE76C4"/>
    <w:rsid w:val="00BE7797"/>
    <w:rsid w:val="00BE787B"/>
    <w:rsid w:val="00BE78FE"/>
    <w:rsid w:val="00BE79C6"/>
    <w:rsid w:val="00BE79DF"/>
    <w:rsid w:val="00BE7A08"/>
    <w:rsid w:val="00BE7ABE"/>
    <w:rsid w:val="00BE7B39"/>
    <w:rsid w:val="00BE7BAD"/>
    <w:rsid w:val="00BE7C0F"/>
    <w:rsid w:val="00BE7C3D"/>
    <w:rsid w:val="00BE7F19"/>
    <w:rsid w:val="00BF0227"/>
    <w:rsid w:val="00BF0259"/>
    <w:rsid w:val="00BF0421"/>
    <w:rsid w:val="00BF05BD"/>
    <w:rsid w:val="00BF05D0"/>
    <w:rsid w:val="00BF0609"/>
    <w:rsid w:val="00BF06C6"/>
    <w:rsid w:val="00BF06E0"/>
    <w:rsid w:val="00BF07B7"/>
    <w:rsid w:val="00BF08F6"/>
    <w:rsid w:val="00BF09A6"/>
    <w:rsid w:val="00BF09CC"/>
    <w:rsid w:val="00BF09D3"/>
    <w:rsid w:val="00BF0AC3"/>
    <w:rsid w:val="00BF0B31"/>
    <w:rsid w:val="00BF0C43"/>
    <w:rsid w:val="00BF0C8D"/>
    <w:rsid w:val="00BF0D58"/>
    <w:rsid w:val="00BF0DAF"/>
    <w:rsid w:val="00BF0E40"/>
    <w:rsid w:val="00BF0E91"/>
    <w:rsid w:val="00BF0FC9"/>
    <w:rsid w:val="00BF12E7"/>
    <w:rsid w:val="00BF16DD"/>
    <w:rsid w:val="00BF1818"/>
    <w:rsid w:val="00BF187B"/>
    <w:rsid w:val="00BF1925"/>
    <w:rsid w:val="00BF1A62"/>
    <w:rsid w:val="00BF1AE2"/>
    <w:rsid w:val="00BF1C33"/>
    <w:rsid w:val="00BF1C5B"/>
    <w:rsid w:val="00BF1EC7"/>
    <w:rsid w:val="00BF1EE4"/>
    <w:rsid w:val="00BF1F4C"/>
    <w:rsid w:val="00BF203E"/>
    <w:rsid w:val="00BF214D"/>
    <w:rsid w:val="00BF2291"/>
    <w:rsid w:val="00BF2390"/>
    <w:rsid w:val="00BF26CB"/>
    <w:rsid w:val="00BF2709"/>
    <w:rsid w:val="00BF285E"/>
    <w:rsid w:val="00BF2866"/>
    <w:rsid w:val="00BF2895"/>
    <w:rsid w:val="00BF28B5"/>
    <w:rsid w:val="00BF2A2D"/>
    <w:rsid w:val="00BF2B0A"/>
    <w:rsid w:val="00BF2C18"/>
    <w:rsid w:val="00BF2CB2"/>
    <w:rsid w:val="00BF2D09"/>
    <w:rsid w:val="00BF2FFB"/>
    <w:rsid w:val="00BF3010"/>
    <w:rsid w:val="00BF316D"/>
    <w:rsid w:val="00BF32A2"/>
    <w:rsid w:val="00BF32EC"/>
    <w:rsid w:val="00BF32F8"/>
    <w:rsid w:val="00BF34A0"/>
    <w:rsid w:val="00BF35BE"/>
    <w:rsid w:val="00BF35ED"/>
    <w:rsid w:val="00BF37B5"/>
    <w:rsid w:val="00BF3888"/>
    <w:rsid w:val="00BF388A"/>
    <w:rsid w:val="00BF38F7"/>
    <w:rsid w:val="00BF3BA3"/>
    <w:rsid w:val="00BF3CC5"/>
    <w:rsid w:val="00BF3F23"/>
    <w:rsid w:val="00BF3F47"/>
    <w:rsid w:val="00BF40E5"/>
    <w:rsid w:val="00BF41CA"/>
    <w:rsid w:val="00BF4205"/>
    <w:rsid w:val="00BF45C7"/>
    <w:rsid w:val="00BF45FF"/>
    <w:rsid w:val="00BF463E"/>
    <w:rsid w:val="00BF47FD"/>
    <w:rsid w:val="00BF4812"/>
    <w:rsid w:val="00BF4950"/>
    <w:rsid w:val="00BF4ADF"/>
    <w:rsid w:val="00BF4B1A"/>
    <w:rsid w:val="00BF4D66"/>
    <w:rsid w:val="00BF4D7A"/>
    <w:rsid w:val="00BF4E53"/>
    <w:rsid w:val="00BF4ED3"/>
    <w:rsid w:val="00BF5021"/>
    <w:rsid w:val="00BF513D"/>
    <w:rsid w:val="00BF5249"/>
    <w:rsid w:val="00BF5288"/>
    <w:rsid w:val="00BF52A8"/>
    <w:rsid w:val="00BF52B7"/>
    <w:rsid w:val="00BF533C"/>
    <w:rsid w:val="00BF5347"/>
    <w:rsid w:val="00BF5394"/>
    <w:rsid w:val="00BF53F1"/>
    <w:rsid w:val="00BF53F9"/>
    <w:rsid w:val="00BF5475"/>
    <w:rsid w:val="00BF548A"/>
    <w:rsid w:val="00BF54AE"/>
    <w:rsid w:val="00BF551A"/>
    <w:rsid w:val="00BF55C0"/>
    <w:rsid w:val="00BF5612"/>
    <w:rsid w:val="00BF5680"/>
    <w:rsid w:val="00BF5700"/>
    <w:rsid w:val="00BF570A"/>
    <w:rsid w:val="00BF57F0"/>
    <w:rsid w:val="00BF5852"/>
    <w:rsid w:val="00BF59FB"/>
    <w:rsid w:val="00BF5AC8"/>
    <w:rsid w:val="00BF5B2B"/>
    <w:rsid w:val="00BF5C1A"/>
    <w:rsid w:val="00BF5C95"/>
    <w:rsid w:val="00BF5CC4"/>
    <w:rsid w:val="00BF5CC9"/>
    <w:rsid w:val="00BF5E20"/>
    <w:rsid w:val="00BF5E6F"/>
    <w:rsid w:val="00BF5E83"/>
    <w:rsid w:val="00BF607E"/>
    <w:rsid w:val="00BF620E"/>
    <w:rsid w:val="00BF6360"/>
    <w:rsid w:val="00BF63C5"/>
    <w:rsid w:val="00BF6621"/>
    <w:rsid w:val="00BF6829"/>
    <w:rsid w:val="00BF68E7"/>
    <w:rsid w:val="00BF68F5"/>
    <w:rsid w:val="00BF69BC"/>
    <w:rsid w:val="00BF6B3F"/>
    <w:rsid w:val="00BF6C2A"/>
    <w:rsid w:val="00BF6D97"/>
    <w:rsid w:val="00BF6DD6"/>
    <w:rsid w:val="00BF6F70"/>
    <w:rsid w:val="00BF6F92"/>
    <w:rsid w:val="00BF70F2"/>
    <w:rsid w:val="00BF7156"/>
    <w:rsid w:val="00BF72AE"/>
    <w:rsid w:val="00BF73D6"/>
    <w:rsid w:val="00BF73F4"/>
    <w:rsid w:val="00BF7605"/>
    <w:rsid w:val="00BF7753"/>
    <w:rsid w:val="00BF77C6"/>
    <w:rsid w:val="00BF7888"/>
    <w:rsid w:val="00BF7994"/>
    <w:rsid w:val="00BF79FE"/>
    <w:rsid w:val="00BF7B04"/>
    <w:rsid w:val="00BF7B5F"/>
    <w:rsid w:val="00BF7BA6"/>
    <w:rsid w:val="00BF7BBC"/>
    <w:rsid w:val="00BF7BFF"/>
    <w:rsid w:val="00BF7C34"/>
    <w:rsid w:val="00BF7CF2"/>
    <w:rsid w:val="00BF7EA6"/>
    <w:rsid w:val="00BF7ED0"/>
    <w:rsid w:val="00BF7F32"/>
    <w:rsid w:val="00C000A1"/>
    <w:rsid w:val="00C002BF"/>
    <w:rsid w:val="00C004EE"/>
    <w:rsid w:val="00C005B9"/>
    <w:rsid w:val="00C0068F"/>
    <w:rsid w:val="00C0075E"/>
    <w:rsid w:val="00C00846"/>
    <w:rsid w:val="00C008A4"/>
    <w:rsid w:val="00C00AD3"/>
    <w:rsid w:val="00C00B57"/>
    <w:rsid w:val="00C00BAC"/>
    <w:rsid w:val="00C00D0F"/>
    <w:rsid w:val="00C00D43"/>
    <w:rsid w:val="00C00D69"/>
    <w:rsid w:val="00C00ECD"/>
    <w:rsid w:val="00C00ED4"/>
    <w:rsid w:val="00C00EEE"/>
    <w:rsid w:val="00C00FA2"/>
    <w:rsid w:val="00C00FB0"/>
    <w:rsid w:val="00C00FCB"/>
    <w:rsid w:val="00C01085"/>
    <w:rsid w:val="00C0109E"/>
    <w:rsid w:val="00C010F7"/>
    <w:rsid w:val="00C01185"/>
    <w:rsid w:val="00C01250"/>
    <w:rsid w:val="00C01407"/>
    <w:rsid w:val="00C0148D"/>
    <w:rsid w:val="00C015EE"/>
    <w:rsid w:val="00C015F3"/>
    <w:rsid w:val="00C0168A"/>
    <w:rsid w:val="00C017A4"/>
    <w:rsid w:val="00C01835"/>
    <w:rsid w:val="00C018B1"/>
    <w:rsid w:val="00C01914"/>
    <w:rsid w:val="00C01998"/>
    <w:rsid w:val="00C01A62"/>
    <w:rsid w:val="00C01C44"/>
    <w:rsid w:val="00C01EAD"/>
    <w:rsid w:val="00C01FD1"/>
    <w:rsid w:val="00C0220D"/>
    <w:rsid w:val="00C02383"/>
    <w:rsid w:val="00C024FA"/>
    <w:rsid w:val="00C02574"/>
    <w:rsid w:val="00C02611"/>
    <w:rsid w:val="00C0265B"/>
    <w:rsid w:val="00C02685"/>
    <w:rsid w:val="00C026C8"/>
    <w:rsid w:val="00C026D4"/>
    <w:rsid w:val="00C029C2"/>
    <w:rsid w:val="00C02A66"/>
    <w:rsid w:val="00C02B6C"/>
    <w:rsid w:val="00C02BB1"/>
    <w:rsid w:val="00C02C48"/>
    <w:rsid w:val="00C02C58"/>
    <w:rsid w:val="00C02D82"/>
    <w:rsid w:val="00C02D89"/>
    <w:rsid w:val="00C02E61"/>
    <w:rsid w:val="00C02E66"/>
    <w:rsid w:val="00C02EB0"/>
    <w:rsid w:val="00C02F12"/>
    <w:rsid w:val="00C03001"/>
    <w:rsid w:val="00C0320D"/>
    <w:rsid w:val="00C03278"/>
    <w:rsid w:val="00C0329C"/>
    <w:rsid w:val="00C032F3"/>
    <w:rsid w:val="00C033FB"/>
    <w:rsid w:val="00C03464"/>
    <w:rsid w:val="00C035AD"/>
    <w:rsid w:val="00C035F1"/>
    <w:rsid w:val="00C03697"/>
    <w:rsid w:val="00C03717"/>
    <w:rsid w:val="00C03A6F"/>
    <w:rsid w:val="00C03AE7"/>
    <w:rsid w:val="00C03AEA"/>
    <w:rsid w:val="00C03B46"/>
    <w:rsid w:val="00C03B56"/>
    <w:rsid w:val="00C03B6B"/>
    <w:rsid w:val="00C03B87"/>
    <w:rsid w:val="00C03C34"/>
    <w:rsid w:val="00C03C95"/>
    <w:rsid w:val="00C03F04"/>
    <w:rsid w:val="00C04086"/>
    <w:rsid w:val="00C04103"/>
    <w:rsid w:val="00C0418E"/>
    <w:rsid w:val="00C04235"/>
    <w:rsid w:val="00C04340"/>
    <w:rsid w:val="00C04344"/>
    <w:rsid w:val="00C04353"/>
    <w:rsid w:val="00C043FE"/>
    <w:rsid w:val="00C0452D"/>
    <w:rsid w:val="00C045F9"/>
    <w:rsid w:val="00C04629"/>
    <w:rsid w:val="00C04679"/>
    <w:rsid w:val="00C0473D"/>
    <w:rsid w:val="00C047AC"/>
    <w:rsid w:val="00C048DC"/>
    <w:rsid w:val="00C04990"/>
    <w:rsid w:val="00C049EC"/>
    <w:rsid w:val="00C04CBE"/>
    <w:rsid w:val="00C04DBB"/>
    <w:rsid w:val="00C04DD7"/>
    <w:rsid w:val="00C04E0C"/>
    <w:rsid w:val="00C04E6C"/>
    <w:rsid w:val="00C04E70"/>
    <w:rsid w:val="00C04F8A"/>
    <w:rsid w:val="00C04FD1"/>
    <w:rsid w:val="00C04FF4"/>
    <w:rsid w:val="00C05228"/>
    <w:rsid w:val="00C0522C"/>
    <w:rsid w:val="00C0527C"/>
    <w:rsid w:val="00C052B1"/>
    <w:rsid w:val="00C0535B"/>
    <w:rsid w:val="00C055AB"/>
    <w:rsid w:val="00C055CA"/>
    <w:rsid w:val="00C05624"/>
    <w:rsid w:val="00C0566D"/>
    <w:rsid w:val="00C05670"/>
    <w:rsid w:val="00C05745"/>
    <w:rsid w:val="00C05796"/>
    <w:rsid w:val="00C05823"/>
    <w:rsid w:val="00C0586D"/>
    <w:rsid w:val="00C05939"/>
    <w:rsid w:val="00C05947"/>
    <w:rsid w:val="00C05994"/>
    <w:rsid w:val="00C059BA"/>
    <w:rsid w:val="00C059C2"/>
    <w:rsid w:val="00C05A41"/>
    <w:rsid w:val="00C05C20"/>
    <w:rsid w:val="00C05C2A"/>
    <w:rsid w:val="00C05F4E"/>
    <w:rsid w:val="00C05FB0"/>
    <w:rsid w:val="00C06084"/>
    <w:rsid w:val="00C061B9"/>
    <w:rsid w:val="00C06288"/>
    <w:rsid w:val="00C062AD"/>
    <w:rsid w:val="00C06315"/>
    <w:rsid w:val="00C06398"/>
    <w:rsid w:val="00C065EC"/>
    <w:rsid w:val="00C0669C"/>
    <w:rsid w:val="00C067B3"/>
    <w:rsid w:val="00C06842"/>
    <w:rsid w:val="00C06957"/>
    <w:rsid w:val="00C06BD2"/>
    <w:rsid w:val="00C06BDC"/>
    <w:rsid w:val="00C06CF6"/>
    <w:rsid w:val="00C06D01"/>
    <w:rsid w:val="00C06D32"/>
    <w:rsid w:val="00C06D78"/>
    <w:rsid w:val="00C06E5D"/>
    <w:rsid w:val="00C06E7B"/>
    <w:rsid w:val="00C07111"/>
    <w:rsid w:val="00C07123"/>
    <w:rsid w:val="00C07218"/>
    <w:rsid w:val="00C07278"/>
    <w:rsid w:val="00C07361"/>
    <w:rsid w:val="00C07362"/>
    <w:rsid w:val="00C074EF"/>
    <w:rsid w:val="00C07525"/>
    <w:rsid w:val="00C075AF"/>
    <w:rsid w:val="00C075E3"/>
    <w:rsid w:val="00C075FE"/>
    <w:rsid w:val="00C07750"/>
    <w:rsid w:val="00C077E5"/>
    <w:rsid w:val="00C078C8"/>
    <w:rsid w:val="00C079A8"/>
    <w:rsid w:val="00C079E1"/>
    <w:rsid w:val="00C07BEB"/>
    <w:rsid w:val="00C07C71"/>
    <w:rsid w:val="00C07D8D"/>
    <w:rsid w:val="00C07E4A"/>
    <w:rsid w:val="00C07FA5"/>
    <w:rsid w:val="00C1001A"/>
    <w:rsid w:val="00C10170"/>
    <w:rsid w:val="00C101EB"/>
    <w:rsid w:val="00C101FF"/>
    <w:rsid w:val="00C10258"/>
    <w:rsid w:val="00C10323"/>
    <w:rsid w:val="00C103A6"/>
    <w:rsid w:val="00C10498"/>
    <w:rsid w:val="00C104BC"/>
    <w:rsid w:val="00C104EB"/>
    <w:rsid w:val="00C1060F"/>
    <w:rsid w:val="00C107A3"/>
    <w:rsid w:val="00C10806"/>
    <w:rsid w:val="00C10916"/>
    <w:rsid w:val="00C10C7A"/>
    <w:rsid w:val="00C10D25"/>
    <w:rsid w:val="00C10DB5"/>
    <w:rsid w:val="00C10E01"/>
    <w:rsid w:val="00C10E08"/>
    <w:rsid w:val="00C10F1E"/>
    <w:rsid w:val="00C1102C"/>
    <w:rsid w:val="00C1126A"/>
    <w:rsid w:val="00C11283"/>
    <w:rsid w:val="00C11392"/>
    <w:rsid w:val="00C113A5"/>
    <w:rsid w:val="00C1150B"/>
    <w:rsid w:val="00C1153C"/>
    <w:rsid w:val="00C11594"/>
    <w:rsid w:val="00C115DD"/>
    <w:rsid w:val="00C11644"/>
    <w:rsid w:val="00C116C9"/>
    <w:rsid w:val="00C1195F"/>
    <w:rsid w:val="00C1196A"/>
    <w:rsid w:val="00C11A0E"/>
    <w:rsid w:val="00C11B1C"/>
    <w:rsid w:val="00C11BD5"/>
    <w:rsid w:val="00C11CB2"/>
    <w:rsid w:val="00C11D5B"/>
    <w:rsid w:val="00C11D73"/>
    <w:rsid w:val="00C11DA7"/>
    <w:rsid w:val="00C11E47"/>
    <w:rsid w:val="00C11EDE"/>
    <w:rsid w:val="00C11FB6"/>
    <w:rsid w:val="00C11FCB"/>
    <w:rsid w:val="00C120B4"/>
    <w:rsid w:val="00C12165"/>
    <w:rsid w:val="00C121F2"/>
    <w:rsid w:val="00C122F6"/>
    <w:rsid w:val="00C12301"/>
    <w:rsid w:val="00C123F2"/>
    <w:rsid w:val="00C124BA"/>
    <w:rsid w:val="00C124FF"/>
    <w:rsid w:val="00C125D4"/>
    <w:rsid w:val="00C12603"/>
    <w:rsid w:val="00C128D3"/>
    <w:rsid w:val="00C128F8"/>
    <w:rsid w:val="00C12907"/>
    <w:rsid w:val="00C129F3"/>
    <w:rsid w:val="00C12A24"/>
    <w:rsid w:val="00C12ABF"/>
    <w:rsid w:val="00C12AF6"/>
    <w:rsid w:val="00C12B2F"/>
    <w:rsid w:val="00C12B3C"/>
    <w:rsid w:val="00C12B5B"/>
    <w:rsid w:val="00C12CA9"/>
    <w:rsid w:val="00C12DEB"/>
    <w:rsid w:val="00C13747"/>
    <w:rsid w:val="00C137A3"/>
    <w:rsid w:val="00C1388A"/>
    <w:rsid w:val="00C139E3"/>
    <w:rsid w:val="00C13B4A"/>
    <w:rsid w:val="00C13BD3"/>
    <w:rsid w:val="00C13BD5"/>
    <w:rsid w:val="00C13C5D"/>
    <w:rsid w:val="00C13ECA"/>
    <w:rsid w:val="00C13EEF"/>
    <w:rsid w:val="00C13F65"/>
    <w:rsid w:val="00C13F6D"/>
    <w:rsid w:val="00C13F7C"/>
    <w:rsid w:val="00C14060"/>
    <w:rsid w:val="00C14134"/>
    <w:rsid w:val="00C1418C"/>
    <w:rsid w:val="00C141FE"/>
    <w:rsid w:val="00C14289"/>
    <w:rsid w:val="00C142C7"/>
    <w:rsid w:val="00C143FB"/>
    <w:rsid w:val="00C14452"/>
    <w:rsid w:val="00C144D5"/>
    <w:rsid w:val="00C1469B"/>
    <w:rsid w:val="00C14830"/>
    <w:rsid w:val="00C14859"/>
    <w:rsid w:val="00C14865"/>
    <w:rsid w:val="00C14891"/>
    <w:rsid w:val="00C1494E"/>
    <w:rsid w:val="00C1495A"/>
    <w:rsid w:val="00C14978"/>
    <w:rsid w:val="00C14A5A"/>
    <w:rsid w:val="00C14B32"/>
    <w:rsid w:val="00C14B86"/>
    <w:rsid w:val="00C14CBF"/>
    <w:rsid w:val="00C14D0F"/>
    <w:rsid w:val="00C14D12"/>
    <w:rsid w:val="00C14D7D"/>
    <w:rsid w:val="00C14ED0"/>
    <w:rsid w:val="00C14ED7"/>
    <w:rsid w:val="00C14FA8"/>
    <w:rsid w:val="00C15050"/>
    <w:rsid w:val="00C15094"/>
    <w:rsid w:val="00C1513C"/>
    <w:rsid w:val="00C151C3"/>
    <w:rsid w:val="00C151C6"/>
    <w:rsid w:val="00C15299"/>
    <w:rsid w:val="00C152B7"/>
    <w:rsid w:val="00C152DC"/>
    <w:rsid w:val="00C1540C"/>
    <w:rsid w:val="00C15421"/>
    <w:rsid w:val="00C156BF"/>
    <w:rsid w:val="00C15713"/>
    <w:rsid w:val="00C157A5"/>
    <w:rsid w:val="00C15865"/>
    <w:rsid w:val="00C15959"/>
    <w:rsid w:val="00C15970"/>
    <w:rsid w:val="00C15AC7"/>
    <w:rsid w:val="00C15B3A"/>
    <w:rsid w:val="00C15B80"/>
    <w:rsid w:val="00C15BED"/>
    <w:rsid w:val="00C15D34"/>
    <w:rsid w:val="00C15D73"/>
    <w:rsid w:val="00C15DC3"/>
    <w:rsid w:val="00C15E4A"/>
    <w:rsid w:val="00C15EF8"/>
    <w:rsid w:val="00C15FB8"/>
    <w:rsid w:val="00C1601A"/>
    <w:rsid w:val="00C1605C"/>
    <w:rsid w:val="00C16177"/>
    <w:rsid w:val="00C16315"/>
    <w:rsid w:val="00C16474"/>
    <w:rsid w:val="00C1649C"/>
    <w:rsid w:val="00C164A8"/>
    <w:rsid w:val="00C165A6"/>
    <w:rsid w:val="00C16696"/>
    <w:rsid w:val="00C166A8"/>
    <w:rsid w:val="00C166E2"/>
    <w:rsid w:val="00C16764"/>
    <w:rsid w:val="00C167FE"/>
    <w:rsid w:val="00C1687C"/>
    <w:rsid w:val="00C16AD6"/>
    <w:rsid w:val="00C16AF2"/>
    <w:rsid w:val="00C16C4E"/>
    <w:rsid w:val="00C16D18"/>
    <w:rsid w:val="00C16D3F"/>
    <w:rsid w:val="00C16D9C"/>
    <w:rsid w:val="00C17102"/>
    <w:rsid w:val="00C17238"/>
    <w:rsid w:val="00C17247"/>
    <w:rsid w:val="00C172BD"/>
    <w:rsid w:val="00C172CA"/>
    <w:rsid w:val="00C173A5"/>
    <w:rsid w:val="00C174A1"/>
    <w:rsid w:val="00C17752"/>
    <w:rsid w:val="00C17789"/>
    <w:rsid w:val="00C177D3"/>
    <w:rsid w:val="00C1781A"/>
    <w:rsid w:val="00C17ACA"/>
    <w:rsid w:val="00C17EE4"/>
    <w:rsid w:val="00C17FB9"/>
    <w:rsid w:val="00C1E9CB"/>
    <w:rsid w:val="00C20010"/>
    <w:rsid w:val="00C200D3"/>
    <w:rsid w:val="00C20168"/>
    <w:rsid w:val="00C2018D"/>
    <w:rsid w:val="00C201D6"/>
    <w:rsid w:val="00C201DF"/>
    <w:rsid w:val="00C202B1"/>
    <w:rsid w:val="00C202C0"/>
    <w:rsid w:val="00C2066E"/>
    <w:rsid w:val="00C2068C"/>
    <w:rsid w:val="00C206EF"/>
    <w:rsid w:val="00C20709"/>
    <w:rsid w:val="00C20A06"/>
    <w:rsid w:val="00C20A86"/>
    <w:rsid w:val="00C20ADF"/>
    <w:rsid w:val="00C20B9A"/>
    <w:rsid w:val="00C20BAE"/>
    <w:rsid w:val="00C20C86"/>
    <w:rsid w:val="00C20C87"/>
    <w:rsid w:val="00C20C9A"/>
    <w:rsid w:val="00C20CA0"/>
    <w:rsid w:val="00C20D50"/>
    <w:rsid w:val="00C20F49"/>
    <w:rsid w:val="00C2111A"/>
    <w:rsid w:val="00C21160"/>
    <w:rsid w:val="00C21182"/>
    <w:rsid w:val="00C211BA"/>
    <w:rsid w:val="00C211C4"/>
    <w:rsid w:val="00C21338"/>
    <w:rsid w:val="00C213B6"/>
    <w:rsid w:val="00C21530"/>
    <w:rsid w:val="00C21672"/>
    <w:rsid w:val="00C21981"/>
    <w:rsid w:val="00C21C0A"/>
    <w:rsid w:val="00C21C89"/>
    <w:rsid w:val="00C21DE2"/>
    <w:rsid w:val="00C21ED1"/>
    <w:rsid w:val="00C22108"/>
    <w:rsid w:val="00C22115"/>
    <w:rsid w:val="00C22171"/>
    <w:rsid w:val="00C222D0"/>
    <w:rsid w:val="00C222FD"/>
    <w:rsid w:val="00C22306"/>
    <w:rsid w:val="00C22309"/>
    <w:rsid w:val="00C22329"/>
    <w:rsid w:val="00C22454"/>
    <w:rsid w:val="00C22522"/>
    <w:rsid w:val="00C2254E"/>
    <w:rsid w:val="00C225B5"/>
    <w:rsid w:val="00C2262A"/>
    <w:rsid w:val="00C2274C"/>
    <w:rsid w:val="00C228F2"/>
    <w:rsid w:val="00C2290A"/>
    <w:rsid w:val="00C22938"/>
    <w:rsid w:val="00C22AA0"/>
    <w:rsid w:val="00C22AFE"/>
    <w:rsid w:val="00C22BC3"/>
    <w:rsid w:val="00C22E4F"/>
    <w:rsid w:val="00C231DB"/>
    <w:rsid w:val="00C23241"/>
    <w:rsid w:val="00C2329D"/>
    <w:rsid w:val="00C232C8"/>
    <w:rsid w:val="00C23337"/>
    <w:rsid w:val="00C23507"/>
    <w:rsid w:val="00C235C5"/>
    <w:rsid w:val="00C2363C"/>
    <w:rsid w:val="00C23681"/>
    <w:rsid w:val="00C2374F"/>
    <w:rsid w:val="00C23867"/>
    <w:rsid w:val="00C239E0"/>
    <w:rsid w:val="00C23A36"/>
    <w:rsid w:val="00C23A8A"/>
    <w:rsid w:val="00C23AB5"/>
    <w:rsid w:val="00C23B47"/>
    <w:rsid w:val="00C23BEB"/>
    <w:rsid w:val="00C23CDD"/>
    <w:rsid w:val="00C23D37"/>
    <w:rsid w:val="00C23D3A"/>
    <w:rsid w:val="00C23E0F"/>
    <w:rsid w:val="00C23E12"/>
    <w:rsid w:val="00C23E1B"/>
    <w:rsid w:val="00C23F54"/>
    <w:rsid w:val="00C23F8A"/>
    <w:rsid w:val="00C24006"/>
    <w:rsid w:val="00C24039"/>
    <w:rsid w:val="00C24070"/>
    <w:rsid w:val="00C24379"/>
    <w:rsid w:val="00C2463D"/>
    <w:rsid w:val="00C2465E"/>
    <w:rsid w:val="00C24717"/>
    <w:rsid w:val="00C24796"/>
    <w:rsid w:val="00C247F4"/>
    <w:rsid w:val="00C24877"/>
    <w:rsid w:val="00C2487C"/>
    <w:rsid w:val="00C24B3D"/>
    <w:rsid w:val="00C24C58"/>
    <w:rsid w:val="00C24D0B"/>
    <w:rsid w:val="00C24D3B"/>
    <w:rsid w:val="00C24D4B"/>
    <w:rsid w:val="00C24EBE"/>
    <w:rsid w:val="00C24F85"/>
    <w:rsid w:val="00C24FF2"/>
    <w:rsid w:val="00C2512D"/>
    <w:rsid w:val="00C25375"/>
    <w:rsid w:val="00C253B6"/>
    <w:rsid w:val="00C254A4"/>
    <w:rsid w:val="00C25617"/>
    <w:rsid w:val="00C25914"/>
    <w:rsid w:val="00C25956"/>
    <w:rsid w:val="00C2597A"/>
    <w:rsid w:val="00C25991"/>
    <w:rsid w:val="00C259D3"/>
    <w:rsid w:val="00C25BD9"/>
    <w:rsid w:val="00C25C13"/>
    <w:rsid w:val="00C25D9A"/>
    <w:rsid w:val="00C25E59"/>
    <w:rsid w:val="00C25E89"/>
    <w:rsid w:val="00C25F19"/>
    <w:rsid w:val="00C2605F"/>
    <w:rsid w:val="00C260D2"/>
    <w:rsid w:val="00C261F0"/>
    <w:rsid w:val="00C26252"/>
    <w:rsid w:val="00C262D5"/>
    <w:rsid w:val="00C2642C"/>
    <w:rsid w:val="00C2646E"/>
    <w:rsid w:val="00C26482"/>
    <w:rsid w:val="00C2655A"/>
    <w:rsid w:val="00C265F3"/>
    <w:rsid w:val="00C266A2"/>
    <w:rsid w:val="00C266E0"/>
    <w:rsid w:val="00C26718"/>
    <w:rsid w:val="00C2675F"/>
    <w:rsid w:val="00C2693B"/>
    <w:rsid w:val="00C26B89"/>
    <w:rsid w:val="00C26BF4"/>
    <w:rsid w:val="00C26C81"/>
    <w:rsid w:val="00C26CB9"/>
    <w:rsid w:val="00C26CCD"/>
    <w:rsid w:val="00C26D1C"/>
    <w:rsid w:val="00C27004"/>
    <w:rsid w:val="00C270C5"/>
    <w:rsid w:val="00C271A5"/>
    <w:rsid w:val="00C2722E"/>
    <w:rsid w:val="00C272B1"/>
    <w:rsid w:val="00C2753C"/>
    <w:rsid w:val="00C275D4"/>
    <w:rsid w:val="00C275E1"/>
    <w:rsid w:val="00C27668"/>
    <w:rsid w:val="00C2771F"/>
    <w:rsid w:val="00C27785"/>
    <w:rsid w:val="00C27890"/>
    <w:rsid w:val="00C27892"/>
    <w:rsid w:val="00C27925"/>
    <w:rsid w:val="00C27A5A"/>
    <w:rsid w:val="00C27BF4"/>
    <w:rsid w:val="00C27CCD"/>
    <w:rsid w:val="00C27E45"/>
    <w:rsid w:val="00C27FAB"/>
    <w:rsid w:val="00C3002C"/>
    <w:rsid w:val="00C300DE"/>
    <w:rsid w:val="00C30203"/>
    <w:rsid w:val="00C30280"/>
    <w:rsid w:val="00C30323"/>
    <w:rsid w:val="00C3054F"/>
    <w:rsid w:val="00C305D6"/>
    <w:rsid w:val="00C3064E"/>
    <w:rsid w:val="00C3087C"/>
    <w:rsid w:val="00C30950"/>
    <w:rsid w:val="00C30A40"/>
    <w:rsid w:val="00C30B1E"/>
    <w:rsid w:val="00C30B2B"/>
    <w:rsid w:val="00C30C85"/>
    <w:rsid w:val="00C30D20"/>
    <w:rsid w:val="00C30DA4"/>
    <w:rsid w:val="00C31080"/>
    <w:rsid w:val="00C311B6"/>
    <w:rsid w:val="00C3122D"/>
    <w:rsid w:val="00C31399"/>
    <w:rsid w:val="00C31422"/>
    <w:rsid w:val="00C314C8"/>
    <w:rsid w:val="00C315DC"/>
    <w:rsid w:val="00C31757"/>
    <w:rsid w:val="00C31923"/>
    <w:rsid w:val="00C31943"/>
    <w:rsid w:val="00C319BB"/>
    <w:rsid w:val="00C31BF7"/>
    <w:rsid w:val="00C31C3F"/>
    <w:rsid w:val="00C31CF5"/>
    <w:rsid w:val="00C31D5B"/>
    <w:rsid w:val="00C31DC3"/>
    <w:rsid w:val="00C31EDB"/>
    <w:rsid w:val="00C31F23"/>
    <w:rsid w:val="00C320BB"/>
    <w:rsid w:val="00C32162"/>
    <w:rsid w:val="00C3228E"/>
    <w:rsid w:val="00C32304"/>
    <w:rsid w:val="00C323DF"/>
    <w:rsid w:val="00C3242E"/>
    <w:rsid w:val="00C32569"/>
    <w:rsid w:val="00C32644"/>
    <w:rsid w:val="00C3267D"/>
    <w:rsid w:val="00C3288C"/>
    <w:rsid w:val="00C32901"/>
    <w:rsid w:val="00C32925"/>
    <w:rsid w:val="00C32AAB"/>
    <w:rsid w:val="00C32AD5"/>
    <w:rsid w:val="00C32C47"/>
    <w:rsid w:val="00C32C4A"/>
    <w:rsid w:val="00C32D6F"/>
    <w:rsid w:val="00C32EA2"/>
    <w:rsid w:val="00C32EC2"/>
    <w:rsid w:val="00C32FD1"/>
    <w:rsid w:val="00C3305B"/>
    <w:rsid w:val="00C3313D"/>
    <w:rsid w:val="00C33148"/>
    <w:rsid w:val="00C33155"/>
    <w:rsid w:val="00C33246"/>
    <w:rsid w:val="00C3329C"/>
    <w:rsid w:val="00C33474"/>
    <w:rsid w:val="00C334E7"/>
    <w:rsid w:val="00C3358E"/>
    <w:rsid w:val="00C33611"/>
    <w:rsid w:val="00C33651"/>
    <w:rsid w:val="00C33740"/>
    <w:rsid w:val="00C3379F"/>
    <w:rsid w:val="00C3381D"/>
    <w:rsid w:val="00C338CA"/>
    <w:rsid w:val="00C33A4D"/>
    <w:rsid w:val="00C33A98"/>
    <w:rsid w:val="00C33AEA"/>
    <w:rsid w:val="00C33B69"/>
    <w:rsid w:val="00C33B82"/>
    <w:rsid w:val="00C33BBC"/>
    <w:rsid w:val="00C33D98"/>
    <w:rsid w:val="00C33E19"/>
    <w:rsid w:val="00C33EC7"/>
    <w:rsid w:val="00C33FDF"/>
    <w:rsid w:val="00C340A9"/>
    <w:rsid w:val="00C340BC"/>
    <w:rsid w:val="00C340FB"/>
    <w:rsid w:val="00C3416F"/>
    <w:rsid w:val="00C342E0"/>
    <w:rsid w:val="00C343BF"/>
    <w:rsid w:val="00C3449A"/>
    <w:rsid w:val="00C344F3"/>
    <w:rsid w:val="00C346B9"/>
    <w:rsid w:val="00C346C1"/>
    <w:rsid w:val="00C346FD"/>
    <w:rsid w:val="00C347FB"/>
    <w:rsid w:val="00C34934"/>
    <w:rsid w:val="00C3496A"/>
    <w:rsid w:val="00C34982"/>
    <w:rsid w:val="00C349FD"/>
    <w:rsid w:val="00C34ABB"/>
    <w:rsid w:val="00C34C48"/>
    <w:rsid w:val="00C34CFB"/>
    <w:rsid w:val="00C34F68"/>
    <w:rsid w:val="00C34FBC"/>
    <w:rsid w:val="00C35030"/>
    <w:rsid w:val="00C35054"/>
    <w:rsid w:val="00C3534F"/>
    <w:rsid w:val="00C35817"/>
    <w:rsid w:val="00C358D0"/>
    <w:rsid w:val="00C3595C"/>
    <w:rsid w:val="00C35A59"/>
    <w:rsid w:val="00C35E65"/>
    <w:rsid w:val="00C35ED3"/>
    <w:rsid w:val="00C35F19"/>
    <w:rsid w:val="00C35F62"/>
    <w:rsid w:val="00C362E1"/>
    <w:rsid w:val="00C36355"/>
    <w:rsid w:val="00C3638F"/>
    <w:rsid w:val="00C3644E"/>
    <w:rsid w:val="00C364B7"/>
    <w:rsid w:val="00C36682"/>
    <w:rsid w:val="00C367B3"/>
    <w:rsid w:val="00C367D8"/>
    <w:rsid w:val="00C368E5"/>
    <w:rsid w:val="00C36E5B"/>
    <w:rsid w:val="00C36F8C"/>
    <w:rsid w:val="00C37042"/>
    <w:rsid w:val="00C37084"/>
    <w:rsid w:val="00C37145"/>
    <w:rsid w:val="00C371D6"/>
    <w:rsid w:val="00C37253"/>
    <w:rsid w:val="00C373BA"/>
    <w:rsid w:val="00C374FB"/>
    <w:rsid w:val="00C37607"/>
    <w:rsid w:val="00C37635"/>
    <w:rsid w:val="00C3768E"/>
    <w:rsid w:val="00C376C0"/>
    <w:rsid w:val="00C376F1"/>
    <w:rsid w:val="00C37A23"/>
    <w:rsid w:val="00C37D53"/>
    <w:rsid w:val="00C37DB9"/>
    <w:rsid w:val="00C37DED"/>
    <w:rsid w:val="00C37DF0"/>
    <w:rsid w:val="00C37F01"/>
    <w:rsid w:val="00C37FF4"/>
    <w:rsid w:val="00C40117"/>
    <w:rsid w:val="00C40162"/>
    <w:rsid w:val="00C4018B"/>
    <w:rsid w:val="00C40213"/>
    <w:rsid w:val="00C4025A"/>
    <w:rsid w:val="00C403CC"/>
    <w:rsid w:val="00C40467"/>
    <w:rsid w:val="00C4066A"/>
    <w:rsid w:val="00C40750"/>
    <w:rsid w:val="00C40757"/>
    <w:rsid w:val="00C40789"/>
    <w:rsid w:val="00C40A12"/>
    <w:rsid w:val="00C40A99"/>
    <w:rsid w:val="00C40BDE"/>
    <w:rsid w:val="00C40C0A"/>
    <w:rsid w:val="00C40E32"/>
    <w:rsid w:val="00C40E3D"/>
    <w:rsid w:val="00C41033"/>
    <w:rsid w:val="00C41058"/>
    <w:rsid w:val="00C4121B"/>
    <w:rsid w:val="00C41254"/>
    <w:rsid w:val="00C4126A"/>
    <w:rsid w:val="00C41275"/>
    <w:rsid w:val="00C4127A"/>
    <w:rsid w:val="00C412E9"/>
    <w:rsid w:val="00C412FD"/>
    <w:rsid w:val="00C413D0"/>
    <w:rsid w:val="00C4143B"/>
    <w:rsid w:val="00C414E8"/>
    <w:rsid w:val="00C41531"/>
    <w:rsid w:val="00C416A1"/>
    <w:rsid w:val="00C41818"/>
    <w:rsid w:val="00C41829"/>
    <w:rsid w:val="00C4189D"/>
    <w:rsid w:val="00C418D6"/>
    <w:rsid w:val="00C41932"/>
    <w:rsid w:val="00C41A17"/>
    <w:rsid w:val="00C41B23"/>
    <w:rsid w:val="00C41B7F"/>
    <w:rsid w:val="00C41B82"/>
    <w:rsid w:val="00C41BB5"/>
    <w:rsid w:val="00C41CCB"/>
    <w:rsid w:val="00C41DAB"/>
    <w:rsid w:val="00C41DB3"/>
    <w:rsid w:val="00C41E7F"/>
    <w:rsid w:val="00C4205B"/>
    <w:rsid w:val="00C4211F"/>
    <w:rsid w:val="00C421A6"/>
    <w:rsid w:val="00C422B6"/>
    <w:rsid w:val="00C422CF"/>
    <w:rsid w:val="00C42356"/>
    <w:rsid w:val="00C4249F"/>
    <w:rsid w:val="00C42509"/>
    <w:rsid w:val="00C426EA"/>
    <w:rsid w:val="00C42810"/>
    <w:rsid w:val="00C42829"/>
    <w:rsid w:val="00C429F3"/>
    <w:rsid w:val="00C42C5F"/>
    <w:rsid w:val="00C42C89"/>
    <w:rsid w:val="00C42CE2"/>
    <w:rsid w:val="00C42D03"/>
    <w:rsid w:val="00C42D04"/>
    <w:rsid w:val="00C42E2F"/>
    <w:rsid w:val="00C42E46"/>
    <w:rsid w:val="00C42FD0"/>
    <w:rsid w:val="00C42FF3"/>
    <w:rsid w:val="00C43020"/>
    <w:rsid w:val="00C4311B"/>
    <w:rsid w:val="00C431CE"/>
    <w:rsid w:val="00C43252"/>
    <w:rsid w:val="00C432B4"/>
    <w:rsid w:val="00C432BE"/>
    <w:rsid w:val="00C43575"/>
    <w:rsid w:val="00C435EA"/>
    <w:rsid w:val="00C43739"/>
    <w:rsid w:val="00C4376C"/>
    <w:rsid w:val="00C437DE"/>
    <w:rsid w:val="00C4384F"/>
    <w:rsid w:val="00C43BC9"/>
    <w:rsid w:val="00C43C42"/>
    <w:rsid w:val="00C43EF3"/>
    <w:rsid w:val="00C43F29"/>
    <w:rsid w:val="00C43F6C"/>
    <w:rsid w:val="00C43FFB"/>
    <w:rsid w:val="00C440D5"/>
    <w:rsid w:val="00C44192"/>
    <w:rsid w:val="00C441FA"/>
    <w:rsid w:val="00C44257"/>
    <w:rsid w:val="00C4428C"/>
    <w:rsid w:val="00C4456D"/>
    <w:rsid w:val="00C4474E"/>
    <w:rsid w:val="00C44760"/>
    <w:rsid w:val="00C44786"/>
    <w:rsid w:val="00C4487D"/>
    <w:rsid w:val="00C44B01"/>
    <w:rsid w:val="00C44C78"/>
    <w:rsid w:val="00C44CDD"/>
    <w:rsid w:val="00C4501E"/>
    <w:rsid w:val="00C450F8"/>
    <w:rsid w:val="00C4511F"/>
    <w:rsid w:val="00C45125"/>
    <w:rsid w:val="00C45195"/>
    <w:rsid w:val="00C45328"/>
    <w:rsid w:val="00C45387"/>
    <w:rsid w:val="00C45583"/>
    <w:rsid w:val="00C45657"/>
    <w:rsid w:val="00C4573F"/>
    <w:rsid w:val="00C4582B"/>
    <w:rsid w:val="00C4585A"/>
    <w:rsid w:val="00C45870"/>
    <w:rsid w:val="00C458C2"/>
    <w:rsid w:val="00C458C6"/>
    <w:rsid w:val="00C459E9"/>
    <w:rsid w:val="00C45CE8"/>
    <w:rsid w:val="00C45DC8"/>
    <w:rsid w:val="00C45E6D"/>
    <w:rsid w:val="00C46192"/>
    <w:rsid w:val="00C461CA"/>
    <w:rsid w:val="00C46218"/>
    <w:rsid w:val="00C46333"/>
    <w:rsid w:val="00C46392"/>
    <w:rsid w:val="00C463CC"/>
    <w:rsid w:val="00C463DC"/>
    <w:rsid w:val="00C4663B"/>
    <w:rsid w:val="00C46667"/>
    <w:rsid w:val="00C4671E"/>
    <w:rsid w:val="00C4676F"/>
    <w:rsid w:val="00C467CD"/>
    <w:rsid w:val="00C46892"/>
    <w:rsid w:val="00C468A4"/>
    <w:rsid w:val="00C46A57"/>
    <w:rsid w:val="00C46A9A"/>
    <w:rsid w:val="00C46B7C"/>
    <w:rsid w:val="00C46C17"/>
    <w:rsid w:val="00C46C3F"/>
    <w:rsid w:val="00C46CE5"/>
    <w:rsid w:val="00C46D2F"/>
    <w:rsid w:val="00C46E67"/>
    <w:rsid w:val="00C46F0B"/>
    <w:rsid w:val="00C46F15"/>
    <w:rsid w:val="00C46FAE"/>
    <w:rsid w:val="00C470BC"/>
    <w:rsid w:val="00C4718E"/>
    <w:rsid w:val="00C471E2"/>
    <w:rsid w:val="00C472B8"/>
    <w:rsid w:val="00C472E4"/>
    <w:rsid w:val="00C47551"/>
    <w:rsid w:val="00C475D8"/>
    <w:rsid w:val="00C47656"/>
    <w:rsid w:val="00C47660"/>
    <w:rsid w:val="00C47817"/>
    <w:rsid w:val="00C47830"/>
    <w:rsid w:val="00C47937"/>
    <w:rsid w:val="00C47974"/>
    <w:rsid w:val="00C4797C"/>
    <w:rsid w:val="00C479E2"/>
    <w:rsid w:val="00C47AD1"/>
    <w:rsid w:val="00C47AD5"/>
    <w:rsid w:val="00C47B01"/>
    <w:rsid w:val="00C47B48"/>
    <w:rsid w:val="00C47B85"/>
    <w:rsid w:val="00C47BAA"/>
    <w:rsid w:val="00C47BDD"/>
    <w:rsid w:val="00C47C8A"/>
    <w:rsid w:val="00C47FAB"/>
    <w:rsid w:val="00C47FC1"/>
    <w:rsid w:val="00C47FE1"/>
    <w:rsid w:val="00C501DA"/>
    <w:rsid w:val="00C50212"/>
    <w:rsid w:val="00C50259"/>
    <w:rsid w:val="00C50315"/>
    <w:rsid w:val="00C5037E"/>
    <w:rsid w:val="00C5049C"/>
    <w:rsid w:val="00C504A4"/>
    <w:rsid w:val="00C5075B"/>
    <w:rsid w:val="00C5080C"/>
    <w:rsid w:val="00C50AB4"/>
    <w:rsid w:val="00C50B1C"/>
    <w:rsid w:val="00C50C9F"/>
    <w:rsid w:val="00C50CE6"/>
    <w:rsid w:val="00C5101D"/>
    <w:rsid w:val="00C5103A"/>
    <w:rsid w:val="00C51084"/>
    <w:rsid w:val="00C511D7"/>
    <w:rsid w:val="00C5157B"/>
    <w:rsid w:val="00C51642"/>
    <w:rsid w:val="00C51683"/>
    <w:rsid w:val="00C516A2"/>
    <w:rsid w:val="00C516E1"/>
    <w:rsid w:val="00C516E9"/>
    <w:rsid w:val="00C51739"/>
    <w:rsid w:val="00C51854"/>
    <w:rsid w:val="00C5187E"/>
    <w:rsid w:val="00C518CD"/>
    <w:rsid w:val="00C519D6"/>
    <w:rsid w:val="00C51A11"/>
    <w:rsid w:val="00C51B0C"/>
    <w:rsid w:val="00C51C1B"/>
    <w:rsid w:val="00C51D21"/>
    <w:rsid w:val="00C51D6C"/>
    <w:rsid w:val="00C51DA6"/>
    <w:rsid w:val="00C51E0B"/>
    <w:rsid w:val="00C51E78"/>
    <w:rsid w:val="00C51FE6"/>
    <w:rsid w:val="00C52195"/>
    <w:rsid w:val="00C52453"/>
    <w:rsid w:val="00C524DF"/>
    <w:rsid w:val="00C525A1"/>
    <w:rsid w:val="00C52694"/>
    <w:rsid w:val="00C526B9"/>
    <w:rsid w:val="00C526D6"/>
    <w:rsid w:val="00C5270B"/>
    <w:rsid w:val="00C529CA"/>
    <w:rsid w:val="00C52AAA"/>
    <w:rsid w:val="00C52D7A"/>
    <w:rsid w:val="00C52E37"/>
    <w:rsid w:val="00C52EFA"/>
    <w:rsid w:val="00C52FDB"/>
    <w:rsid w:val="00C530B8"/>
    <w:rsid w:val="00C530C4"/>
    <w:rsid w:val="00C530FA"/>
    <w:rsid w:val="00C5315B"/>
    <w:rsid w:val="00C53198"/>
    <w:rsid w:val="00C532E3"/>
    <w:rsid w:val="00C5330C"/>
    <w:rsid w:val="00C53462"/>
    <w:rsid w:val="00C534A6"/>
    <w:rsid w:val="00C5365D"/>
    <w:rsid w:val="00C53763"/>
    <w:rsid w:val="00C537E3"/>
    <w:rsid w:val="00C53815"/>
    <w:rsid w:val="00C53857"/>
    <w:rsid w:val="00C53AE4"/>
    <w:rsid w:val="00C53B21"/>
    <w:rsid w:val="00C53BD5"/>
    <w:rsid w:val="00C53D46"/>
    <w:rsid w:val="00C53D8F"/>
    <w:rsid w:val="00C53F39"/>
    <w:rsid w:val="00C54183"/>
    <w:rsid w:val="00C541A4"/>
    <w:rsid w:val="00C541AB"/>
    <w:rsid w:val="00C54222"/>
    <w:rsid w:val="00C54300"/>
    <w:rsid w:val="00C5430E"/>
    <w:rsid w:val="00C5436A"/>
    <w:rsid w:val="00C5439F"/>
    <w:rsid w:val="00C543FF"/>
    <w:rsid w:val="00C544FF"/>
    <w:rsid w:val="00C545B9"/>
    <w:rsid w:val="00C547EE"/>
    <w:rsid w:val="00C54907"/>
    <w:rsid w:val="00C54AE4"/>
    <w:rsid w:val="00C54BB3"/>
    <w:rsid w:val="00C54C09"/>
    <w:rsid w:val="00C54C5F"/>
    <w:rsid w:val="00C54CC0"/>
    <w:rsid w:val="00C54D16"/>
    <w:rsid w:val="00C54D5B"/>
    <w:rsid w:val="00C54DCC"/>
    <w:rsid w:val="00C54E06"/>
    <w:rsid w:val="00C54E3B"/>
    <w:rsid w:val="00C54FE3"/>
    <w:rsid w:val="00C55039"/>
    <w:rsid w:val="00C5510F"/>
    <w:rsid w:val="00C5524F"/>
    <w:rsid w:val="00C55330"/>
    <w:rsid w:val="00C553A6"/>
    <w:rsid w:val="00C5568A"/>
    <w:rsid w:val="00C55753"/>
    <w:rsid w:val="00C558AF"/>
    <w:rsid w:val="00C558B3"/>
    <w:rsid w:val="00C558CD"/>
    <w:rsid w:val="00C5591C"/>
    <w:rsid w:val="00C5593C"/>
    <w:rsid w:val="00C55B86"/>
    <w:rsid w:val="00C55CC1"/>
    <w:rsid w:val="00C55CF0"/>
    <w:rsid w:val="00C55DBA"/>
    <w:rsid w:val="00C55E1A"/>
    <w:rsid w:val="00C55E71"/>
    <w:rsid w:val="00C55EBE"/>
    <w:rsid w:val="00C5609A"/>
    <w:rsid w:val="00C56169"/>
    <w:rsid w:val="00C56196"/>
    <w:rsid w:val="00C563FC"/>
    <w:rsid w:val="00C5658B"/>
    <w:rsid w:val="00C56622"/>
    <w:rsid w:val="00C56654"/>
    <w:rsid w:val="00C56718"/>
    <w:rsid w:val="00C5685B"/>
    <w:rsid w:val="00C5690E"/>
    <w:rsid w:val="00C56935"/>
    <w:rsid w:val="00C569C0"/>
    <w:rsid w:val="00C56AD1"/>
    <w:rsid w:val="00C56D4C"/>
    <w:rsid w:val="00C56DA7"/>
    <w:rsid w:val="00C56E20"/>
    <w:rsid w:val="00C56E38"/>
    <w:rsid w:val="00C56FD8"/>
    <w:rsid w:val="00C57206"/>
    <w:rsid w:val="00C57234"/>
    <w:rsid w:val="00C5725B"/>
    <w:rsid w:val="00C573B1"/>
    <w:rsid w:val="00C573B5"/>
    <w:rsid w:val="00C57412"/>
    <w:rsid w:val="00C57442"/>
    <w:rsid w:val="00C57686"/>
    <w:rsid w:val="00C576AC"/>
    <w:rsid w:val="00C5785F"/>
    <w:rsid w:val="00C578B0"/>
    <w:rsid w:val="00C57904"/>
    <w:rsid w:val="00C57945"/>
    <w:rsid w:val="00C5799B"/>
    <w:rsid w:val="00C579B7"/>
    <w:rsid w:val="00C57A09"/>
    <w:rsid w:val="00C57A20"/>
    <w:rsid w:val="00C57A32"/>
    <w:rsid w:val="00C57CA7"/>
    <w:rsid w:val="00C57D35"/>
    <w:rsid w:val="00C57D62"/>
    <w:rsid w:val="00C57E3E"/>
    <w:rsid w:val="00C600B5"/>
    <w:rsid w:val="00C600FD"/>
    <w:rsid w:val="00C601AB"/>
    <w:rsid w:val="00C60218"/>
    <w:rsid w:val="00C60252"/>
    <w:rsid w:val="00C6039C"/>
    <w:rsid w:val="00C603A3"/>
    <w:rsid w:val="00C604FA"/>
    <w:rsid w:val="00C6065D"/>
    <w:rsid w:val="00C60707"/>
    <w:rsid w:val="00C607D9"/>
    <w:rsid w:val="00C608BE"/>
    <w:rsid w:val="00C60B8F"/>
    <w:rsid w:val="00C60DFF"/>
    <w:rsid w:val="00C60E0D"/>
    <w:rsid w:val="00C60EAE"/>
    <w:rsid w:val="00C60F2A"/>
    <w:rsid w:val="00C6102A"/>
    <w:rsid w:val="00C611EF"/>
    <w:rsid w:val="00C61263"/>
    <w:rsid w:val="00C612E0"/>
    <w:rsid w:val="00C613FB"/>
    <w:rsid w:val="00C6145F"/>
    <w:rsid w:val="00C61517"/>
    <w:rsid w:val="00C6168E"/>
    <w:rsid w:val="00C6179C"/>
    <w:rsid w:val="00C61848"/>
    <w:rsid w:val="00C6186E"/>
    <w:rsid w:val="00C61930"/>
    <w:rsid w:val="00C619AA"/>
    <w:rsid w:val="00C619C5"/>
    <w:rsid w:val="00C61A35"/>
    <w:rsid w:val="00C61A46"/>
    <w:rsid w:val="00C61BF3"/>
    <w:rsid w:val="00C61BF4"/>
    <w:rsid w:val="00C61C16"/>
    <w:rsid w:val="00C61C24"/>
    <w:rsid w:val="00C61F68"/>
    <w:rsid w:val="00C61F6F"/>
    <w:rsid w:val="00C61FF6"/>
    <w:rsid w:val="00C62048"/>
    <w:rsid w:val="00C6207C"/>
    <w:rsid w:val="00C622F5"/>
    <w:rsid w:val="00C62350"/>
    <w:rsid w:val="00C62368"/>
    <w:rsid w:val="00C62394"/>
    <w:rsid w:val="00C623A9"/>
    <w:rsid w:val="00C623D8"/>
    <w:rsid w:val="00C62420"/>
    <w:rsid w:val="00C62559"/>
    <w:rsid w:val="00C6260E"/>
    <w:rsid w:val="00C628C0"/>
    <w:rsid w:val="00C628C8"/>
    <w:rsid w:val="00C6292B"/>
    <w:rsid w:val="00C62A08"/>
    <w:rsid w:val="00C62AFB"/>
    <w:rsid w:val="00C62B66"/>
    <w:rsid w:val="00C62C90"/>
    <w:rsid w:val="00C62D71"/>
    <w:rsid w:val="00C62DA1"/>
    <w:rsid w:val="00C62DCA"/>
    <w:rsid w:val="00C62DCB"/>
    <w:rsid w:val="00C62DDB"/>
    <w:rsid w:val="00C62E2D"/>
    <w:rsid w:val="00C62E37"/>
    <w:rsid w:val="00C62F8F"/>
    <w:rsid w:val="00C63042"/>
    <w:rsid w:val="00C631E9"/>
    <w:rsid w:val="00C63240"/>
    <w:rsid w:val="00C63338"/>
    <w:rsid w:val="00C6344D"/>
    <w:rsid w:val="00C635FC"/>
    <w:rsid w:val="00C63696"/>
    <w:rsid w:val="00C6375A"/>
    <w:rsid w:val="00C63773"/>
    <w:rsid w:val="00C63833"/>
    <w:rsid w:val="00C63961"/>
    <w:rsid w:val="00C63BE7"/>
    <w:rsid w:val="00C63C02"/>
    <w:rsid w:val="00C63C33"/>
    <w:rsid w:val="00C63CDF"/>
    <w:rsid w:val="00C63F1D"/>
    <w:rsid w:val="00C63F42"/>
    <w:rsid w:val="00C63F8F"/>
    <w:rsid w:val="00C64005"/>
    <w:rsid w:val="00C64179"/>
    <w:rsid w:val="00C641E7"/>
    <w:rsid w:val="00C6423B"/>
    <w:rsid w:val="00C64245"/>
    <w:rsid w:val="00C642C0"/>
    <w:rsid w:val="00C642D3"/>
    <w:rsid w:val="00C643A8"/>
    <w:rsid w:val="00C64641"/>
    <w:rsid w:val="00C6475C"/>
    <w:rsid w:val="00C647A9"/>
    <w:rsid w:val="00C648AA"/>
    <w:rsid w:val="00C649A8"/>
    <w:rsid w:val="00C64AD1"/>
    <w:rsid w:val="00C64AF2"/>
    <w:rsid w:val="00C64B09"/>
    <w:rsid w:val="00C64B36"/>
    <w:rsid w:val="00C64BF0"/>
    <w:rsid w:val="00C64CB0"/>
    <w:rsid w:val="00C64CB2"/>
    <w:rsid w:val="00C64D0B"/>
    <w:rsid w:val="00C64F25"/>
    <w:rsid w:val="00C650B5"/>
    <w:rsid w:val="00C6512A"/>
    <w:rsid w:val="00C651BB"/>
    <w:rsid w:val="00C65203"/>
    <w:rsid w:val="00C65473"/>
    <w:rsid w:val="00C654AC"/>
    <w:rsid w:val="00C65519"/>
    <w:rsid w:val="00C6551F"/>
    <w:rsid w:val="00C6552E"/>
    <w:rsid w:val="00C65692"/>
    <w:rsid w:val="00C656FE"/>
    <w:rsid w:val="00C65731"/>
    <w:rsid w:val="00C65734"/>
    <w:rsid w:val="00C65773"/>
    <w:rsid w:val="00C6583E"/>
    <w:rsid w:val="00C65840"/>
    <w:rsid w:val="00C65944"/>
    <w:rsid w:val="00C65A81"/>
    <w:rsid w:val="00C65A97"/>
    <w:rsid w:val="00C65B40"/>
    <w:rsid w:val="00C65BFE"/>
    <w:rsid w:val="00C65D6F"/>
    <w:rsid w:val="00C65D78"/>
    <w:rsid w:val="00C65DC7"/>
    <w:rsid w:val="00C65E92"/>
    <w:rsid w:val="00C66040"/>
    <w:rsid w:val="00C66112"/>
    <w:rsid w:val="00C662C0"/>
    <w:rsid w:val="00C66425"/>
    <w:rsid w:val="00C665D4"/>
    <w:rsid w:val="00C66644"/>
    <w:rsid w:val="00C66696"/>
    <w:rsid w:val="00C666C8"/>
    <w:rsid w:val="00C667D3"/>
    <w:rsid w:val="00C66C72"/>
    <w:rsid w:val="00C66CB0"/>
    <w:rsid w:val="00C66CB9"/>
    <w:rsid w:val="00C66D40"/>
    <w:rsid w:val="00C66D7B"/>
    <w:rsid w:val="00C66DE7"/>
    <w:rsid w:val="00C66ED1"/>
    <w:rsid w:val="00C66EEC"/>
    <w:rsid w:val="00C67081"/>
    <w:rsid w:val="00C670F5"/>
    <w:rsid w:val="00C6717A"/>
    <w:rsid w:val="00C6718B"/>
    <w:rsid w:val="00C6720D"/>
    <w:rsid w:val="00C6724D"/>
    <w:rsid w:val="00C673DA"/>
    <w:rsid w:val="00C67498"/>
    <w:rsid w:val="00C675E2"/>
    <w:rsid w:val="00C6765D"/>
    <w:rsid w:val="00C67742"/>
    <w:rsid w:val="00C67768"/>
    <w:rsid w:val="00C67918"/>
    <w:rsid w:val="00C67966"/>
    <w:rsid w:val="00C67AAF"/>
    <w:rsid w:val="00C67AC4"/>
    <w:rsid w:val="00C67BCB"/>
    <w:rsid w:val="00C67D26"/>
    <w:rsid w:val="00C67DC0"/>
    <w:rsid w:val="00C70023"/>
    <w:rsid w:val="00C7005A"/>
    <w:rsid w:val="00C700AF"/>
    <w:rsid w:val="00C7010A"/>
    <w:rsid w:val="00C70125"/>
    <w:rsid w:val="00C70131"/>
    <w:rsid w:val="00C70134"/>
    <w:rsid w:val="00C70166"/>
    <w:rsid w:val="00C70199"/>
    <w:rsid w:val="00C70232"/>
    <w:rsid w:val="00C702D8"/>
    <w:rsid w:val="00C70426"/>
    <w:rsid w:val="00C70455"/>
    <w:rsid w:val="00C70469"/>
    <w:rsid w:val="00C70561"/>
    <w:rsid w:val="00C706A3"/>
    <w:rsid w:val="00C7070F"/>
    <w:rsid w:val="00C7087F"/>
    <w:rsid w:val="00C708C3"/>
    <w:rsid w:val="00C70A5F"/>
    <w:rsid w:val="00C70A78"/>
    <w:rsid w:val="00C70AC4"/>
    <w:rsid w:val="00C70B48"/>
    <w:rsid w:val="00C70E49"/>
    <w:rsid w:val="00C711A7"/>
    <w:rsid w:val="00C711E3"/>
    <w:rsid w:val="00C71275"/>
    <w:rsid w:val="00C7130A"/>
    <w:rsid w:val="00C71350"/>
    <w:rsid w:val="00C71435"/>
    <w:rsid w:val="00C7145E"/>
    <w:rsid w:val="00C714B4"/>
    <w:rsid w:val="00C71533"/>
    <w:rsid w:val="00C715B0"/>
    <w:rsid w:val="00C715B1"/>
    <w:rsid w:val="00C7162D"/>
    <w:rsid w:val="00C71948"/>
    <w:rsid w:val="00C71A60"/>
    <w:rsid w:val="00C71C3F"/>
    <w:rsid w:val="00C71EE2"/>
    <w:rsid w:val="00C71F58"/>
    <w:rsid w:val="00C720A7"/>
    <w:rsid w:val="00C72194"/>
    <w:rsid w:val="00C72310"/>
    <w:rsid w:val="00C72372"/>
    <w:rsid w:val="00C723EC"/>
    <w:rsid w:val="00C725DB"/>
    <w:rsid w:val="00C7276C"/>
    <w:rsid w:val="00C72795"/>
    <w:rsid w:val="00C72965"/>
    <w:rsid w:val="00C72A1D"/>
    <w:rsid w:val="00C72A91"/>
    <w:rsid w:val="00C72B47"/>
    <w:rsid w:val="00C72BF2"/>
    <w:rsid w:val="00C72DC3"/>
    <w:rsid w:val="00C72F3B"/>
    <w:rsid w:val="00C72F84"/>
    <w:rsid w:val="00C72FF2"/>
    <w:rsid w:val="00C7303C"/>
    <w:rsid w:val="00C730A2"/>
    <w:rsid w:val="00C730E1"/>
    <w:rsid w:val="00C7317C"/>
    <w:rsid w:val="00C73419"/>
    <w:rsid w:val="00C73490"/>
    <w:rsid w:val="00C7362F"/>
    <w:rsid w:val="00C73744"/>
    <w:rsid w:val="00C73781"/>
    <w:rsid w:val="00C737E1"/>
    <w:rsid w:val="00C7382F"/>
    <w:rsid w:val="00C73846"/>
    <w:rsid w:val="00C73A7F"/>
    <w:rsid w:val="00C73AFF"/>
    <w:rsid w:val="00C73BAE"/>
    <w:rsid w:val="00C73F41"/>
    <w:rsid w:val="00C74092"/>
    <w:rsid w:val="00C7410D"/>
    <w:rsid w:val="00C7419F"/>
    <w:rsid w:val="00C741ED"/>
    <w:rsid w:val="00C74227"/>
    <w:rsid w:val="00C7422D"/>
    <w:rsid w:val="00C7436F"/>
    <w:rsid w:val="00C744B9"/>
    <w:rsid w:val="00C7450B"/>
    <w:rsid w:val="00C74525"/>
    <w:rsid w:val="00C74621"/>
    <w:rsid w:val="00C74682"/>
    <w:rsid w:val="00C746AE"/>
    <w:rsid w:val="00C746F1"/>
    <w:rsid w:val="00C7477D"/>
    <w:rsid w:val="00C74885"/>
    <w:rsid w:val="00C74919"/>
    <w:rsid w:val="00C74977"/>
    <w:rsid w:val="00C749DF"/>
    <w:rsid w:val="00C74A37"/>
    <w:rsid w:val="00C74AA3"/>
    <w:rsid w:val="00C74B15"/>
    <w:rsid w:val="00C74B66"/>
    <w:rsid w:val="00C74C17"/>
    <w:rsid w:val="00C74C54"/>
    <w:rsid w:val="00C74C84"/>
    <w:rsid w:val="00C74D1A"/>
    <w:rsid w:val="00C74DAC"/>
    <w:rsid w:val="00C751FA"/>
    <w:rsid w:val="00C751FD"/>
    <w:rsid w:val="00C75203"/>
    <w:rsid w:val="00C752FD"/>
    <w:rsid w:val="00C75333"/>
    <w:rsid w:val="00C75336"/>
    <w:rsid w:val="00C753AE"/>
    <w:rsid w:val="00C753E4"/>
    <w:rsid w:val="00C75400"/>
    <w:rsid w:val="00C75627"/>
    <w:rsid w:val="00C756C5"/>
    <w:rsid w:val="00C75710"/>
    <w:rsid w:val="00C7577B"/>
    <w:rsid w:val="00C757A1"/>
    <w:rsid w:val="00C757A4"/>
    <w:rsid w:val="00C7581A"/>
    <w:rsid w:val="00C7592D"/>
    <w:rsid w:val="00C7599A"/>
    <w:rsid w:val="00C759CD"/>
    <w:rsid w:val="00C75B30"/>
    <w:rsid w:val="00C75C4C"/>
    <w:rsid w:val="00C75CBC"/>
    <w:rsid w:val="00C75DBC"/>
    <w:rsid w:val="00C75DF7"/>
    <w:rsid w:val="00C7610C"/>
    <w:rsid w:val="00C76233"/>
    <w:rsid w:val="00C767CB"/>
    <w:rsid w:val="00C76949"/>
    <w:rsid w:val="00C7694C"/>
    <w:rsid w:val="00C769BF"/>
    <w:rsid w:val="00C76A7D"/>
    <w:rsid w:val="00C76A86"/>
    <w:rsid w:val="00C76C1A"/>
    <w:rsid w:val="00C76C23"/>
    <w:rsid w:val="00C76D5A"/>
    <w:rsid w:val="00C76DCD"/>
    <w:rsid w:val="00C76EA5"/>
    <w:rsid w:val="00C76EBF"/>
    <w:rsid w:val="00C76ECB"/>
    <w:rsid w:val="00C76EF5"/>
    <w:rsid w:val="00C76F15"/>
    <w:rsid w:val="00C76FBF"/>
    <w:rsid w:val="00C7702C"/>
    <w:rsid w:val="00C771DA"/>
    <w:rsid w:val="00C774CB"/>
    <w:rsid w:val="00C7754E"/>
    <w:rsid w:val="00C77641"/>
    <w:rsid w:val="00C77741"/>
    <w:rsid w:val="00C777F6"/>
    <w:rsid w:val="00C778BC"/>
    <w:rsid w:val="00C77A4F"/>
    <w:rsid w:val="00C77AEA"/>
    <w:rsid w:val="00C77C38"/>
    <w:rsid w:val="00C77C71"/>
    <w:rsid w:val="00C77CBA"/>
    <w:rsid w:val="00C77CC5"/>
    <w:rsid w:val="00C77D76"/>
    <w:rsid w:val="00C77DE1"/>
    <w:rsid w:val="00C77E05"/>
    <w:rsid w:val="00C77F04"/>
    <w:rsid w:val="00C80052"/>
    <w:rsid w:val="00C8006C"/>
    <w:rsid w:val="00C8017B"/>
    <w:rsid w:val="00C801B6"/>
    <w:rsid w:val="00C80327"/>
    <w:rsid w:val="00C804CF"/>
    <w:rsid w:val="00C804EF"/>
    <w:rsid w:val="00C805C4"/>
    <w:rsid w:val="00C80616"/>
    <w:rsid w:val="00C80628"/>
    <w:rsid w:val="00C8068F"/>
    <w:rsid w:val="00C8075F"/>
    <w:rsid w:val="00C8087D"/>
    <w:rsid w:val="00C809E0"/>
    <w:rsid w:val="00C809F9"/>
    <w:rsid w:val="00C80B86"/>
    <w:rsid w:val="00C80C7B"/>
    <w:rsid w:val="00C80F97"/>
    <w:rsid w:val="00C81003"/>
    <w:rsid w:val="00C8106E"/>
    <w:rsid w:val="00C81201"/>
    <w:rsid w:val="00C812CF"/>
    <w:rsid w:val="00C812EE"/>
    <w:rsid w:val="00C81356"/>
    <w:rsid w:val="00C813C9"/>
    <w:rsid w:val="00C8170F"/>
    <w:rsid w:val="00C81852"/>
    <w:rsid w:val="00C81861"/>
    <w:rsid w:val="00C8196B"/>
    <w:rsid w:val="00C81A18"/>
    <w:rsid w:val="00C81A63"/>
    <w:rsid w:val="00C81C71"/>
    <w:rsid w:val="00C81D5B"/>
    <w:rsid w:val="00C81D6A"/>
    <w:rsid w:val="00C81EC2"/>
    <w:rsid w:val="00C8200D"/>
    <w:rsid w:val="00C820CE"/>
    <w:rsid w:val="00C82194"/>
    <w:rsid w:val="00C821D2"/>
    <w:rsid w:val="00C8223D"/>
    <w:rsid w:val="00C82274"/>
    <w:rsid w:val="00C82412"/>
    <w:rsid w:val="00C82545"/>
    <w:rsid w:val="00C825B6"/>
    <w:rsid w:val="00C82651"/>
    <w:rsid w:val="00C8267A"/>
    <w:rsid w:val="00C826E2"/>
    <w:rsid w:val="00C8272A"/>
    <w:rsid w:val="00C8272B"/>
    <w:rsid w:val="00C82A68"/>
    <w:rsid w:val="00C82AA4"/>
    <w:rsid w:val="00C82B08"/>
    <w:rsid w:val="00C82BA5"/>
    <w:rsid w:val="00C82C14"/>
    <w:rsid w:val="00C82CBD"/>
    <w:rsid w:val="00C82DB8"/>
    <w:rsid w:val="00C82DD7"/>
    <w:rsid w:val="00C82E0C"/>
    <w:rsid w:val="00C82FE0"/>
    <w:rsid w:val="00C830F5"/>
    <w:rsid w:val="00C83164"/>
    <w:rsid w:val="00C831B4"/>
    <w:rsid w:val="00C83242"/>
    <w:rsid w:val="00C83415"/>
    <w:rsid w:val="00C8341E"/>
    <w:rsid w:val="00C8372F"/>
    <w:rsid w:val="00C83765"/>
    <w:rsid w:val="00C83928"/>
    <w:rsid w:val="00C83944"/>
    <w:rsid w:val="00C83A9B"/>
    <w:rsid w:val="00C83AFD"/>
    <w:rsid w:val="00C83E3E"/>
    <w:rsid w:val="00C83F04"/>
    <w:rsid w:val="00C83FFD"/>
    <w:rsid w:val="00C8403A"/>
    <w:rsid w:val="00C8408A"/>
    <w:rsid w:val="00C8408F"/>
    <w:rsid w:val="00C840E2"/>
    <w:rsid w:val="00C84236"/>
    <w:rsid w:val="00C842D7"/>
    <w:rsid w:val="00C842F6"/>
    <w:rsid w:val="00C84340"/>
    <w:rsid w:val="00C845DD"/>
    <w:rsid w:val="00C845E5"/>
    <w:rsid w:val="00C84641"/>
    <w:rsid w:val="00C84773"/>
    <w:rsid w:val="00C847C4"/>
    <w:rsid w:val="00C84966"/>
    <w:rsid w:val="00C84A26"/>
    <w:rsid w:val="00C84A81"/>
    <w:rsid w:val="00C84AE4"/>
    <w:rsid w:val="00C84B08"/>
    <w:rsid w:val="00C84B40"/>
    <w:rsid w:val="00C84B89"/>
    <w:rsid w:val="00C84BED"/>
    <w:rsid w:val="00C84DB4"/>
    <w:rsid w:val="00C84DC5"/>
    <w:rsid w:val="00C85050"/>
    <w:rsid w:val="00C85120"/>
    <w:rsid w:val="00C85126"/>
    <w:rsid w:val="00C8524D"/>
    <w:rsid w:val="00C8536B"/>
    <w:rsid w:val="00C8538E"/>
    <w:rsid w:val="00C85397"/>
    <w:rsid w:val="00C85416"/>
    <w:rsid w:val="00C85599"/>
    <w:rsid w:val="00C85631"/>
    <w:rsid w:val="00C856EF"/>
    <w:rsid w:val="00C85706"/>
    <w:rsid w:val="00C859BB"/>
    <w:rsid w:val="00C85B5F"/>
    <w:rsid w:val="00C85B76"/>
    <w:rsid w:val="00C85C06"/>
    <w:rsid w:val="00C85C24"/>
    <w:rsid w:val="00C85C5B"/>
    <w:rsid w:val="00C85C63"/>
    <w:rsid w:val="00C85CC2"/>
    <w:rsid w:val="00C85DAD"/>
    <w:rsid w:val="00C85DC1"/>
    <w:rsid w:val="00C85E13"/>
    <w:rsid w:val="00C85F52"/>
    <w:rsid w:val="00C85FA3"/>
    <w:rsid w:val="00C8615F"/>
    <w:rsid w:val="00C861CD"/>
    <w:rsid w:val="00C862FC"/>
    <w:rsid w:val="00C8637C"/>
    <w:rsid w:val="00C8652F"/>
    <w:rsid w:val="00C86538"/>
    <w:rsid w:val="00C86642"/>
    <w:rsid w:val="00C86713"/>
    <w:rsid w:val="00C8673C"/>
    <w:rsid w:val="00C86751"/>
    <w:rsid w:val="00C867A8"/>
    <w:rsid w:val="00C8692E"/>
    <w:rsid w:val="00C869C0"/>
    <w:rsid w:val="00C86A8E"/>
    <w:rsid w:val="00C86B3E"/>
    <w:rsid w:val="00C86B66"/>
    <w:rsid w:val="00C86C52"/>
    <w:rsid w:val="00C86D74"/>
    <w:rsid w:val="00C86E2E"/>
    <w:rsid w:val="00C8706C"/>
    <w:rsid w:val="00C870F5"/>
    <w:rsid w:val="00C8718C"/>
    <w:rsid w:val="00C8733C"/>
    <w:rsid w:val="00C873BC"/>
    <w:rsid w:val="00C873D8"/>
    <w:rsid w:val="00C87450"/>
    <w:rsid w:val="00C87457"/>
    <w:rsid w:val="00C87468"/>
    <w:rsid w:val="00C8755B"/>
    <w:rsid w:val="00C875A8"/>
    <w:rsid w:val="00C875B6"/>
    <w:rsid w:val="00C87606"/>
    <w:rsid w:val="00C87625"/>
    <w:rsid w:val="00C8767B"/>
    <w:rsid w:val="00C87768"/>
    <w:rsid w:val="00C877B0"/>
    <w:rsid w:val="00C87875"/>
    <w:rsid w:val="00C878BF"/>
    <w:rsid w:val="00C878CE"/>
    <w:rsid w:val="00C87952"/>
    <w:rsid w:val="00C87B4A"/>
    <w:rsid w:val="00C87C96"/>
    <w:rsid w:val="00C87CDC"/>
    <w:rsid w:val="00C87DA7"/>
    <w:rsid w:val="00C87E01"/>
    <w:rsid w:val="00C87E22"/>
    <w:rsid w:val="00C87E57"/>
    <w:rsid w:val="00C87EC6"/>
    <w:rsid w:val="00C87F79"/>
    <w:rsid w:val="00C87FBC"/>
    <w:rsid w:val="00C90045"/>
    <w:rsid w:val="00C9013B"/>
    <w:rsid w:val="00C90176"/>
    <w:rsid w:val="00C901C3"/>
    <w:rsid w:val="00C902AA"/>
    <w:rsid w:val="00C903B3"/>
    <w:rsid w:val="00C90402"/>
    <w:rsid w:val="00C90456"/>
    <w:rsid w:val="00C905CB"/>
    <w:rsid w:val="00C906C1"/>
    <w:rsid w:val="00C908B9"/>
    <w:rsid w:val="00C908FA"/>
    <w:rsid w:val="00C90BB2"/>
    <w:rsid w:val="00C90CE3"/>
    <w:rsid w:val="00C90E1D"/>
    <w:rsid w:val="00C90E71"/>
    <w:rsid w:val="00C90E77"/>
    <w:rsid w:val="00C90EA4"/>
    <w:rsid w:val="00C90EDB"/>
    <w:rsid w:val="00C90EF1"/>
    <w:rsid w:val="00C910D2"/>
    <w:rsid w:val="00C911AB"/>
    <w:rsid w:val="00C91229"/>
    <w:rsid w:val="00C914A7"/>
    <w:rsid w:val="00C914BE"/>
    <w:rsid w:val="00C91583"/>
    <w:rsid w:val="00C915E6"/>
    <w:rsid w:val="00C91610"/>
    <w:rsid w:val="00C91842"/>
    <w:rsid w:val="00C91927"/>
    <w:rsid w:val="00C9193E"/>
    <w:rsid w:val="00C91957"/>
    <w:rsid w:val="00C91A19"/>
    <w:rsid w:val="00C91CE0"/>
    <w:rsid w:val="00C91D66"/>
    <w:rsid w:val="00C91F32"/>
    <w:rsid w:val="00C92074"/>
    <w:rsid w:val="00C921B7"/>
    <w:rsid w:val="00C9221D"/>
    <w:rsid w:val="00C92393"/>
    <w:rsid w:val="00C9243A"/>
    <w:rsid w:val="00C9243D"/>
    <w:rsid w:val="00C924A0"/>
    <w:rsid w:val="00C9256D"/>
    <w:rsid w:val="00C925A9"/>
    <w:rsid w:val="00C925D5"/>
    <w:rsid w:val="00C9266F"/>
    <w:rsid w:val="00C9277F"/>
    <w:rsid w:val="00C92838"/>
    <w:rsid w:val="00C92868"/>
    <w:rsid w:val="00C929F4"/>
    <w:rsid w:val="00C92B61"/>
    <w:rsid w:val="00C92B7D"/>
    <w:rsid w:val="00C92C9A"/>
    <w:rsid w:val="00C92CAD"/>
    <w:rsid w:val="00C92D67"/>
    <w:rsid w:val="00C92D7A"/>
    <w:rsid w:val="00C92D8A"/>
    <w:rsid w:val="00C92F4A"/>
    <w:rsid w:val="00C92F79"/>
    <w:rsid w:val="00C93043"/>
    <w:rsid w:val="00C9304B"/>
    <w:rsid w:val="00C931DF"/>
    <w:rsid w:val="00C9329C"/>
    <w:rsid w:val="00C9344F"/>
    <w:rsid w:val="00C93725"/>
    <w:rsid w:val="00C937A8"/>
    <w:rsid w:val="00C93887"/>
    <w:rsid w:val="00C93947"/>
    <w:rsid w:val="00C93AE9"/>
    <w:rsid w:val="00C93BCE"/>
    <w:rsid w:val="00C93CC0"/>
    <w:rsid w:val="00C93CDA"/>
    <w:rsid w:val="00C93D95"/>
    <w:rsid w:val="00C93F29"/>
    <w:rsid w:val="00C93F31"/>
    <w:rsid w:val="00C9409F"/>
    <w:rsid w:val="00C940CF"/>
    <w:rsid w:val="00C94186"/>
    <w:rsid w:val="00C94300"/>
    <w:rsid w:val="00C94321"/>
    <w:rsid w:val="00C94349"/>
    <w:rsid w:val="00C9443C"/>
    <w:rsid w:val="00C94461"/>
    <w:rsid w:val="00C94470"/>
    <w:rsid w:val="00C944BF"/>
    <w:rsid w:val="00C9458A"/>
    <w:rsid w:val="00C9481A"/>
    <w:rsid w:val="00C9481D"/>
    <w:rsid w:val="00C94844"/>
    <w:rsid w:val="00C948A7"/>
    <w:rsid w:val="00C949C5"/>
    <w:rsid w:val="00C949C9"/>
    <w:rsid w:val="00C94A2F"/>
    <w:rsid w:val="00C94A56"/>
    <w:rsid w:val="00C94B1C"/>
    <w:rsid w:val="00C94B96"/>
    <w:rsid w:val="00C94D68"/>
    <w:rsid w:val="00C94DBB"/>
    <w:rsid w:val="00C94ED1"/>
    <w:rsid w:val="00C94F0D"/>
    <w:rsid w:val="00C94F28"/>
    <w:rsid w:val="00C94F6B"/>
    <w:rsid w:val="00C950F1"/>
    <w:rsid w:val="00C952AF"/>
    <w:rsid w:val="00C952F7"/>
    <w:rsid w:val="00C953CD"/>
    <w:rsid w:val="00C95425"/>
    <w:rsid w:val="00C954CB"/>
    <w:rsid w:val="00C9583A"/>
    <w:rsid w:val="00C9584A"/>
    <w:rsid w:val="00C95B0F"/>
    <w:rsid w:val="00C95C30"/>
    <w:rsid w:val="00C95C3A"/>
    <w:rsid w:val="00C95FEE"/>
    <w:rsid w:val="00C96086"/>
    <w:rsid w:val="00C96282"/>
    <w:rsid w:val="00C962A9"/>
    <w:rsid w:val="00C9669D"/>
    <w:rsid w:val="00C96747"/>
    <w:rsid w:val="00C96CB1"/>
    <w:rsid w:val="00C96CD8"/>
    <w:rsid w:val="00C96CEE"/>
    <w:rsid w:val="00C96D61"/>
    <w:rsid w:val="00C96D91"/>
    <w:rsid w:val="00C96E0E"/>
    <w:rsid w:val="00C96FAD"/>
    <w:rsid w:val="00C97081"/>
    <w:rsid w:val="00C970A4"/>
    <w:rsid w:val="00C9742B"/>
    <w:rsid w:val="00C975CB"/>
    <w:rsid w:val="00C975F3"/>
    <w:rsid w:val="00C9777D"/>
    <w:rsid w:val="00C978BF"/>
    <w:rsid w:val="00C97A01"/>
    <w:rsid w:val="00C97AA0"/>
    <w:rsid w:val="00CA007E"/>
    <w:rsid w:val="00CA0123"/>
    <w:rsid w:val="00CA0153"/>
    <w:rsid w:val="00CA016E"/>
    <w:rsid w:val="00CA018B"/>
    <w:rsid w:val="00CA0276"/>
    <w:rsid w:val="00CA02FB"/>
    <w:rsid w:val="00CA0312"/>
    <w:rsid w:val="00CA056A"/>
    <w:rsid w:val="00CA060C"/>
    <w:rsid w:val="00CA06EC"/>
    <w:rsid w:val="00CA0720"/>
    <w:rsid w:val="00CA073D"/>
    <w:rsid w:val="00CA0884"/>
    <w:rsid w:val="00CA088A"/>
    <w:rsid w:val="00CA089F"/>
    <w:rsid w:val="00CA0970"/>
    <w:rsid w:val="00CA099F"/>
    <w:rsid w:val="00CA0A2A"/>
    <w:rsid w:val="00CA0A71"/>
    <w:rsid w:val="00CA0BEA"/>
    <w:rsid w:val="00CA0C05"/>
    <w:rsid w:val="00CA0C0E"/>
    <w:rsid w:val="00CA0CE3"/>
    <w:rsid w:val="00CA0CF1"/>
    <w:rsid w:val="00CA0DBF"/>
    <w:rsid w:val="00CA11D7"/>
    <w:rsid w:val="00CA1231"/>
    <w:rsid w:val="00CA1451"/>
    <w:rsid w:val="00CA1497"/>
    <w:rsid w:val="00CA1687"/>
    <w:rsid w:val="00CA16B2"/>
    <w:rsid w:val="00CA1759"/>
    <w:rsid w:val="00CA1B72"/>
    <w:rsid w:val="00CA1B98"/>
    <w:rsid w:val="00CA1B9E"/>
    <w:rsid w:val="00CA1C7F"/>
    <w:rsid w:val="00CA1CD3"/>
    <w:rsid w:val="00CA1D9A"/>
    <w:rsid w:val="00CA1DA0"/>
    <w:rsid w:val="00CA1E8F"/>
    <w:rsid w:val="00CA1FBC"/>
    <w:rsid w:val="00CA2166"/>
    <w:rsid w:val="00CA224F"/>
    <w:rsid w:val="00CA2474"/>
    <w:rsid w:val="00CA26CD"/>
    <w:rsid w:val="00CA26EA"/>
    <w:rsid w:val="00CA271B"/>
    <w:rsid w:val="00CA2726"/>
    <w:rsid w:val="00CA2790"/>
    <w:rsid w:val="00CA2941"/>
    <w:rsid w:val="00CA298D"/>
    <w:rsid w:val="00CA29CC"/>
    <w:rsid w:val="00CA2BD6"/>
    <w:rsid w:val="00CA2BFA"/>
    <w:rsid w:val="00CA2CAA"/>
    <w:rsid w:val="00CA2F2A"/>
    <w:rsid w:val="00CA2F2D"/>
    <w:rsid w:val="00CA3085"/>
    <w:rsid w:val="00CA30D0"/>
    <w:rsid w:val="00CA3316"/>
    <w:rsid w:val="00CA3419"/>
    <w:rsid w:val="00CA3444"/>
    <w:rsid w:val="00CA3587"/>
    <w:rsid w:val="00CA35BD"/>
    <w:rsid w:val="00CA375A"/>
    <w:rsid w:val="00CA3882"/>
    <w:rsid w:val="00CA3AB2"/>
    <w:rsid w:val="00CA3AB4"/>
    <w:rsid w:val="00CA3AF8"/>
    <w:rsid w:val="00CA3B9F"/>
    <w:rsid w:val="00CA3C7D"/>
    <w:rsid w:val="00CA3D33"/>
    <w:rsid w:val="00CA3E4C"/>
    <w:rsid w:val="00CA3E9F"/>
    <w:rsid w:val="00CA3F15"/>
    <w:rsid w:val="00CA4023"/>
    <w:rsid w:val="00CA4261"/>
    <w:rsid w:val="00CA42BB"/>
    <w:rsid w:val="00CA44AE"/>
    <w:rsid w:val="00CA44B9"/>
    <w:rsid w:val="00CA4522"/>
    <w:rsid w:val="00CA454B"/>
    <w:rsid w:val="00CA46A9"/>
    <w:rsid w:val="00CA4733"/>
    <w:rsid w:val="00CA47CA"/>
    <w:rsid w:val="00CA4897"/>
    <w:rsid w:val="00CA48FD"/>
    <w:rsid w:val="00CA4986"/>
    <w:rsid w:val="00CA4A53"/>
    <w:rsid w:val="00CA4B32"/>
    <w:rsid w:val="00CA4CC7"/>
    <w:rsid w:val="00CA4D36"/>
    <w:rsid w:val="00CA4D59"/>
    <w:rsid w:val="00CA4D94"/>
    <w:rsid w:val="00CA4E81"/>
    <w:rsid w:val="00CA50B5"/>
    <w:rsid w:val="00CA50D9"/>
    <w:rsid w:val="00CA515F"/>
    <w:rsid w:val="00CA51E4"/>
    <w:rsid w:val="00CA51F4"/>
    <w:rsid w:val="00CA53A1"/>
    <w:rsid w:val="00CA53E4"/>
    <w:rsid w:val="00CA5421"/>
    <w:rsid w:val="00CA54AD"/>
    <w:rsid w:val="00CA5506"/>
    <w:rsid w:val="00CA552D"/>
    <w:rsid w:val="00CA555B"/>
    <w:rsid w:val="00CA56BA"/>
    <w:rsid w:val="00CA56C1"/>
    <w:rsid w:val="00CA5835"/>
    <w:rsid w:val="00CA5916"/>
    <w:rsid w:val="00CA59A6"/>
    <w:rsid w:val="00CA59BA"/>
    <w:rsid w:val="00CA59D9"/>
    <w:rsid w:val="00CA59F7"/>
    <w:rsid w:val="00CA5AEF"/>
    <w:rsid w:val="00CA5BD9"/>
    <w:rsid w:val="00CA5CFE"/>
    <w:rsid w:val="00CA5ED2"/>
    <w:rsid w:val="00CA5EFB"/>
    <w:rsid w:val="00CA5EFF"/>
    <w:rsid w:val="00CA5F88"/>
    <w:rsid w:val="00CA5FEB"/>
    <w:rsid w:val="00CA62E2"/>
    <w:rsid w:val="00CA634A"/>
    <w:rsid w:val="00CA63A7"/>
    <w:rsid w:val="00CA63EB"/>
    <w:rsid w:val="00CA6525"/>
    <w:rsid w:val="00CA6582"/>
    <w:rsid w:val="00CA65CA"/>
    <w:rsid w:val="00CA65E9"/>
    <w:rsid w:val="00CA65F4"/>
    <w:rsid w:val="00CA67D7"/>
    <w:rsid w:val="00CA691D"/>
    <w:rsid w:val="00CA6A89"/>
    <w:rsid w:val="00CA6B91"/>
    <w:rsid w:val="00CA6D11"/>
    <w:rsid w:val="00CA6E67"/>
    <w:rsid w:val="00CA6F2B"/>
    <w:rsid w:val="00CA6F7D"/>
    <w:rsid w:val="00CA715C"/>
    <w:rsid w:val="00CA7211"/>
    <w:rsid w:val="00CA723A"/>
    <w:rsid w:val="00CA723F"/>
    <w:rsid w:val="00CA7316"/>
    <w:rsid w:val="00CA736A"/>
    <w:rsid w:val="00CA74C5"/>
    <w:rsid w:val="00CA757D"/>
    <w:rsid w:val="00CA7760"/>
    <w:rsid w:val="00CA7786"/>
    <w:rsid w:val="00CA7823"/>
    <w:rsid w:val="00CA7935"/>
    <w:rsid w:val="00CA7A91"/>
    <w:rsid w:val="00CA7AB4"/>
    <w:rsid w:val="00CA7B00"/>
    <w:rsid w:val="00CA7B70"/>
    <w:rsid w:val="00CA7BD6"/>
    <w:rsid w:val="00CA7FC1"/>
    <w:rsid w:val="00CB008D"/>
    <w:rsid w:val="00CB00CB"/>
    <w:rsid w:val="00CB00D9"/>
    <w:rsid w:val="00CB0688"/>
    <w:rsid w:val="00CB06E5"/>
    <w:rsid w:val="00CB06F5"/>
    <w:rsid w:val="00CB0710"/>
    <w:rsid w:val="00CB07A0"/>
    <w:rsid w:val="00CB07B8"/>
    <w:rsid w:val="00CB087C"/>
    <w:rsid w:val="00CB08A1"/>
    <w:rsid w:val="00CB0968"/>
    <w:rsid w:val="00CB0A9A"/>
    <w:rsid w:val="00CB0B10"/>
    <w:rsid w:val="00CB0DB3"/>
    <w:rsid w:val="00CB0E8D"/>
    <w:rsid w:val="00CB0E92"/>
    <w:rsid w:val="00CB134F"/>
    <w:rsid w:val="00CB1426"/>
    <w:rsid w:val="00CB14C0"/>
    <w:rsid w:val="00CB167D"/>
    <w:rsid w:val="00CB16D2"/>
    <w:rsid w:val="00CB180A"/>
    <w:rsid w:val="00CB1846"/>
    <w:rsid w:val="00CB18E6"/>
    <w:rsid w:val="00CB198A"/>
    <w:rsid w:val="00CB1A42"/>
    <w:rsid w:val="00CB1B0D"/>
    <w:rsid w:val="00CB1B4D"/>
    <w:rsid w:val="00CB1B72"/>
    <w:rsid w:val="00CB1C5B"/>
    <w:rsid w:val="00CB1CFF"/>
    <w:rsid w:val="00CB1E00"/>
    <w:rsid w:val="00CB1F78"/>
    <w:rsid w:val="00CB1FA9"/>
    <w:rsid w:val="00CB204B"/>
    <w:rsid w:val="00CB20DF"/>
    <w:rsid w:val="00CB212F"/>
    <w:rsid w:val="00CB215A"/>
    <w:rsid w:val="00CB21B7"/>
    <w:rsid w:val="00CB2278"/>
    <w:rsid w:val="00CB23E3"/>
    <w:rsid w:val="00CB245F"/>
    <w:rsid w:val="00CB24A1"/>
    <w:rsid w:val="00CB24EC"/>
    <w:rsid w:val="00CB253B"/>
    <w:rsid w:val="00CB25CD"/>
    <w:rsid w:val="00CB2647"/>
    <w:rsid w:val="00CB2727"/>
    <w:rsid w:val="00CB275D"/>
    <w:rsid w:val="00CB27AF"/>
    <w:rsid w:val="00CB2802"/>
    <w:rsid w:val="00CB282F"/>
    <w:rsid w:val="00CB287A"/>
    <w:rsid w:val="00CB288D"/>
    <w:rsid w:val="00CB2A3E"/>
    <w:rsid w:val="00CB2AD4"/>
    <w:rsid w:val="00CB2B39"/>
    <w:rsid w:val="00CB2BCD"/>
    <w:rsid w:val="00CB2D01"/>
    <w:rsid w:val="00CB2D79"/>
    <w:rsid w:val="00CB2ECA"/>
    <w:rsid w:val="00CB2EDF"/>
    <w:rsid w:val="00CB2F87"/>
    <w:rsid w:val="00CB3116"/>
    <w:rsid w:val="00CB3138"/>
    <w:rsid w:val="00CB3199"/>
    <w:rsid w:val="00CB320F"/>
    <w:rsid w:val="00CB33EE"/>
    <w:rsid w:val="00CB34F2"/>
    <w:rsid w:val="00CB34FC"/>
    <w:rsid w:val="00CB35B4"/>
    <w:rsid w:val="00CB35FD"/>
    <w:rsid w:val="00CB360B"/>
    <w:rsid w:val="00CB3786"/>
    <w:rsid w:val="00CB37C2"/>
    <w:rsid w:val="00CB3963"/>
    <w:rsid w:val="00CB39D1"/>
    <w:rsid w:val="00CB3C07"/>
    <w:rsid w:val="00CB3DF2"/>
    <w:rsid w:val="00CB3E93"/>
    <w:rsid w:val="00CB40E5"/>
    <w:rsid w:val="00CB4268"/>
    <w:rsid w:val="00CB42B2"/>
    <w:rsid w:val="00CB4331"/>
    <w:rsid w:val="00CB438B"/>
    <w:rsid w:val="00CB43DC"/>
    <w:rsid w:val="00CB4479"/>
    <w:rsid w:val="00CB4483"/>
    <w:rsid w:val="00CB44CF"/>
    <w:rsid w:val="00CB450C"/>
    <w:rsid w:val="00CB46E6"/>
    <w:rsid w:val="00CB4736"/>
    <w:rsid w:val="00CB48BD"/>
    <w:rsid w:val="00CB48C3"/>
    <w:rsid w:val="00CB4935"/>
    <w:rsid w:val="00CB4952"/>
    <w:rsid w:val="00CB4982"/>
    <w:rsid w:val="00CB4A62"/>
    <w:rsid w:val="00CB4A94"/>
    <w:rsid w:val="00CB4A9D"/>
    <w:rsid w:val="00CB4B5E"/>
    <w:rsid w:val="00CB4C23"/>
    <w:rsid w:val="00CB4D3B"/>
    <w:rsid w:val="00CB4DB1"/>
    <w:rsid w:val="00CB4E3A"/>
    <w:rsid w:val="00CB4EF6"/>
    <w:rsid w:val="00CB4F18"/>
    <w:rsid w:val="00CB4FC0"/>
    <w:rsid w:val="00CB51EF"/>
    <w:rsid w:val="00CB5244"/>
    <w:rsid w:val="00CB524A"/>
    <w:rsid w:val="00CB5261"/>
    <w:rsid w:val="00CB52D6"/>
    <w:rsid w:val="00CB52EE"/>
    <w:rsid w:val="00CB53FE"/>
    <w:rsid w:val="00CB540A"/>
    <w:rsid w:val="00CB5458"/>
    <w:rsid w:val="00CB5479"/>
    <w:rsid w:val="00CB561C"/>
    <w:rsid w:val="00CB5627"/>
    <w:rsid w:val="00CB5682"/>
    <w:rsid w:val="00CB5724"/>
    <w:rsid w:val="00CB5733"/>
    <w:rsid w:val="00CB5799"/>
    <w:rsid w:val="00CB57DE"/>
    <w:rsid w:val="00CB589A"/>
    <w:rsid w:val="00CB592E"/>
    <w:rsid w:val="00CB5940"/>
    <w:rsid w:val="00CB5A52"/>
    <w:rsid w:val="00CB5B59"/>
    <w:rsid w:val="00CB5BBA"/>
    <w:rsid w:val="00CB5C8C"/>
    <w:rsid w:val="00CB5E02"/>
    <w:rsid w:val="00CB5E97"/>
    <w:rsid w:val="00CB5EFB"/>
    <w:rsid w:val="00CB5F0C"/>
    <w:rsid w:val="00CB5F5A"/>
    <w:rsid w:val="00CB6056"/>
    <w:rsid w:val="00CB6148"/>
    <w:rsid w:val="00CB6225"/>
    <w:rsid w:val="00CB6333"/>
    <w:rsid w:val="00CB64A0"/>
    <w:rsid w:val="00CB64E5"/>
    <w:rsid w:val="00CB6507"/>
    <w:rsid w:val="00CB6555"/>
    <w:rsid w:val="00CB66B9"/>
    <w:rsid w:val="00CB6764"/>
    <w:rsid w:val="00CB6783"/>
    <w:rsid w:val="00CB6896"/>
    <w:rsid w:val="00CB6902"/>
    <w:rsid w:val="00CB69A1"/>
    <w:rsid w:val="00CB69D9"/>
    <w:rsid w:val="00CB6AC3"/>
    <w:rsid w:val="00CB6AE7"/>
    <w:rsid w:val="00CB6C2A"/>
    <w:rsid w:val="00CB6C95"/>
    <w:rsid w:val="00CB6CCB"/>
    <w:rsid w:val="00CB6E96"/>
    <w:rsid w:val="00CB6EE4"/>
    <w:rsid w:val="00CB7053"/>
    <w:rsid w:val="00CB70B4"/>
    <w:rsid w:val="00CB71EE"/>
    <w:rsid w:val="00CB7511"/>
    <w:rsid w:val="00CB75A1"/>
    <w:rsid w:val="00CB769B"/>
    <w:rsid w:val="00CB777E"/>
    <w:rsid w:val="00CB7B97"/>
    <w:rsid w:val="00CB7C07"/>
    <w:rsid w:val="00CB7C11"/>
    <w:rsid w:val="00CB7CF6"/>
    <w:rsid w:val="00CB7EF2"/>
    <w:rsid w:val="00CB7F4F"/>
    <w:rsid w:val="00CB7F7D"/>
    <w:rsid w:val="00CC0123"/>
    <w:rsid w:val="00CC016C"/>
    <w:rsid w:val="00CC02EB"/>
    <w:rsid w:val="00CC05D0"/>
    <w:rsid w:val="00CC06C7"/>
    <w:rsid w:val="00CC0718"/>
    <w:rsid w:val="00CC07E4"/>
    <w:rsid w:val="00CC0833"/>
    <w:rsid w:val="00CC0847"/>
    <w:rsid w:val="00CC0881"/>
    <w:rsid w:val="00CC0A1F"/>
    <w:rsid w:val="00CC0A86"/>
    <w:rsid w:val="00CC0BD2"/>
    <w:rsid w:val="00CC0E3A"/>
    <w:rsid w:val="00CC0E77"/>
    <w:rsid w:val="00CC1054"/>
    <w:rsid w:val="00CC1358"/>
    <w:rsid w:val="00CC1392"/>
    <w:rsid w:val="00CC13B2"/>
    <w:rsid w:val="00CC1850"/>
    <w:rsid w:val="00CC1872"/>
    <w:rsid w:val="00CC18BB"/>
    <w:rsid w:val="00CC18C8"/>
    <w:rsid w:val="00CC1908"/>
    <w:rsid w:val="00CC1916"/>
    <w:rsid w:val="00CC1C30"/>
    <w:rsid w:val="00CC1CF4"/>
    <w:rsid w:val="00CC2076"/>
    <w:rsid w:val="00CC20BF"/>
    <w:rsid w:val="00CC20C4"/>
    <w:rsid w:val="00CC21CE"/>
    <w:rsid w:val="00CC2256"/>
    <w:rsid w:val="00CC235B"/>
    <w:rsid w:val="00CC267A"/>
    <w:rsid w:val="00CC26AB"/>
    <w:rsid w:val="00CC26CB"/>
    <w:rsid w:val="00CC28D8"/>
    <w:rsid w:val="00CC28DD"/>
    <w:rsid w:val="00CC2A4A"/>
    <w:rsid w:val="00CC2D17"/>
    <w:rsid w:val="00CC2D63"/>
    <w:rsid w:val="00CC2D70"/>
    <w:rsid w:val="00CC2D8D"/>
    <w:rsid w:val="00CC2E5B"/>
    <w:rsid w:val="00CC2F75"/>
    <w:rsid w:val="00CC2F78"/>
    <w:rsid w:val="00CC3003"/>
    <w:rsid w:val="00CC3117"/>
    <w:rsid w:val="00CC34B5"/>
    <w:rsid w:val="00CC35D0"/>
    <w:rsid w:val="00CC362A"/>
    <w:rsid w:val="00CC3722"/>
    <w:rsid w:val="00CC37A5"/>
    <w:rsid w:val="00CC37DA"/>
    <w:rsid w:val="00CC383D"/>
    <w:rsid w:val="00CC383F"/>
    <w:rsid w:val="00CC38DC"/>
    <w:rsid w:val="00CC391F"/>
    <w:rsid w:val="00CC3A18"/>
    <w:rsid w:val="00CC3A83"/>
    <w:rsid w:val="00CC3B8A"/>
    <w:rsid w:val="00CC3BBE"/>
    <w:rsid w:val="00CC3C7E"/>
    <w:rsid w:val="00CC3D4E"/>
    <w:rsid w:val="00CC3D70"/>
    <w:rsid w:val="00CC3E28"/>
    <w:rsid w:val="00CC3EC0"/>
    <w:rsid w:val="00CC3FEA"/>
    <w:rsid w:val="00CC4100"/>
    <w:rsid w:val="00CC411F"/>
    <w:rsid w:val="00CC4295"/>
    <w:rsid w:val="00CC4444"/>
    <w:rsid w:val="00CC44E8"/>
    <w:rsid w:val="00CC45D4"/>
    <w:rsid w:val="00CC45E0"/>
    <w:rsid w:val="00CC465B"/>
    <w:rsid w:val="00CC46EA"/>
    <w:rsid w:val="00CC47EA"/>
    <w:rsid w:val="00CC4881"/>
    <w:rsid w:val="00CC4890"/>
    <w:rsid w:val="00CC4896"/>
    <w:rsid w:val="00CC48C1"/>
    <w:rsid w:val="00CC49EF"/>
    <w:rsid w:val="00CC4B11"/>
    <w:rsid w:val="00CC4C13"/>
    <w:rsid w:val="00CC4CA6"/>
    <w:rsid w:val="00CC4D05"/>
    <w:rsid w:val="00CC4DFE"/>
    <w:rsid w:val="00CC4E9C"/>
    <w:rsid w:val="00CC4F20"/>
    <w:rsid w:val="00CC521B"/>
    <w:rsid w:val="00CC521F"/>
    <w:rsid w:val="00CC541E"/>
    <w:rsid w:val="00CC5423"/>
    <w:rsid w:val="00CC5491"/>
    <w:rsid w:val="00CC55F3"/>
    <w:rsid w:val="00CC562B"/>
    <w:rsid w:val="00CC56C3"/>
    <w:rsid w:val="00CC576B"/>
    <w:rsid w:val="00CC5780"/>
    <w:rsid w:val="00CC57E2"/>
    <w:rsid w:val="00CC5884"/>
    <w:rsid w:val="00CC58C5"/>
    <w:rsid w:val="00CC59E5"/>
    <w:rsid w:val="00CC5B48"/>
    <w:rsid w:val="00CC5BE6"/>
    <w:rsid w:val="00CC5C30"/>
    <w:rsid w:val="00CC5CB2"/>
    <w:rsid w:val="00CC5EE3"/>
    <w:rsid w:val="00CC5F08"/>
    <w:rsid w:val="00CC631C"/>
    <w:rsid w:val="00CC642D"/>
    <w:rsid w:val="00CC65C6"/>
    <w:rsid w:val="00CC6820"/>
    <w:rsid w:val="00CC69CC"/>
    <w:rsid w:val="00CC6D08"/>
    <w:rsid w:val="00CC6E2E"/>
    <w:rsid w:val="00CC6E2F"/>
    <w:rsid w:val="00CC6E64"/>
    <w:rsid w:val="00CC6F43"/>
    <w:rsid w:val="00CC6F59"/>
    <w:rsid w:val="00CC6FE8"/>
    <w:rsid w:val="00CC7003"/>
    <w:rsid w:val="00CC7083"/>
    <w:rsid w:val="00CC7092"/>
    <w:rsid w:val="00CC7141"/>
    <w:rsid w:val="00CC7145"/>
    <w:rsid w:val="00CC714E"/>
    <w:rsid w:val="00CC7191"/>
    <w:rsid w:val="00CC72FF"/>
    <w:rsid w:val="00CC7369"/>
    <w:rsid w:val="00CC7424"/>
    <w:rsid w:val="00CC7452"/>
    <w:rsid w:val="00CC7554"/>
    <w:rsid w:val="00CC75AE"/>
    <w:rsid w:val="00CC767E"/>
    <w:rsid w:val="00CC783A"/>
    <w:rsid w:val="00CC784A"/>
    <w:rsid w:val="00CC78C5"/>
    <w:rsid w:val="00CC7999"/>
    <w:rsid w:val="00CC7A5A"/>
    <w:rsid w:val="00CC7AC5"/>
    <w:rsid w:val="00CC7B39"/>
    <w:rsid w:val="00CC7D35"/>
    <w:rsid w:val="00CC7F3C"/>
    <w:rsid w:val="00CC7FC9"/>
    <w:rsid w:val="00CD00A8"/>
    <w:rsid w:val="00CD00DC"/>
    <w:rsid w:val="00CD0122"/>
    <w:rsid w:val="00CD0165"/>
    <w:rsid w:val="00CD01FC"/>
    <w:rsid w:val="00CD0401"/>
    <w:rsid w:val="00CD0517"/>
    <w:rsid w:val="00CD0524"/>
    <w:rsid w:val="00CD0568"/>
    <w:rsid w:val="00CD066C"/>
    <w:rsid w:val="00CD06C3"/>
    <w:rsid w:val="00CD06D1"/>
    <w:rsid w:val="00CD0819"/>
    <w:rsid w:val="00CD0910"/>
    <w:rsid w:val="00CD093E"/>
    <w:rsid w:val="00CD0963"/>
    <w:rsid w:val="00CD09A6"/>
    <w:rsid w:val="00CD09D9"/>
    <w:rsid w:val="00CD0A2E"/>
    <w:rsid w:val="00CD0AAC"/>
    <w:rsid w:val="00CD0AC1"/>
    <w:rsid w:val="00CD0B4E"/>
    <w:rsid w:val="00CD0B91"/>
    <w:rsid w:val="00CD0CAD"/>
    <w:rsid w:val="00CD0D24"/>
    <w:rsid w:val="00CD0E01"/>
    <w:rsid w:val="00CD0E96"/>
    <w:rsid w:val="00CD0EE5"/>
    <w:rsid w:val="00CD0EF2"/>
    <w:rsid w:val="00CD0F8F"/>
    <w:rsid w:val="00CD100A"/>
    <w:rsid w:val="00CD106B"/>
    <w:rsid w:val="00CD11D8"/>
    <w:rsid w:val="00CD12A1"/>
    <w:rsid w:val="00CD134D"/>
    <w:rsid w:val="00CD1372"/>
    <w:rsid w:val="00CD13B1"/>
    <w:rsid w:val="00CD1418"/>
    <w:rsid w:val="00CD1460"/>
    <w:rsid w:val="00CD1677"/>
    <w:rsid w:val="00CD16D2"/>
    <w:rsid w:val="00CD177F"/>
    <w:rsid w:val="00CD194E"/>
    <w:rsid w:val="00CD1BAF"/>
    <w:rsid w:val="00CD1C55"/>
    <w:rsid w:val="00CD1CD6"/>
    <w:rsid w:val="00CD1D15"/>
    <w:rsid w:val="00CD202F"/>
    <w:rsid w:val="00CD215C"/>
    <w:rsid w:val="00CD21E3"/>
    <w:rsid w:val="00CD22BD"/>
    <w:rsid w:val="00CD2311"/>
    <w:rsid w:val="00CD233E"/>
    <w:rsid w:val="00CD236A"/>
    <w:rsid w:val="00CD2413"/>
    <w:rsid w:val="00CD242E"/>
    <w:rsid w:val="00CD247A"/>
    <w:rsid w:val="00CD24B8"/>
    <w:rsid w:val="00CD256F"/>
    <w:rsid w:val="00CD2634"/>
    <w:rsid w:val="00CD274C"/>
    <w:rsid w:val="00CD2855"/>
    <w:rsid w:val="00CD293D"/>
    <w:rsid w:val="00CD2B22"/>
    <w:rsid w:val="00CD2BE5"/>
    <w:rsid w:val="00CD2C5B"/>
    <w:rsid w:val="00CD2CAD"/>
    <w:rsid w:val="00CD2DBB"/>
    <w:rsid w:val="00CD2EE5"/>
    <w:rsid w:val="00CD2EE8"/>
    <w:rsid w:val="00CD2F10"/>
    <w:rsid w:val="00CD2F8E"/>
    <w:rsid w:val="00CD2FC6"/>
    <w:rsid w:val="00CD30AC"/>
    <w:rsid w:val="00CD30B4"/>
    <w:rsid w:val="00CD3167"/>
    <w:rsid w:val="00CD31E0"/>
    <w:rsid w:val="00CD32A2"/>
    <w:rsid w:val="00CD32BA"/>
    <w:rsid w:val="00CD3303"/>
    <w:rsid w:val="00CD3418"/>
    <w:rsid w:val="00CD351D"/>
    <w:rsid w:val="00CD35B0"/>
    <w:rsid w:val="00CD35BB"/>
    <w:rsid w:val="00CD3707"/>
    <w:rsid w:val="00CD3807"/>
    <w:rsid w:val="00CD3818"/>
    <w:rsid w:val="00CD3934"/>
    <w:rsid w:val="00CD3A1E"/>
    <w:rsid w:val="00CD3A2C"/>
    <w:rsid w:val="00CD3D5D"/>
    <w:rsid w:val="00CD3E05"/>
    <w:rsid w:val="00CD4037"/>
    <w:rsid w:val="00CD42BC"/>
    <w:rsid w:val="00CD42F9"/>
    <w:rsid w:val="00CD4367"/>
    <w:rsid w:val="00CD4390"/>
    <w:rsid w:val="00CD4424"/>
    <w:rsid w:val="00CD4580"/>
    <w:rsid w:val="00CD45E9"/>
    <w:rsid w:val="00CD45F1"/>
    <w:rsid w:val="00CD4632"/>
    <w:rsid w:val="00CD4641"/>
    <w:rsid w:val="00CD466E"/>
    <w:rsid w:val="00CD46C2"/>
    <w:rsid w:val="00CD4913"/>
    <w:rsid w:val="00CD49E1"/>
    <w:rsid w:val="00CD4A83"/>
    <w:rsid w:val="00CD4B27"/>
    <w:rsid w:val="00CD4BB0"/>
    <w:rsid w:val="00CD4C85"/>
    <w:rsid w:val="00CD4D3B"/>
    <w:rsid w:val="00CD4EB5"/>
    <w:rsid w:val="00CD4EE2"/>
    <w:rsid w:val="00CD4F97"/>
    <w:rsid w:val="00CD5002"/>
    <w:rsid w:val="00CD5067"/>
    <w:rsid w:val="00CD5138"/>
    <w:rsid w:val="00CD513E"/>
    <w:rsid w:val="00CD5144"/>
    <w:rsid w:val="00CD5197"/>
    <w:rsid w:val="00CD519C"/>
    <w:rsid w:val="00CD51CB"/>
    <w:rsid w:val="00CD5314"/>
    <w:rsid w:val="00CD53A1"/>
    <w:rsid w:val="00CD53D4"/>
    <w:rsid w:val="00CD53F8"/>
    <w:rsid w:val="00CD5538"/>
    <w:rsid w:val="00CD57FE"/>
    <w:rsid w:val="00CD5800"/>
    <w:rsid w:val="00CD5936"/>
    <w:rsid w:val="00CD59C5"/>
    <w:rsid w:val="00CD59C8"/>
    <w:rsid w:val="00CD5C4D"/>
    <w:rsid w:val="00CD5CC1"/>
    <w:rsid w:val="00CD5CC9"/>
    <w:rsid w:val="00CD5D02"/>
    <w:rsid w:val="00CD5D16"/>
    <w:rsid w:val="00CD5D39"/>
    <w:rsid w:val="00CD5DD1"/>
    <w:rsid w:val="00CD5FEE"/>
    <w:rsid w:val="00CD601B"/>
    <w:rsid w:val="00CD6165"/>
    <w:rsid w:val="00CD6278"/>
    <w:rsid w:val="00CD63DE"/>
    <w:rsid w:val="00CD63E9"/>
    <w:rsid w:val="00CD6401"/>
    <w:rsid w:val="00CD6416"/>
    <w:rsid w:val="00CD6461"/>
    <w:rsid w:val="00CD6691"/>
    <w:rsid w:val="00CD66AD"/>
    <w:rsid w:val="00CD66C4"/>
    <w:rsid w:val="00CD677D"/>
    <w:rsid w:val="00CD67A1"/>
    <w:rsid w:val="00CD681D"/>
    <w:rsid w:val="00CD6964"/>
    <w:rsid w:val="00CD6981"/>
    <w:rsid w:val="00CD69D0"/>
    <w:rsid w:val="00CD6A47"/>
    <w:rsid w:val="00CD6BB2"/>
    <w:rsid w:val="00CD6BB6"/>
    <w:rsid w:val="00CD6CFE"/>
    <w:rsid w:val="00CD6DC9"/>
    <w:rsid w:val="00CD6ED2"/>
    <w:rsid w:val="00CD713B"/>
    <w:rsid w:val="00CD7256"/>
    <w:rsid w:val="00CD74DA"/>
    <w:rsid w:val="00CD764D"/>
    <w:rsid w:val="00CD76AD"/>
    <w:rsid w:val="00CD775B"/>
    <w:rsid w:val="00CD778D"/>
    <w:rsid w:val="00CD78CC"/>
    <w:rsid w:val="00CD7934"/>
    <w:rsid w:val="00CD7A27"/>
    <w:rsid w:val="00CD7D0B"/>
    <w:rsid w:val="00CD7DE7"/>
    <w:rsid w:val="00CD7E3C"/>
    <w:rsid w:val="00CD7E6E"/>
    <w:rsid w:val="00CD7EF9"/>
    <w:rsid w:val="00CD7F7F"/>
    <w:rsid w:val="00CD7FB6"/>
    <w:rsid w:val="00CE0079"/>
    <w:rsid w:val="00CE00E4"/>
    <w:rsid w:val="00CE00F1"/>
    <w:rsid w:val="00CE02A0"/>
    <w:rsid w:val="00CE02FE"/>
    <w:rsid w:val="00CE0389"/>
    <w:rsid w:val="00CE0464"/>
    <w:rsid w:val="00CE0469"/>
    <w:rsid w:val="00CE0604"/>
    <w:rsid w:val="00CE0614"/>
    <w:rsid w:val="00CE064D"/>
    <w:rsid w:val="00CE0744"/>
    <w:rsid w:val="00CE0807"/>
    <w:rsid w:val="00CE0875"/>
    <w:rsid w:val="00CE092D"/>
    <w:rsid w:val="00CE097F"/>
    <w:rsid w:val="00CE0AFC"/>
    <w:rsid w:val="00CE0E81"/>
    <w:rsid w:val="00CE0EE0"/>
    <w:rsid w:val="00CE0FAB"/>
    <w:rsid w:val="00CE10BD"/>
    <w:rsid w:val="00CE1106"/>
    <w:rsid w:val="00CE124D"/>
    <w:rsid w:val="00CE12CC"/>
    <w:rsid w:val="00CE1349"/>
    <w:rsid w:val="00CE13B3"/>
    <w:rsid w:val="00CE1458"/>
    <w:rsid w:val="00CE14ED"/>
    <w:rsid w:val="00CE1527"/>
    <w:rsid w:val="00CE16ED"/>
    <w:rsid w:val="00CE1710"/>
    <w:rsid w:val="00CE17B0"/>
    <w:rsid w:val="00CE17F5"/>
    <w:rsid w:val="00CE1824"/>
    <w:rsid w:val="00CE1903"/>
    <w:rsid w:val="00CE1949"/>
    <w:rsid w:val="00CE19FD"/>
    <w:rsid w:val="00CE1A86"/>
    <w:rsid w:val="00CE1B7F"/>
    <w:rsid w:val="00CE1BEE"/>
    <w:rsid w:val="00CE1D5B"/>
    <w:rsid w:val="00CE1D5C"/>
    <w:rsid w:val="00CE1D75"/>
    <w:rsid w:val="00CE1DFB"/>
    <w:rsid w:val="00CE2001"/>
    <w:rsid w:val="00CE21F8"/>
    <w:rsid w:val="00CE22AC"/>
    <w:rsid w:val="00CE23B1"/>
    <w:rsid w:val="00CE249A"/>
    <w:rsid w:val="00CE250F"/>
    <w:rsid w:val="00CE256F"/>
    <w:rsid w:val="00CE2733"/>
    <w:rsid w:val="00CE2814"/>
    <w:rsid w:val="00CE2899"/>
    <w:rsid w:val="00CE29B0"/>
    <w:rsid w:val="00CE29BA"/>
    <w:rsid w:val="00CE29D8"/>
    <w:rsid w:val="00CE29F7"/>
    <w:rsid w:val="00CE2A6E"/>
    <w:rsid w:val="00CE2AE1"/>
    <w:rsid w:val="00CE2BBA"/>
    <w:rsid w:val="00CE2C8C"/>
    <w:rsid w:val="00CE2DC9"/>
    <w:rsid w:val="00CE3219"/>
    <w:rsid w:val="00CE32BC"/>
    <w:rsid w:val="00CE33D0"/>
    <w:rsid w:val="00CE33DD"/>
    <w:rsid w:val="00CE3558"/>
    <w:rsid w:val="00CE3664"/>
    <w:rsid w:val="00CE37C6"/>
    <w:rsid w:val="00CE37E9"/>
    <w:rsid w:val="00CE38C1"/>
    <w:rsid w:val="00CE3969"/>
    <w:rsid w:val="00CE3992"/>
    <w:rsid w:val="00CE3997"/>
    <w:rsid w:val="00CE39B0"/>
    <w:rsid w:val="00CE39ED"/>
    <w:rsid w:val="00CE3B73"/>
    <w:rsid w:val="00CE3C6C"/>
    <w:rsid w:val="00CE3CB4"/>
    <w:rsid w:val="00CE3CF0"/>
    <w:rsid w:val="00CE3D05"/>
    <w:rsid w:val="00CE3D55"/>
    <w:rsid w:val="00CE3D9A"/>
    <w:rsid w:val="00CE3DA0"/>
    <w:rsid w:val="00CE3DA4"/>
    <w:rsid w:val="00CE3EA5"/>
    <w:rsid w:val="00CE41A4"/>
    <w:rsid w:val="00CE42C3"/>
    <w:rsid w:val="00CE4341"/>
    <w:rsid w:val="00CE43D4"/>
    <w:rsid w:val="00CE43FD"/>
    <w:rsid w:val="00CE453F"/>
    <w:rsid w:val="00CE458C"/>
    <w:rsid w:val="00CE483E"/>
    <w:rsid w:val="00CE484C"/>
    <w:rsid w:val="00CE494F"/>
    <w:rsid w:val="00CE4960"/>
    <w:rsid w:val="00CE49FD"/>
    <w:rsid w:val="00CE4A14"/>
    <w:rsid w:val="00CE4BA6"/>
    <w:rsid w:val="00CE4BDB"/>
    <w:rsid w:val="00CE4BF4"/>
    <w:rsid w:val="00CE4C1B"/>
    <w:rsid w:val="00CE4C5B"/>
    <w:rsid w:val="00CE4C5F"/>
    <w:rsid w:val="00CE4EA6"/>
    <w:rsid w:val="00CE4FD4"/>
    <w:rsid w:val="00CE5244"/>
    <w:rsid w:val="00CE5322"/>
    <w:rsid w:val="00CE53ED"/>
    <w:rsid w:val="00CE547C"/>
    <w:rsid w:val="00CE5494"/>
    <w:rsid w:val="00CE54A1"/>
    <w:rsid w:val="00CE55E5"/>
    <w:rsid w:val="00CE565C"/>
    <w:rsid w:val="00CE567F"/>
    <w:rsid w:val="00CE597A"/>
    <w:rsid w:val="00CE59AE"/>
    <w:rsid w:val="00CE5B99"/>
    <w:rsid w:val="00CE5C54"/>
    <w:rsid w:val="00CE5C70"/>
    <w:rsid w:val="00CE5D78"/>
    <w:rsid w:val="00CE5E61"/>
    <w:rsid w:val="00CE5E82"/>
    <w:rsid w:val="00CE5ED1"/>
    <w:rsid w:val="00CE5FB0"/>
    <w:rsid w:val="00CE6181"/>
    <w:rsid w:val="00CE6221"/>
    <w:rsid w:val="00CE6284"/>
    <w:rsid w:val="00CE62F1"/>
    <w:rsid w:val="00CE635A"/>
    <w:rsid w:val="00CE645A"/>
    <w:rsid w:val="00CE66AF"/>
    <w:rsid w:val="00CE66D4"/>
    <w:rsid w:val="00CE67D6"/>
    <w:rsid w:val="00CE683D"/>
    <w:rsid w:val="00CE68E5"/>
    <w:rsid w:val="00CE6AAD"/>
    <w:rsid w:val="00CE6B23"/>
    <w:rsid w:val="00CE6BED"/>
    <w:rsid w:val="00CE6C31"/>
    <w:rsid w:val="00CE6C6E"/>
    <w:rsid w:val="00CE6E2C"/>
    <w:rsid w:val="00CE6E33"/>
    <w:rsid w:val="00CE6E59"/>
    <w:rsid w:val="00CE6E8B"/>
    <w:rsid w:val="00CE6F0F"/>
    <w:rsid w:val="00CE6F11"/>
    <w:rsid w:val="00CE6F33"/>
    <w:rsid w:val="00CE7013"/>
    <w:rsid w:val="00CE74B6"/>
    <w:rsid w:val="00CE7657"/>
    <w:rsid w:val="00CE7814"/>
    <w:rsid w:val="00CE792A"/>
    <w:rsid w:val="00CE79EB"/>
    <w:rsid w:val="00CE7BF9"/>
    <w:rsid w:val="00CE7C28"/>
    <w:rsid w:val="00CE7C47"/>
    <w:rsid w:val="00CE7FC6"/>
    <w:rsid w:val="00CF00EA"/>
    <w:rsid w:val="00CF026D"/>
    <w:rsid w:val="00CF02BE"/>
    <w:rsid w:val="00CF03AB"/>
    <w:rsid w:val="00CF0615"/>
    <w:rsid w:val="00CF0764"/>
    <w:rsid w:val="00CF080C"/>
    <w:rsid w:val="00CF0A30"/>
    <w:rsid w:val="00CF0A6C"/>
    <w:rsid w:val="00CF0D17"/>
    <w:rsid w:val="00CF0D5C"/>
    <w:rsid w:val="00CF0E66"/>
    <w:rsid w:val="00CF0F0C"/>
    <w:rsid w:val="00CF11CE"/>
    <w:rsid w:val="00CF1247"/>
    <w:rsid w:val="00CF12D9"/>
    <w:rsid w:val="00CF137D"/>
    <w:rsid w:val="00CF13DD"/>
    <w:rsid w:val="00CF158A"/>
    <w:rsid w:val="00CF184E"/>
    <w:rsid w:val="00CF1A0F"/>
    <w:rsid w:val="00CF1AD9"/>
    <w:rsid w:val="00CF1BB6"/>
    <w:rsid w:val="00CF1DC4"/>
    <w:rsid w:val="00CF2046"/>
    <w:rsid w:val="00CF2119"/>
    <w:rsid w:val="00CF2129"/>
    <w:rsid w:val="00CF2237"/>
    <w:rsid w:val="00CF2319"/>
    <w:rsid w:val="00CF237D"/>
    <w:rsid w:val="00CF2398"/>
    <w:rsid w:val="00CF23D3"/>
    <w:rsid w:val="00CF2443"/>
    <w:rsid w:val="00CF2492"/>
    <w:rsid w:val="00CF27FA"/>
    <w:rsid w:val="00CF290C"/>
    <w:rsid w:val="00CF2964"/>
    <w:rsid w:val="00CF2BDA"/>
    <w:rsid w:val="00CF2C37"/>
    <w:rsid w:val="00CF2DAD"/>
    <w:rsid w:val="00CF2E22"/>
    <w:rsid w:val="00CF2E6E"/>
    <w:rsid w:val="00CF2FD5"/>
    <w:rsid w:val="00CF2FF6"/>
    <w:rsid w:val="00CF3073"/>
    <w:rsid w:val="00CF313D"/>
    <w:rsid w:val="00CF3187"/>
    <w:rsid w:val="00CF31C1"/>
    <w:rsid w:val="00CF31D3"/>
    <w:rsid w:val="00CF32AE"/>
    <w:rsid w:val="00CF339A"/>
    <w:rsid w:val="00CF3421"/>
    <w:rsid w:val="00CF34D6"/>
    <w:rsid w:val="00CF356A"/>
    <w:rsid w:val="00CF3670"/>
    <w:rsid w:val="00CF3910"/>
    <w:rsid w:val="00CF3955"/>
    <w:rsid w:val="00CF3972"/>
    <w:rsid w:val="00CF3A34"/>
    <w:rsid w:val="00CF3C44"/>
    <w:rsid w:val="00CF3CEA"/>
    <w:rsid w:val="00CF3EE3"/>
    <w:rsid w:val="00CF3EF7"/>
    <w:rsid w:val="00CF405D"/>
    <w:rsid w:val="00CF412C"/>
    <w:rsid w:val="00CF42A3"/>
    <w:rsid w:val="00CF42B3"/>
    <w:rsid w:val="00CF42DA"/>
    <w:rsid w:val="00CF4305"/>
    <w:rsid w:val="00CF43EC"/>
    <w:rsid w:val="00CF43FF"/>
    <w:rsid w:val="00CF440D"/>
    <w:rsid w:val="00CF45AE"/>
    <w:rsid w:val="00CF45EA"/>
    <w:rsid w:val="00CF466B"/>
    <w:rsid w:val="00CF4A8C"/>
    <w:rsid w:val="00CF4B66"/>
    <w:rsid w:val="00CF4D46"/>
    <w:rsid w:val="00CF4EC2"/>
    <w:rsid w:val="00CF4F4A"/>
    <w:rsid w:val="00CF4FB9"/>
    <w:rsid w:val="00CF5094"/>
    <w:rsid w:val="00CF50B4"/>
    <w:rsid w:val="00CF522A"/>
    <w:rsid w:val="00CF5350"/>
    <w:rsid w:val="00CF53E5"/>
    <w:rsid w:val="00CF5461"/>
    <w:rsid w:val="00CF54C0"/>
    <w:rsid w:val="00CF55CD"/>
    <w:rsid w:val="00CF58D3"/>
    <w:rsid w:val="00CF5927"/>
    <w:rsid w:val="00CF5994"/>
    <w:rsid w:val="00CF5A64"/>
    <w:rsid w:val="00CF5AB8"/>
    <w:rsid w:val="00CF5ACF"/>
    <w:rsid w:val="00CF5B09"/>
    <w:rsid w:val="00CF5C6F"/>
    <w:rsid w:val="00CF5CB7"/>
    <w:rsid w:val="00CF5CC2"/>
    <w:rsid w:val="00CF5CF9"/>
    <w:rsid w:val="00CF5D4C"/>
    <w:rsid w:val="00CF5F5D"/>
    <w:rsid w:val="00CF631F"/>
    <w:rsid w:val="00CF649C"/>
    <w:rsid w:val="00CF678F"/>
    <w:rsid w:val="00CF690B"/>
    <w:rsid w:val="00CF6972"/>
    <w:rsid w:val="00CF6B34"/>
    <w:rsid w:val="00CF6CAB"/>
    <w:rsid w:val="00CF6CB8"/>
    <w:rsid w:val="00CF6CD9"/>
    <w:rsid w:val="00CF6F2D"/>
    <w:rsid w:val="00CF70BB"/>
    <w:rsid w:val="00CF7581"/>
    <w:rsid w:val="00CF7660"/>
    <w:rsid w:val="00CF76B9"/>
    <w:rsid w:val="00CF7709"/>
    <w:rsid w:val="00CF7746"/>
    <w:rsid w:val="00CF786F"/>
    <w:rsid w:val="00CF7934"/>
    <w:rsid w:val="00CF7A0A"/>
    <w:rsid w:val="00CF7AD3"/>
    <w:rsid w:val="00CF7B36"/>
    <w:rsid w:val="00CF7B43"/>
    <w:rsid w:val="00CF7C52"/>
    <w:rsid w:val="00CF7C5C"/>
    <w:rsid w:val="00CF7D76"/>
    <w:rsid w:val="00CF7EAD"/>
    <w:rsid w:val="00CF7F6F"/>
    <w:rsid w:val="00D000D9"/>
    <w:rsid w:val="00D0011B"/>
    <w:rsid w:val="00D0014D"/>
    <w:rsid w:val="00D00284"/>
    <w:rsid w:val="00D002EC"/>
    <w:rsid w:val="00D003BE"/>
    <w:rsid w:val="00D00471"/>
    <w:rsid w:val="00D0050C"/>
    <w:rsid w:val="00D0052A"/>
    <w:rsid w:val="00D007B0"/>
    <w:rsid w:val="00D0087B"/>
    <w:rsid w:val="00D00987"/>
    <w:rsid w:val="00D00A01"/>
    <w:rsid w:val="00D00AD3"/>
    <w:rsid w:val="00D00B13"/>
    <w:rsid w:val="00D00BE1"/>
    <w:rsid w:val="00D00D21"/>
    <w:rsid w:val="00D00E33"/>
    <w:rsid w:val="00D00E71"/>
    <w:rsid w:val="00D00EEE"/>
    <w:rsid w:val="00D01075"/>
    <w:rsid w:val="00D010F1"/>
    <w:rsid w:val="00D01303"/>
    <w:rsid w:val="00D0133A"/>
    <w:rsid w:val="00D013BD"/>
    <w:rsid w:val="00D01515"/>
    <w:rsid w:val="00D01538"/>
    <w:rsid w:val="00D01785"/>
    <w:rsid w:val="00D017BB"/>
    <w:rsid w:val="00D01843"/>
    <w:rsid w:val="00D019F5"/>
    <w:rsid w:val="00D01B6B"/>
    <w:rsid w:val="00D01BD4"/>
    <w:rsid w:val="00D01C21"/>
    <w:rsid w:val="00D01DE4"/>
    <w:rsid w:val="00D01EF0"/>
    <w:rsid w:val="00D0224F"/>
    <w:rsid w:val="00D02302"/>
    <w:rsid w:val="00D02334"/>
    <w:rsid w:val="00D0239A"/>
    <w:rsid w:val="00D02434"/>
    <w:rsid w:val="00D0244E"/>
    <w:rsid w:val="00D02563"/>
    <w:rsid w:val="00D02660"/>
    <w:rsid w:val="00D026D5"/>
    <w:rsid w:val="00D0273D"/>
    <w:rsid w:val="00D02789"/>
    <w:rsid w:val="00D028B1"/>
    <w:rsid w:val="00D029CD"/>
    <w:rsid w:val="00D02BB2"/>
    <w:rsid w:val="00D02BE0"/>
    <w:rsid w:val="00D02D3A"/>
    <w:rsid w:val="00D02D7B"/>
    <w:rsid w:val="00D02DA8"/>
    <w:rsid w:val="00D02DD1"/>
    <w:rsid w:val="00D02E71"/>
    <w:rsid w:val="00D030AE"/>
    <w:rsid w:val="00D03267"/>
    <w:rsid w:val="00D03387"/>
    <w:rsid w:val="00D0355B"/>
    <w:rsid w:val="00D0355F"/>
    <w:rsid w:val="00D0360A"/>
    <w:rsid w:val="00D03697"/>
    <w:rsid w:val="00D03722"/>
    <w:rsid w:val="00D0382A"/>
    <w:rsid w:val="00D039B6"/>
    <w:rsid w:val="00D03B1A"/>
    <w:rsid w:val="00D03BC2"/>
    <w:rsid w:val="00D03E8F"/>
    <w:rsid w:val="00D03F39"/>
    <w:rsid w:val="00D03FAC"/>
    <w:rsid w:val="00D04159"/>
    <w:rsid w:val="00D04275"/>
    <w:rsid w:val="00D04283"/>
    <w:rsid w:val="00D042E3"/>
    <w:rsid w:val="00D04332"/>
    <w:rsid w:val="00D04514"/>
    <w:rsid w:val="00D045C4"/>
    <w:rsid w:val="00D04640"/>
    <w:rsid w:val="00D04712"/>
    <w:rsid w:val="00D0474B"/>
    <w:rsid w:val="00D047D9"/>
    <w:rsid w:val="00D0488D"/>
    <w:rsid w:val="00D04906"/>
    <w:rsid w:val="00D04A00"/>
    <w:rsid w:val="00D04B64"/>
    <w:rsid w:val="00D04C93"/>
    <w:rsid w:val="00D04CB2"/>
    <w:rsid w:val="00D04E5C"/>
    <w:rsid w:val="00D04E7D"/>
    <w:rsid w:val="00D04F81"/>
    <w:rsid w:val="00D050BC"/>
    <w:rsid w:val="00D050C1"/>
    <w:rsid w:val="00D051AE"/>
    <w:rsid w:val="00D05228"/>
    <w:rsid w:val="00D052FA"/>
    <w:rsid w:val="00D053DD"/>
    <w:rsid w:val="00D0558A"/>
    <w:rsid w:val="00D055B4"/>
    <w:rsid w:val="00D05647"/>
    <w:rsid w:val="00D058AD"/>
    <w:rsid w:val="00D05962"/>
    <w:rsid w:val="00D05C23"/>
    <w:rsid w:val="00D05E48"/>
    <w:rsid w:val="00D05EED"/>
    <w:rsid w:val="00D05F1E"/>
    <w:rsid w:val="00D061BE"/>
    <w:rsid w:val="00D06474"/>
    <w:rsid w:val="00D064E7"/>
    <w:rsid w:val="00D065A5"/>
    <w:rsid w:val="00D06716"/>
    <w:rsid w:val="00D0678E"/>
    <w:rsid w:val="00D067E0"/>
    <w:rsid w:val="00D068B4"/>
    <w:rsid w:val="00D069F7"/>
    <w:rsid w:val="00D06B04"/>
    <w:rsid w:val="00D06C73"/>
    <w:rsid w:val="00D06CA8"/>
    <w:rsid w:val="00D06D2E"/>
    <w:rsid w:val="00D06ECD"/>
    <w:rsid w:val="00D07104"/>
    <w:rsid w:val="00D071C6"/>
    <w:rsid w:val="00D07246"/>
    <w:rsid w:val="00D072D7"/>
    <w:rsid w:val="00D072EA"/>
    <w:rsid w:val="00D07317"/>
    <w:rsid w:val="00D074F1"/>
    <w:rsid w:val="00D07672"/>
    <w:rsid w:val="00D0771A"/>
    <w:rsid w:val="00D07809"/>
    <w:rsid w:val="00D07851"/>
    <w:rsid w:val="00D07969"/>
    <w:rsid w:val="00D079C8"/>
    <w:rsid w:val="00D07A71"/>
    <w:rsid w:val="00D07B11"/>
    <w:rsid w:val="00D07C3D"/>
    <w:rsid w:val="00D07C72"/>
    <w:rsid w:val="00D07D30"/>
    <w:rsid w:val="00D07E03"/>
    <w:rsid w:val="00D07E56"/>
    <w:rsid w:val="00D07E60"/>
    <w:rsid w:val="00D07E87"/>
    <w:rsid w:val="00D07EB5"/>
    <w:rsid w:val="00D10026"/>
    <w:rsid w:val="00D100CA"/>
    <w:rsid w:val="00D100FB"/>
    <w:rsid w:val="00D10149"/>
    <w:rsid w:val="00D101CC"/>
    <w:rsid w:val="00D10647"/>
    <w:rsid w:val="00D10724"/>
    <w:rsid w:val="00D108DF"/>
    <w:rsid w:val="00D1093B"/>
    <w:rsid w:val="00D109DC"/>
    <w:rsid w:val="00D10AC5"/>
    <w:rsid w:val="00D10D0B"/>
    <w:rsid w:val="00D10F00"/>
    <w:rsid w:val="00D10F27"/>
    <w:rsid w:val="00D10F47"/>
    <w:rsid w:val="00D11026"/>
    <w:rsid w:val="00D1122A"/>
    <w:rsid w:val="00D113FE"/>
    <w:rsid w:val="00D11433"/>
    <w:rsid w:val="00D1154A"/>
    <w:rsid w:val="00D11621"/>
    <w:rsid w:val="00D11629"/>
    <w:rsid w:val="00D1162E"/>
    <w:rsid w:val="00D116E8"/>
    <w:rsid w:val="00D116FE"/>
    <w:rsid w:val="00D1174A"/>
    <w:rsid w:val="00D117B3"/>
    <w:rsid w:val="00D1192E"/>
    <w:rsid w:val="00D11997"/>
    <w:rsid w:val="00D11AAB"/>
    <w:rsid w:val="00D11AB0"/>
    <w:rsid w:val="00D11ADA"/>
    <w:rsid w:val="00D11B7F"/>
    <w:rsid w:val="00D11BD7"/>
    <w:rsid w:val="00D11C4D"/>
    <w:rsid w:val="00D11C85"/>
    <w:rsid w:val="00D11DD4"/>
    <w:rsid w:val="00D11E83"/>
    <w:rsid w:val="00D11F12"/>
    <w:rsid w:val="00D11FA6"/>
    <w:rsid w:val="00D11FE0"/>
    <w:rsid w:val="00D12017"/>
    <w:rsid w:val="00D1202C"/>
    <w:rsid w:val="00D12030"/>
    <w:rsid w:val="00D12074"/>
    <w:rsid w:val="00D122B7"/>
    <w:rsid w:val="00D122F8"/>
    <w:rsid w:val="00D12388"/>
    <w:rsid w:val="00D12485"/>
    <w:rsid w:val="00D1248C"/>
    <w:rsid w:val="00D12634"/>
    <w:rsid w:val="00D128E5"/>
    <w:rsid w:val="00D12AE6"/>
    <w:rsid w:val="00D12C83"/>
    <w:rsid w:val="00D12C8A"/>
    <w:rsid w:val="00D12D55"/>
    <w:rsid w:val="00D12E5F"/>
    <w:rsid w:val="00D12F75"/>
    <w:rsid w:val="00D13012"/>
    <w:rsid w:val="00D13147"/>
    <w:rsid w:val="00D13394"/>
    <w:rsid w:val="00D13412"/>
    <w:rsid w:val="00D1348C"/>
    <w:rsid w:val="00D13597"/>
    <w:rsid w:val="00D136C6"/>
    <w:rsid w:val="00D136D3"/>
    <w:rsid w:val="00D13816"/>
    <w:rsid w:val="00D13867"/>
    <w:rsid w:val="00D13909"/>
    <w:rsid w:val="00D13A3E"/>
    <w:rsid w:val="00D13ADE"/>
    <w:rsid w:val="00D13BF3"/>
    <w:rsid w:val="00D13F01"/>
    <w:rsid w:val="00D13F1B"/>
    <w:rsid w:val="00D13F43"/>
    <w:rsid w:val="00D140CA"/>
    <w:rsid w:val="00D141E6"/>
    <w:rsid w:val="00D1427A"/>
    <w:rsid w:val="00D14324"/>
    <w:rsid w:val="00D143F5"/>
    <w:rsid w:val="00D14858"/>
    <w:rsid w:val="00D148B6"/>
    <w:rsid w:val="00D14A8A"/>
    <w:rsid w:val="00D14B74"/>
    <w:rsid w:val="00D14C04"/>
    <w:rsid w:val="00D14D9A"/>
    <w:rsid w:val="00D14E2F"/>
    <w:rsid w:val="00D14EF7"/>
    <w:rsid w:val="00D14FBA"/>
    <w:rsid w:val="00D14FBE"/>
    <w:rsid w:val="00D1505F"/>
    <w:rsid w:val="00D1508B"/>
    <w:rsid w:val="00D15117"/>
    <w:rsid w:val="00D15175"/>
    <w:rsid w:val="00D151A5"/>
    <w:rsid w:val="00D152EE"/>
    <w:rsid w:val="00D15402"/>
    <w:rsid w:val="00D154EE"/>
    <w:rsid w:val="00D154FA"/>
    <w:rsid w:val="00D15530"/>
    <w:rsid w:val="00D155BA"/>
    <w:rsid w:val="00D155F8"/>
    <w:rsid w:val="00D15929"/>
    <w:rsid w:val="00D159A3"/>
    <w:rsid w:val="00D159CF"/>
    <w:rsid w:val="00D159E8"/>
    <w:rsid w:val="00D15A01"/>
    <w:rsid w:val="00D15A09"/>
    <w:rsid w:val="00D15A7C"/>
    <w:rsid w:val="00D15B34"/>
    <w:rsid w:val="00D15B6E"/>
    <w:rsid w:val="00D15C72"/>
    <w:rsid w:val="00D15E16"/>
    <w:rsid w:val="00D15E8A"/>
    <w:rsid w:val="00D15F29"/>
    <w:rsid w:val="00D162CC"/>
    <w:rsid w:val="00D162EB"/>
    <w:rsid w:val="00D1642D"/>
    <w:rsid w:val="00D16448"/>
    <w:rsid w:val="00D16512"/>
    <w:rsid w:val="00D16564"/>
    <w:rsid w:val="00D167BC"/>
    <w:rsid w:val="00D1684A"/>
    <w:rsid w:val="00D16AED"/>
    <w:rsid w:val="00D16B91"/>
    <w:rsid w:val="00D16BF9"/>
    <w:rsid w:val="00D16C7D"/>
    <w:rsid w:val="00D16E0E"/>
    <w:rsid w:val="00D16F30"/>
    <w:rsid w:val="00D16F95"/>
    <w:rsid w:val="00D17006"/>
    <w:rsid w:val="00D1737F"/>
    <w:rsid w:val="00D174A5"/>
    <w:rsid w:val="00D175EE"/>
    <w:rsid w:val="00D1760E"/>
    <w:rsid w:val="00D17655"/>
    <w:rsid w:val="00D1767C"/>
    <w:rsid w:val="00D176EE"/>
    <w:rsid w:val="00D17752"/>
    <w:rsid w:val="00D17B24"/>
    <w:rsid w:val="00D17C1A"/>
    <w:rsid w:val="00D17C3B"/>
    <w:rsid w:val="00D17C61"/>
    <w:rsid w:val="00D17C9B"/>
    <w:rsid w:val="00D17CDC"/>
    <w:rsid w:val="00D17E62"/>
    <w:rsid w:val="00D17E6C"/>
    <w:rsid w:val="00D17FD9"/>
    <w:rsid w:val="00D20198"/>
    <w:rsid w:val="00D201A6"/>
    <w:rsid w:val="00D201BE"/>
    <w:rsid w:val="00D2020D"/>
    <w:rsid w:val="00D202E5"/>
    <w:rsid w:val="00D20307"/>
    <w:rsid w:val="00D20381"/>
    <w:rsid w:val="00D2038D"/>
    <w:rsid w:val="00D203B4"/>
    <w:rsid w:val="00D2046D"/>
    <w:rsid w:val="00D20501"/>
    <w:rsid w:val="00D20583"/>
    <w:rsid w:val="00D205A7"/>
    <w:rsid w:val="00D2060D"/>
    <w:rsid w:val="00D20666"/>
    <w:rsid w:val="00D206E1"/>
    <w:rsid w:val="00D206E6"/>
    <w:rsid w:val="00D20833"/>
    <w:rsid w:val="00D20867"/>
    <w:rsid w:val="00D20926"/>
    <w:rsid w:val="00D209F4"/>
    <w:rsid w:val="00D20A7D"/>
    <w:rsid w:val="00D20A90"/>
    <w:rsid w:val="00D20B78"/>
    <w:rsid w:val="00D20C02"/>
    <w:rsid w:val="00D20CA3"/>
    <w:rsid w:val="00D20CEB"/>
    <w:rsid w:val="00D20E26"/>
    <w:rsid w:val="00D20EAD"/>
    <w:rsid w:val="00D20ECB"/>
    <w:rsid w:val="00D20EDB"/>
    <w:rsid w:val="00D20F4D"/>
    <w:rsid w:val="00D20F60"/>
    <w:rsid w:val="00D20FDD"/>
    <w:rsid w:val="00D20FE4"/>
    <w:rsid w:val="00D21001"/>
    <w:rsid w:val="00D212E5"/>
    <w:rsid w:val="00D2145D"/>
    <w:rsid w:val="00D21466"/>
    <w:rsid w:val="00D21469"/>
    <w:rsid w:val="00D21490"/>
    <w:rsid w:val="00D21569"/>
    <w:rsid w:val="00D21596"/>
    <w:rsid w:val="00D215F4"/>
    <w:rsid w:val="00D218AA"/>
    <w:rsid w:val="00D218E4"/>
    <w:rsid w:val="00D21B4D"/>
    <w:rsid w:val="00D21B72"/>
    <w:rsid w:val="00D21BF0"/>
    <w:rsid w:val="00D21CAE"/>
    <w:rsid w:val="00D21DAC"/>
    <w:rsid w:val="00D21F3C"/>
    <w:rsid w:val="00D21FCA"/>
    <w:rsid w:val="00D22004"/>
    <w:rsid w:val="00D22016"/>
    <w:rsid w:val="00D2209F"/>
    <w:rsid w:val="00D22114"/>
    <w:rsid w:val="00D22167"/>
    <w:rsid w:val="00D2235E"/>
    <w:rsid w:val="00D223D4"/>
    <w:rsid w:val="00D22452"/>
    <w:rsid w:val="00D22484"/>
    <w:rsid w:val="00D22498"/>
    <w:rsid w:val="00D22730"/>
    <w:rsid w:val="00D227E4"/>
    <w:rsid w:val="00D227F2"/>
    <w:rsid w:val="00D2290E"/>
    <w:rsid w:val="00D22922"/>
    <w:rsid w:val="00D22942"/>
    <w:rsid w:val="00D22B1F"/>
    <w:rsid w:val="00D22B42"/>
    <w:rsid w:val="00D22B65"/>
    <w:rsid w:val="00D22C1D"/>
    <w:rsid w:val="00D22C74"/>
    <w:rsid w:val="00D22CED"/>
    <w:rsid w:val="00D22E6F"/>
    <w:rsid w:val="00D22EF3"/>
    <w:rsid w:val="00D22FA6"/>
    <w:rsid w:val="00D23090"/>
    <w:rsid w:val="00D2319D"/>
    <w:rsid w:val="00D231AB"/>
    <w:rsid w:val="00D231F9"/>
    <w:rsid w:val="00D23276"/>
    <w:rsid w:val="00D232F2"/>
    <w:rsid w:val="00D23422"/>
    <w:rsid w:val="00D23551"/>
    <w:rsid w:val="00D235C6"/>
    <w:rsid w:val="00D2369C"/>
    <w:rsid w:val="00D236BD"/>
    <w:rsid w:val="00D237A7"/>
    <w:rsid w:val="00D23935"/>
    <w:rsid w:val="00D23978"/>
    <w:rsid w:val="00D239A0"/>
    <w:rsid w:val="00D239F2"/>
    <w:rsid w:val="00D23D20"/>
    <w:rsid w:val="00D23E5D"/>
    <w:rsid w:val="00D23EA4"/>
    <w:rsid w:val="00D23FAE"/>
    <w:rsid w:val="00D2422C"/>
    <w:rsid w:val="00D2423A"/>
    <w:rsid w:val="00D2425D"/>
    <w:rsid w:val="00D242E3"/>
    <w:rsid w:val="00D24450"/>
    <w:rsid w:val="00D24499"/>
    <w:rsid w:val="00D246FD"/>
    <w:rsid w:val="00D2471B"/>
    <w:rsid w:val="00D24759"/>
    <w:rsid w:val="00D24900"/>
    <w:rsid w:val="00D249FB"/>
    <w:rsid w:val="00D24A04"/>
    <w:rsid w:val="00D24ACF"/>
    <w:rsid w:val="00D24B39"/>
    <w:rsid w:val="00D24CD2"/>
    <w:rsid w:val="00D24D44"/>
    <w:rsid w:val="00D24DD5"/>
    <w:rsid w:val="00D24F80"/>
    <w:rsid w:val="00D25026"/>
    <w:rsid w:val="00D25098"/>
    <w:rsid w:val="00D250C7"/>
    <w:rsid w:val="00D25217"/>
    <w:rsid w:val="00D25290"/>
    <w:rsid w:val="00D252C5"/>
    <w:rsid w:val="00D253B9"/>
    <w:rsid w:val="00D25488"/>
    <w:rsid w:val="00D254D3"/>
    <w:rsid w:val="00D255A6"/>
    <w:rsid w:val="00D25827"/>
    <w:rsid w:val="00D2587D"/>
    <w:rsid w:val="00D2590D"/>
    <w:rsid w:val="00D259CB"/>
    <w:rsid w:val="00D25B57"/>
    <w:rsid w:val="00D25D2D"/>
    <w:rsid w:val="00D2612B"/>
    <w:rsid w:val="00D261A9"/>
    <w:rsid w:val="00D2625C"/>
    <w:rsid w:val="00D26339"/>
    <w:rsid w:val="00D263C3"/>
    <w:rsid w:val="00D2643F"/>
    <w:rsid w:val="00D264D1"/>
    <w:rsid w:val="00D26625"/>
    <w:rsid w:val="00D266C3"/>
    <w:rsid w:val="00D266FE"/>
    <w:rsid w:val="00D2671A"/>
    <w:rsid w:val="00D26721"/>
    <w:rsid w:val="00D26747"/>
    <w:rsid w:val="00D267C1"/>
    <w:rsid w:val="00D26884"/>
    <w:rsid w:val="00D26886"/>
    <w:rsid w:val="00D268AD"/>
    <w:rsid w:val="00D269B3"/>
    <w:rsid w:val="00D26A44"/>
    <w:rsid w:val="00D26B57"/>
    <w:rsid w:val="00D26B7E"/>
    <w:rsid w:val="00D26BAC"/>
    <w:rsid w:val="00D26CA1"/>
    <w:rsid w:val="00D26D93"/>
    <w:rsid w:val="00D26EB9"/>
    <w:rsid w:val="00D27146"/>
    <w:rsid w:val="00D2728C"/>
    <w:rsid w:val="00D2729E"/>
    <w:rsid w:val="00D2734A"/>
    <w:rsid w:val="00D27362"/>
    <w:rsid w:val="00D273E3"/>
    <w:rsid w:val="00D2740D"/>
    <w:rsid w:val="00D2749B"/>
    <w:rsid w:val="00D274AE"/>
    <w:rsid w:val="00D274BA"/>
    <w:rsid w:val="00D27866"/>
    <w:rsid w:val="00D27ADA"/>
    <w:rsid w:val="00D27B59"/>
    <w:rsid w:val="00D27BD7"/>
    <w:rsid w:val="00D27C04"/>
    <w:rsid w:val="00D27C15"/>
    <w:rsid w:val="00D27C3C"/>
    <w:rsid w:val="00D27CEE"/>
    <w:rsid w:val="00D27D44"/>
    <w:rsid w:val="00D27DBB"/>
    <w:rsid w:val="00D27F43"/>
    <w:rsid w:val="00D30035"/>
    <w:rsid w:val="00D3058A"/>
    <w:rsid w:val="00D30599"/>
    <w:rsid w:val="00D305DD"/>
    <w:rsid w:val="00D306B8"/>
    <w:rsid w:val="00D306D7"/>
    <w:rsid w:val="00D30734"/>
    <w:rsid w:val="00D308C4"/>
    <w:rsid w:val="00D30939"/>
    <w:rsid w:val="00D309BD"/>
    <w:rsid w:val="00D30A0C"/>
    <w:rsid w:val="00D30CB3"/>
    <w:rsid w:val="00D30D29"/>
    <w:rsid w:val="00D30E81"/>
    <w:rsid w:val="00D30EE3"/>
    <w:rsid w:val="00D30F03"/>
    <w:rsid w:val="00D30FEC"/>
    <w:rsid w:val="00D310FB"/>
    <w:rsid w:val="00D310FC"/>
    <w:rsid w:val="00D311DB"/>
    <w:rsid w:val="00D31293"/>
    <w:rsid w:val="00D3137B"/>
    <w:rsid w:val="00D314AD"/>
    <w:rsid w:val="00D314F5"/>
    <w:rsid w:val="00D31629"/>
    <w:rsid w:val="00D317BB"/>
    <w:rsid w:val="00D31A18"/>
    <w:rsid w:val="00D31C67"/>
    <w:rsid w:val="00D31DCB"/>
    <w:rsid w:val="00D31E69"/>
    <w:rsid w:val="00D31F8C"/>
    <w:rsid w:val="00D3201C"/>
    <w:rsid w:val="00D320ED"/>
    <w:rsid w:val="00D321F6"/>
    <w:rsid w:val="00D322DC"/>
    <w:rsid w:val="00D32314"/>
    <w:rsid w:val="00D323BA"/>
    <w:rsid w:val="00D32441"/>
    <w:rsid w:val="00D324D2"/>
    <w:rsid w:val="00D32634"/>
    <w:rsid w:val="00D326A7"/>
    <w:rsid w:val="00D3272E"/>
    <w:rsid w:val="00D328F7"/>
    <w:rsid w:val="00D32A7F"/>
    <w:rsid w:val="00D32AAB"/>
    <w:rsid w:val="00D32B3C"/>
    <w:rsid w:val="00D32B88"/>
    <w:rsid w:val="00D32BD5"/>
    <w:rsid w:val="00D32D1E"/>
    <w:rsid w:val="00D32D44"/>
    <w:rsid w:val="00D32E2E"/>
    <w:rsid w:val="00D32E75"/>
    <w:rsid w:val="00D32E8E"/>
    <w:rsid w:val="00D32F5D"/>
    <w:rsid w:val="00D32FA4"/>
    <w:rsid w:val="00D32FFD"/>
    <w:rsid w:val="00D3316A"/>
    <w:rsid w:val="00D3325D"/>
    <w:rsid w:val="00D33261"/>
    <w:rsid w:val="00D33468"/>
    <w:rsid w:val="00D334E6"/>
    <w:rsid w:val="00D33590"/>
    <w:rsid w:val="00D33709"/>
    <w:rsid w:val="00D337E4"/>
    <w:rsid w:val="00D33877"/>
    <w:rsid w:val="00D33963"/>
    <w:rsid w:val="00D3397F"/>
    <w:rsid w:val="00D339DA"/>
    <w:rsid w:val="00D33B67"/>
    <w:rsid w:val="00D33BA2"/>
    <w:rsid w:val="00D33C62"/>
    <w:rsid w:val="00D33D62"/>
    <w:rsid w:val="00D33DA4"/>
    <w:rsid w:val="00D33E56"/>
    <w:rsid w:val="00D33F16"/>
    <w:rsid w:val="00D33F95"/>
    <w:rsid w:val="00D34023"/>
    <w:rsid w:val="00D34037"/>
    <w:rsid w:val="00D3403A"/>
    <w:rsid w:val="00D340E3"/>
    <w:rsid w:val="00D34334"/>
    <w:rsid w:val="00D34389"/>
    <w:rsid w:val="00D343A8"/>
    <w:rsid w:val="00D34431"/>
    <w:rsid w:val="00D34571"/>
    <w:rsid w:val="00D34657"/>
    <w:rsid w:val="00D34673"/>
    <w:rsid w:val="00D34687"/>
    <w:rsid w:val="00D34750"/>
    <w:rsid w:val="00D347A9"/>
    <w:rsid w:val="00D347C4"/>
    <w:rsid w:val="00D34ABA"/>
    <w:rsid w:val="00D34B2E"/>
    <w:rsid w:val="00D34BCE"/>
    <w:rsid w:val="00D34BD2"/>
    <w:rsid w:val="00D34C48"/>
    <w:rsid w:val="00D34C58"/>
    <w:rsid w:val="00D34D37"/>
    <w:rsid w:val="00D34D70"/>
    <w:rsid w:val="00D34F39"/>
    <w:rsid w:val="00D34FFA"/>
    <w:rsid w:val="00D3509E"/>
    <w:rsid w:val="00D35135"/>
    <w:rsid w:val="00D35181"/>
    <w:rsid w:val="00D3534C"/>
    <w:rsid w:val="00D35385"/>
    <w:rsid w:val="00D353B7"/>
    <w:rsid w:val="00D3544C"/>
    <w:rsid w:val="00D3544E"/>
    <w:rsid w:val="00D354D7"/>
    <w:rsid w:val="00D356A5"/>
    <w:rsid w:val="00D35701"/>
    <w:rsid w:val="00D3570C"/>
    <w:rsid w:val="00D35745"/>
    <w:rsid w:val="00D35AD7"/>
    <w:rsid w:val="00D35C10"/>
    <w:rsid w:val="00D35C5D"/>
    <w:rsid w:val="00D35DF7"/>
    <w:rsid w:val="00D35DFD"/>
    <w:rsid w:val="00D35E16"/>
    <w:rsid w:val="00D35F88"/>
    <w:rsid w:val="00D35F89"/>
    <w:rsid w:val="00D35FC3"/>
    <w:rsid w:val="00D36025"/>
    <w:rsid w:val="00D36037"/>
    <w:rsid w:val="00D36269"/>
    <w:rsid w:val="00D362ED"/>
    <w:rsid w:val="00D36341"/>
    <w:rsid w:val="00D3644A"/>
    <w:rsid w:val="00D36BF2"/>
    <w:rsid w:val="00D36DB9"/>
    <w:rsid w:val="00D36DD7"/>
    <w:rsid w:val="00D36DE5"/>
    <w:rsid w:val="00D36DF1"/>
    <w:rsid w:val="00D36FAD"/>
    <w:rsid w:val="00D36FE5"/>
    <w:rsid w:val="00D37107"/>
    <w:rsid w:val="00D37181"/>
    <w:rsid w:val="00D3718F"/>
    <w:rsid w:val="00D371A5"/>
    <w:rsid w:val="00D371D0"/>
    <w:rsid w:val="00D37294"/>
    <w:rsid w:val="00D375C7"/>
    <w:rsid w:val="00D3764E"/>
    <w:rsid w:val="00D37796"/>
    <w:rsid w:val="00D3781A"/>
    <w:rsid w:val="00D37D73"/>
    <w:rsid w:val="00D37D90"/>
    <w:rsid w:val="00D37E24"/>
    <w:rsid w:val="00D37E74"/>
    <w:rsid w:val="00D37EC5"/>
    <w:rsid w:val="00D37EDE"/>
    <w:rsid w:val="00D40099"/>
    <w:rsid w:val="00D400FC"/>
    <w:rsid w:val="00D401A1"/>
    <w:rsid w:val="00D401B6"/>
    <w:rsid w:val="00D403AD"/>
    <w:rsid w:val="00D4050B"/>
    <w:rsid w:val="00D405FE"/>
    <w:rsid w:val="00D4060C"/>
    <w:rsid w:val="00D40690"/>
    <w:rsid w:val="00D40730"/>
    <w:rsid w:val="00D40751"/>
    <w:rsid w:val="00D407E4"/>
    <w:rsid w:val="00D40848"/>
    <w:rsid w:val="00D408DD"/>
    <w:rsid w:val="00D40986"/>
    <w:rsid w:val="00D409AD"/>
    <w:rsid w:val="00D409C6"/>
    <w:rsid w:val="00D40B35"/>
    <w:rsid w:val="00D40B58"/>
    <w:rsid w:val="00D40B7D"/>
    <w:rsid w:val="00D40BD2"/>
    <w:rsid w:val="00D40BE0"/>
    <w:rsid w:val="00D40C14"/>
    <w:rsid w:val="00D40E4A"/>
    <w:rsid w:val="00D40E84"/>
    <w:rsid w:val="00D40F70"/>
    <w:rsid w:val="00D41094"/>
    <w:rsid w:val="00D41128"/>
    <w:rsid w:val="00D4116D"/>
    <w:rsid w:val="00D412E8"/>
    <w:rsid w:val="00D414A2"/>
    <w:rsid w:val="00D4158C"/>
    <w:rsid w:val="00D41593"/>
    <w:rsid w:val="00D415B3"/>
    <w:rsid w:val="00D41668"/>
    <w:rsid w:val="00D41697"/>
    <w:rsid w:val="00D4169E"/>
    <w:rsid w:val="00D416A2"/>
    <w:rsid w:val="00D416A9"/>
    <w:rsid w:val="00D41937"/>
    <w:rsid w:val="00D4198A"/>
    <w:rsid w:val="00D41996"/>
    <w:rsid w:val="00D41AC1"/>
    <w:rsid w:val="00D41B09"/>
    <w:rsid w:val="00D41B77"/>
    <w:rsid w:val="00D41CAB"/>
    <w:rsid w:val="00D41DDE"/>
    <w:rsid w:val="00D42092"/>
    <w:rsid w:val="00D42169"/>
    <w:rsid w:val="00D421B2"/>
    <w:rsid w:val="00D421C8"/>
    <w:rsid w:val="00D42431"/>
    <w:rsid w:val="00D42717"/>
    <w:rsid w:val="00D4271E"/>
    <w:rsid w:val="00D42773"/>
    <w:rsid w:val="00D427CB"/>
    <w:rsid w:val="00D427CD"/>
    <w:rsid w:val="00D42969"/>
    <w:rsid w:val="00D4296F"/>
    <w:rsid w:val="00D42974"/>
    <w:rsid w:val="00D42A23"/>
    <w:rsid w:val="00D42ADB"/>
    <w:rsid w:val="00D42B3D"/>
    <w:rsid w:val="00D42C6D"/>
    <w:rsid w:val="00D42D41"/>
    <w:rsid w:val="00D42F73"/>
    <w:rsid w:val="00D42FA7"/>
    <w:rsid w:val="00D43111"/>
    <w:rsid w:val="00D43288"/>
    <w:rsid w:val="00D43302"/>
    <w:rsid w:val="00D434CF"/>
    <w:rsid w:val="00D436BF"/>
    <w:rsid w:val="00D438E0"/>
    <w:rsid w:val="00D43B33"/>
    <w:rsid w:val="00D43B79"/>
    <w:rsid w:val="00D43BE5"/>
    <w:rsid w:val="00D43C50"/>
    <w:rsid w:val="00D43D67"/>
    <w:rsid w:val="00D440FB"/>
    <w:rsid w:val="00D44145"/>
    <w:rsid w:val="00D441A6"/>
    <w:rsid w:val="00D44271"/>
    <w:rsid w:val="00D44376"/>
    <w:rsid w:val="00D443D7"/>
    <w:rsid w:val="00D44542"/>
    <w:rsid w:val="00D44636"/>
    <w:rsid w:val="00D447DF"/>
    <w:rsid w:val="00D447F3"/>
    <w:rsid w:val="00D4487C"/>
    <w:rsid w:val="00D44887"/>
    <w:rsid w:val="00D4489B"/>
    <w:rsid w:val="00D448AF"/>
    <w:rsid w:val="00D448F6"/>
    <w:rsid w:val="00D449EA"/>
    <w:rsid w:val="00D44AD9"/>
    <w:rsid w:val="00D44BD9"/>
    <w:rsid w:val="00D44DC1"/>
    <w:rsid w:val="00D44E44"/>
    <w:rsid w:val="00D44E4D"/>
    <w:rsid w:val="00D45019"/>
    <w:rsid w:val="00D45129"/>
    <w:rsid w:val="00D45151"/>
    <w:rsid w:val="00D45258"/>
    <w:rsid w:val="00D45357"/>
    <w:rsid w:val="00D453A8"/>
    <w:rsid w:val="00D45460"/>
    <w:rsid w:val="00D45483"/>
    <w:rsid w:val="00D45606"/>
    <w:rsid w:val="00D45610"/>
    <w:rsid w:val="00D458BD"/>
    <w:rsid w:val="00D45A12"/>
    <w:rsid w:val="00D45A7E"/>
    <w:rsid w:val="00D45A9E"/>
    <w:rsid w:val="00D45B34"/>
    <w:rsid w:val="00D45B3A"/>
    <w:rsid w:val="00D45BAE"/>
    <w:rsid w:val="00D45C58"/>
    <w:rsid w:val="00D45EB6"/>
    <w:rsid w:val="00D46022"/>
    <w:rsid w:val="00D461A8"/>
    <w:rsid w:val="00D461D5"/>
    <w:rsid w:val="00D46294"/>
    <w:rsid w:val="00D46375"/>
    <w:rsid w:val="00D463CE"/>
    <w:rsid w:val="00D4642F"/>
    <w:rsid w:val="00D46480"/>
    <w:rsid w:val="00D46596"/>
    <w:rsid w:val="00D4661C"/>
    <w:rsid w:val="00D466B2"/>
    <w:rsid w:val="00D467F8"/>
    <w:rsid w:val="00D4691B"/>
    <w:rsid w:val="00D46A18"/>
    <w:rsid w:val="00D46A49"/>
    <w:rsid w:val="00D46A70"/>
    <w:rsid w:val="00D46B57"/>
    <w:rsid w:val="00D46C04"/>
    <w:rsid w:val="00D46F06"/>
    <w:rsid w:val="00D46F08"/>
    <w:rsid w:val="00D46F62"/>
    <w:rsid w:val="00D46F73"/>
    <w:rsid w:val="00D470FF"/>
    <w:rsid w:val="00D471BD"/>
    <w:rsid w:val="00D471D9"/>
    <w:rsid w:val="00D472DA"/>
    <w:rsid w:val="00D47348"/>
    <w:rsid w:val="00D47549"/>
    <w:rsid w:val="00D4763D"/>
    <w:rsid w:val="00D477FE"/>
    <w:rsid w:val="00D478B8"/>
    <w:rsid w:val="00D4790A"/>
    <w:rsid w:val="00D4791B"/>
    <w:rsid w:val="00D47A98"/>
    <w:rsid w:val="00D47AB9"/>
    <w:rsid w:val="00D47CD8"/>
    <w:rsid w:val="00D47D40"/>
    <w:rsid w:val="00D47E7E"/>
    <w:rsid w:val="00D47E92"/>
    <w:rsid w:val="00D47FB6"/>
    <w:rsid w:val="00D47FFA"/>
    <w:rsid w:val="00D500C4"/>
    <w:rsid w:val="00D500F7"/>
    <w:rsid w:val="00D5018D"/>
    <w:rsid w:val="00D506EB"/>
    <w:rsid w:val="00D50725"/>
    <w:rsid w:val="00D50763"/>
    <w:rsid w:val="00D5078B"/>
    <w:rsid w:val="00D5080D"/>
    <w:rsid w:val="00D50ACC"/>
    <w:rsid w:val="00D50ADC"/>
    <w:rsid w:val="00D50BA2"/>
    <w:rsid w:val="00D50BF0"/>
    <w:rsid w:val="00D50C00"/>
    <w:rsid w:val="00D50C51"/>
    <w:rsid w:val="00D50DC6"/>
    <w:rsid w:val="00D50F9F"/>
    <w:rsid w:val="00D51039"/>
    <w:rsid w:val="00D51198"/>
    <w:rsid w:val="00D512C6"/>
    <w:rsid w:val="00D51344"/>
    <w:rsid w:val="00D51422"/>
    <w:rsid w:val="00D5148E"/>
    <w:rsid w:val="00D51590"/>
    <w:rsid w:val="00D515B4"/>
    <w:rsid w:val="00D5174D"/>
    <w:rsid w:val="00D51770"/>
    <w:rsid w:val="00D5187B"/>
    <w:rsid w:val="00D519BA"/>
    <w:rsid w:val="00D51AB3"/>
    <w:rsid w:val="00D51B01"/>
    <w:rsid w:val="00D51C4A"/>
    <w:rsid w:val="00D51C4B"/>
    <w:rsid w:val="00D51C5E"/>
    <w:rsid w:val="00D51D17"/>
    <w:rsid w:val="00D51D24"/>
    <w:rsid w:val="00D51D31"/>
    <w:rsid w:val="00D51D36"/>
    <w:rsid w:val="00D51DA7"/>
    <w:rsid w:val="00D51E66"/>
    <w:rsid w:val="00D51EB3"/>
    <w:rsid w:val="00D51ECB"/>
    <w:rsid w:val="00D51FE6"/>
    <w:rsid w:val="00D5212D"/>
    <w:rsid w:val="00D5223A"/>
    <w:rsid w:val="00D522D4"/>
    <w:rsid w:val="00D5236E"/>
    <w:rsid w:val="00D52522"/>
    <w:rsid w:val="00D525A9"/>
    <w:rsid w:val="00D525F9"/>
    <w:rsid w:val="00D52665"/>
    <w:rsid w:val="00D527F4"/>
    <w:rsid w:val="00D527FA"/>
    <w:rsid w:val="00D528A3"/>
    <w:rsid w:val="00D528A7"/>
    <w:rsid w:val="00D528CB"/>
    <w:rsid w:val="00D52B5C"/>
    <w:rsid w:val="00D52DC7"/>
    <w:rsid w:val="00D52E05"/>
    <w:rsid w:val="00D52EE7"/>
    <w:rsid w:val="00D52F4D"/>
    <w:rsid w:val="00D52FB4"/>
    <w:rsid w:val="00D5310F"/>
    <w:rsid w:val="00D53235"/>
    <w:rsid w:val="00D532D0"/>
    <w:rsid w:val="00D53350"/>
    <w:rsid w:val="00D5336A"/>
    <w:rsid w:val="00D53389"/>
    <w:rsid w:val="00D533B2"/>
    <w:rsid w:val="00D5340F"/>
    <w:rsid w:val="00D53440"/>
    <w:rsid w:val="00D5344F"/>
    <w:rsid w:val="00D534B5"/>
    <w:rsid w:val="00D534F2"/>
    <w:rsid w:val="00D535FF"/>
    <w:rsid w:val="00D53683"/>
    <w:rsid w:val="00D536CF"/>
    <w:rsid w:val="00D53927"/>
    <w:rsid w:val="00D53931"/>
    <w:rsid w:val="00D53972"/>
    <w:rsid w:val="00D5399D"/>
    <w:rsid w:val="00D539D7"/>
    <w:rsid w:val="00D53A11"/>
    <w:rsid w:val="00D53A56"/>
    <w:rsid w:val="00D53AFB"/>
    <w:rsid w:val="00D53B4F"/>
    <w:rsid w:val="00D53C89"/>
    <w:rsid w:val="00D53CBF"/>
    <w:rsid w:val="00D53E16"/>
    <w:rsid w:val="00D53E6A"/>
    <w:rsid w:val="00D53E8B"/>
    <w:rsid w:val="00D53ED9"/>
    <w:rsid w:val="00D53EF9"/>
    <w:rsid w:val="00D53F35"/>
    <w:rsid w:val="00D54038"/>
    <w:rsid w:val="00D54115"/>
    <w:rsid w:val="00D54138"/>
    <w:rsid w:val="00D54177"/>
    <w:rsid w:val="00D5422E"/>
    <w:rsid w:val="00D54258"/>
    <w:rsid w:val="00D5429C"/>
    <w:rsid w:val="00D542D0"/>
    <w:rsid w:val="00D54517"/>
    <w:rsid w:val="00D54533"/>
    <w:rsid w:val="00D54544"/>
    <w:rsid w:val="00D545DA"/>
    <w:rsid w:val="00D54678"/>
    <w:rsid w:val="00D5475B"/>
    <w:rsid w:val="00D54830"/>
    <w:rsid w:val="00D54915"/>
    <w:rsid w:val="00D54C82"/>
    <w:rsid w:val="00D54E8C"/>
    <w:rsid w:val="00D54F18"/>
    <w:rsid w:val="00D5505B"/>
    <w:rsid w:val="00D55097"/>
    <w:rsid w:val="00D550B3"/>
    <w:rsid w:val="00D550E9"/>
    <w:rsid w:val="00D5515C"/>
    <w:rsid w:val="00D55187"/>
    <w:rsid w:val="00D55350"/>
    <w:rsid w:val="00D553DA"/>
    <w:rsid w:val="00D554B1"/>
    <w:rsid w:val="00D555B1"/>
    <w:rsid w:val="00D556F5"/>
    <w:rsid w:val="00D5582A"/>
    <w:rsid w:val="00D55870"/>
    <w:rsid w:val="00D5597A"/>
    <w:rsid w:val="00D55BE4"/>
    <w:rsid w:val="00D55D2E"/>
    <w:rsid w:val="00D55DE5"/>
    <w:rsid w:val="00D55E0A"/>
    <w:rsid w:val="00D55E47"/>
    <w:rsid w:val="00D55FE2"/>
    <w:rsid w:val="00D5604C"/>
    <w:rsid w:val="00D560E4"/>
    <w:rsid w:val="00D56258"/>
    <w:rsid w:val="00D56287"/>
    <w:rsid w:val="00D56327"/>
    <w:rsid w:val="00D56338"/>
    <w:rsid w:val="00D563CE"/>
    <w:rsid w:val="00D56450"/>
    <w:rsid w:val="00D56487"/>
    <w:rsid w:val="00D56705"/>
    <w:rsid w:val="00D5672D"/>
    <w:rsid w:val="00D56849"/>
    <w:rsid w:val="00D56856"/>
    <w:rsid w:val="00D5685B"/>
    <w:rsid w:val="00D5689D"/>
    <w:rsid w:val="00D568F8"/>
    <w:rsid w:val="00D569AB"/>
    <w:rsid w:val="00D569FD"/>
    <w:rsid w:val="00D56B2D"/>
    <w:rsid w:val="00D56B30"/>
    <w:rsid w:val="00D56B44"/>
    <w:rsid w:val="00D56B85"/>
    <w:rsid w:val="00D56FBA"/>
    <w:rsid w:val="00D56FBD"/>
    <w:rsid w:val="00D57177"/>
    <w:rsid w:val="00D5733B"/>
    <w:rsid w:val="00D57363"/>
    <w:rsid w:val="00D573C2"/>
    <w:rsid w:val="00D57409"/>
    <w:rsid w:val="00D57508"/>
    <w:rsid w:val="00D5751E"/>
    <w:rsid w:val="00D57622"/>
    <w:rsid w:val="00D577B6"/>
    <w:rsid w:val="00D57852"/>
    <w:rsid w:val="00D578C3"/>
    <w:rsid w:val="00D5792A"/>
    <w:rsid w:val="00D57948"/>
    <w:rsid w:val="00D57996"/>
    <w:rsid w:val="00D57A0D"/>
    <w:rsid w:val="00D57A77"/>
    <w:rsid w:val="00D57A99"/>
    <w:rsid w:val="00D57B48"/>
    <w:rsid w:val="00D57BCD"/>
    <w:rsid w:val="00D57BCE"/>
    <w:rsid w:val="00D57D39"/>
    <w:rsid w:val="00D57D6E"/>
    <w:rsid w:val="00D57DFE"/>
    <w:rsid w:val="00D60067"/>
    <w:rsid w:val="00D60119"/>
    <w:rsid w:val="00D60145"/>
    <w:rsid w:val="00D60393"/>
    <w:rsid w:val="00D6050E"/>
    <w:rsid w:val="00D6061B"/>
    <w:rsid w:val="00D60686"/>
    <w:rsid w:val="00D60783"/>
    <w:rsid w:val="00D60813"/>
    <w:rsid w:val="00D60851"/>
    <w:rsid w:val="00D609BA"/>
    <w:rsid w:val="00D60A4B"/>
    <w:rsid w:val="00D60A6A"/>
    <w:rsid w:val="00D60BF5"/>
    <w:rsid w:val="00D60C0A"/>
    <w:rsid w:val="00D60C92"/>
    <w:rsid w:val="00D60CB4"/>
    <w:rsid w:val="00D60CE2"/>
    <w:rsid w:val="00D60D99"/>
    <w:rsid w:val="00D60ED5"/>
    <w:rsid w:val="00D60EFE"/>
    <w:rsid w:val="00D61016"/>
    <w:rsid w:val="00D610B6"/>
    <w:rsid w:val="00D61149"/>
    <w:rsid w:val="00D612DF"/>
    <w:rsid w:val="00D612E9"/>
    <w:rsid w:val="00D6137C"/>
    <w:rsid w:val="00D613F5"/>
    <w:rsid w:val="00D615DC"/>
    <w:rsid w:val="00D61637"/>
    <w:rsid w:val="00D616E5"/>
    <w:rsid w:val="00D617E9"/>
    <w:rsid w:val="00D618BC"/>
    <w:rsid w:val="00D61945"/>
    <w:rsid w:val="00D619A5"/>
    <w:rsid w:val="00D61A86"/>
    <w:rsid w:val="00D61B3B"/>
    <w:rsid w:val="00D61B40"/>
    <w:rsid w:val="00D61BCB"/>
    <w:rsid w:val="00D61BD6"/>
    <w:rsid w:val="00D61C5B"/>
    <w:rsid w:val="00D61C7A"/>
    <w:rsid w:val="00D61CD5"/>
    <w:rsid w:val="00D61D3C"/>
    <w:rsid w:val="00D61D97"/>
    <w:rsid w:val="00D61E80"/>
    <w:rsid w:val="00D61F7F"/>
    <w:rsid w:val="00D61FB3"/>
    <w:rsid w:val="00D61FF6"/>
    <w:rsid w:val="00D620B8"/>
    <w:rsid w:val="00D621A3"/>
    <w:rsid w:val="00D622A0"/>
    <w:rsid w:val="00D6233E"/>
    <w:rsid w:val="00D623EC"/>
    <w:rsid w:val="00D62444"/>
    <w:rsid w:val="00D62579"/>
    <w:rsid w:val="00D62593"/>
    <w:rsid w:val="00D62608"/>
    <w:rsid w:val="00D626EC"/>
    <w:rsid w:val="00D62950"/>
    <w:rsid w:val="00D62AA8"/>
    <w:rsid w:val="00D62AD6"/>
    <w:rsid w:val="00D62AD7"/>
    <w:rsid w:val="00D62B9D"/>
    <w:rsid w:val="00D62CE8"/>
    <w:rsid w:val="00D62D4B"/>
    <w:rsid w:val="00D62DAD"/>
    <w:rsid w:val="00D62E2C"/>
    <w:rsid w:val="00D62ECA"/>
    <w:rsid w:val="00D62F0C"/>
    <w:rsid w:val="00D63016"/>
    <w:rsid w:val="00D63128"/>
    <w:rsid w:val="00D6315B"/>
    <w:rsid w:val="00D63227"/>
    <w:rsid w:val="00D633D0"/>
    <w:rsid w:val="00D633DB"/>
    <w:rsid w:val="00D63471"/>
    <w:rsid w:val="00D63684"/>
    <w:rsid w:val="00D636E8"/>
    <w:rsid w:val="00D63733"/>
    <w:rsid w:val="00D637A0"/>
    <w:rsid w:val="00D6382A"/>
    <w:rsid w:val="00D6387B"/>
    <w:rsid w:val="00D639E3"/>
    <w:rsid w:val="00D63A1C"/>
    <w:rsid w:val="00D63B10"/>
    <w:rsid w:val="00D63BA5"/>
    <w:rsid w:val="00D63CAF"/>
    <w:rsid w:val="00D63D04"/>
    <w:rsid w:val="00D63D96"/>
    <w:rsid w:val="00D63DC0"/>
    <w:rsid w:val="00D63E51"/>
    <w:rsid w:val="00D63FC5"/>
    <w:rsid w:val="00D64048"/>
    <w:rsid w:val="00D640D6"/>
    <w:rsid w:val="00D64105"/>
    <w:rsid w:val="00D64151"/>
    <w:rsid w:val="00D641C6"/>
    <w:rsid w:val="00D641E6"/>
    <w:rsid w:val="00D64474"/>
    <w:rsid w:val="00D644E4"/>
    <w:rsid w:val="00D6459F"/>
    <w:rsid w:val="00D646AD"/>
    <w:rsid w:val="00D646B0"/>
    <w:rsid w:val="00D647D8"/>
    <w:rsid w:val="00D648DC"/>
    <w:rsid w:val="00D64931"/>
    <w:rsid w:val="00D64949"/>
    <w:rsid w:val="00D649B9"/>
    <w:rsid w:val="00D64BB0"/>
    <w:rsid w:val="00D64BB6"/>
    <w:rsid w:val="00D64BEF"/>
    <w:rsid w:val="00D64C0B"/>
    <w:rsid w:val="00D64DFC"/>
    <w:rsid w:val="00D64E4B"/>
    <w:rsid w:val="00D6512F"/>
    <w:rsid w:val="00D6516C"/>
    <w:rsid w:val="00D651F7"/>
    <w:rsid w:val="00D65226"/>
    <w:rsid w:val="00D65263"/>
    <w:rsid w:val="00D6535C"/>
    <w:rsid w:val="00D653BE"/>
    <w:rsid w:val="00D65677"/>
    <w:rsid w:val="00D65749"/>
    <w:rsid w:val="00D65961"/>
    <w:rsid w:val="00D65996"/>
    <w:rsid w:val="00D65997"/>
    <w:rsid w:val="00D659B9"/>
    <w:rsid w:val="00D659E5"/>
    <w:rsid w:val="00D65A23"/>
    <w:rsid w:val="00D65B2C"/>
    <w:rsid w:val="00D65B57"/>
    <w:rsid w:val="00D65CD6"/>
    <w:rsid w:val="00D65D18"/>
    <w:rsid w:val="00D65DCC"/>
    <w:rsid w:val="00D65E57"/>
    <w:rsid w:val="00D65FBC"/>
    <w:rsid w:val="00D65FEA"/>
    <w:rsid w:val="00D66278"/>
    <w:rsid w:val="00D662B2"/>
    <w:rsid w:val="00D664A9"/>
    <w:rsid w:val="00D664F0"/>
    <w:rsid w:val="00D66872"/>
    <w:rsid w:val="00D668FE"/>
    <w:rsid w:val="00D66925"/>
    <w:rsid w:val="00D66A85"/>
    <w:rsid w:val="00D66A86"/>
    <w:rsid w:val="00D66A9D"/>
    <w:rsid w:val="00D66B0B"/>
    <w:rsid w:val="00D66B2F"/>
    <w:rsid w:val="00D66B8B"/>
    <w:rsid w:val="00D66CB5"/>
    <w:rsid w:val="00D66D19"/>
    <w:rsid w:val="00D66D4B"/>
    <w:rsid w:val="00D66E14"/>
    <w:rsid w:val="00D66E2E"/>
    <w:rsid w:val="00D66F5E"/>
    <w:rsid w:val="00D6713E"/>
    <w:rsid w:val="00D67244"/>
    <w:rsid w:val="00D672A5"/>
    <w:rsid w:val="00D67303"/>
    <w:rsid w:val="00D67409"/>
    <w:rsid w:val="00D6749B"/>
    <w:rsid w:val="00D674A4"/>
    <w:rsid w:val="00D674AD"/>
    <w:rsid w:val="00D67507"/>
    <w:rsid w:val="00D6764F"/>
    <w:rsid w:val="00D6777E"/>
    <w:rsid w:val="00D67870"/>
    <w:rsid w:val="00D6790C"/>
    <w:rsid w:val="00D67939"/>
    <w:rsid w:val="00D67971"/>
    <w:rsid w:val="00D6798A"/>
    <w:rsid w:val="00D679BB"/>
    <w:rsid w:val="00D679D1"/>
    <w:rsid w:val="00D679E8"/>
    <w:rsid w:val="00D67B61"/>
    <w:rsid w:val="00D67D5B"/>
    <w:rsid w:val="00D67DEA"/>
    <w:rsid w:val="00D67E31"/>
    <w:rsid w:val="00D67E5B"/>
    <w:rsid w:val="00D67EBD"/>
    <w:rsid w:val="00D67F23"/>
    <w:rsid w:val="00D70028"/>
    <w:rsid w:val="00D70071"/>
    <w:rsid w:val="00D7007C"/>
    <w:rsid w:val="00D7015B"/>
    <w:rsid w:val="00D7026D"/>
    <w:rsid w:val="00D702CF"/>
    <w:rsid w:val="00D70303"/>
    <w:rsid w:val="00D70340"/>
    <w:rsid w:val="00D704C8"/>
    <w:rsid w:val="00D706B2"/>
    <w:rsid w:val="00D707FF"/>
    <w:rsid w:val="00D70A08"/>
    <w:rsid w:val="00D70A58"/>
    <w:rsid w:val="00D70AD4"/>
    <w:rsid w:val="00D70B29"/>
    <w:rsid w:val="00D70CDF"/>
    <w:rsid w:val="00D70E3C"/>
    <w:rsid w:val="00D71276"/>
    <w:rsid w:val="00D7130C"/>
    <w:rsid w:val="00D7145F"/>
    <w:rsid w:val="00D7170C"/>
    <w:rsid w:val="00D717CA"/>
    <w:rsid w:val="00D71840"/>
    <w:rsid w:val="00D7190C"/>
    <w:rsid w:val="00D71996"/>
    <w:rsid w:val="00D719AB"/>
    <w:rsid w:val="00D71A19"/>
    <w:rsid w:val="00D71AA0"/>
    <w:rsid w:val="00D71C52"/>
    <w:rsid w:val="00D71CDC"/>
    <w:rsid w:val="00D71D7F"/>
    <w:rsid w:val="00D71E22"/>
    <w:rsid w:val="00D71F51"/>
    <w:rsid w:val="00D72167"/>
    <w:rsid w:val="00D72294"/>
    <w:rsid w:val="00D72463"/>
    <w:rsid w:val="00D72517"/>
    <w:rsid w:val="00D7261A"/>
    <w:rsid w:val="00D72658"/>
    <w:rsid w:val="00D72682"/>
    <w:rsid w:val="00D7268D"/>
    <w:rsid w:val="00D726A1"/>
    <w:rsid w:val="00D728A6"/>
    <w:rsid w:val="00D7292E"/>
    <w:rsid w:val="00D72A09"/>
    <w:rsid w:val="00D72C34"/>
    <w:rsid w:val="00D72CF2"/>
    <w:rsid w:val="00D72D1A"/>
    <w:rsid w:val="00D72E96"/>
    <w:rsid w:val="00D72EC4"/>
    <w:rsid w:val="00D72EDF"/>
    <w:rsid w:val="00D73007"/>
    <w:rsid w:val="00D7306C"/>
    <w:rsid w:val="00D73114"/>
    <w:rsid w:val="00D73189"/>
    <w:rsid w:val="00D7327A"/>
    <w:rsid w:val="00D732E2"/>
    <w:rsid w:val="00D73468"/>
    <w:rsid w:val="00D7358C"/>
    <w:rsid w:val="00D73C5A"/>
    <w:rsid w:val="00D73C8B"/>
    <w:rsid w:val="00D73CDD"/>
    <w:rsid w:val="00D73E01"/>
    <w:rsid w:val="00D73FBC"/>
    <w:rsid w:val="00D740C3"/>
    <w:rsid w:val="00D740CB"/>
    <w:rsid w:val="00D74175"/>
    <w:rsid w:val="00D74180"/>
    <w:rsid w:val="00D741D6"/>
    <w:rsid w:val="00D74306"/>
    <w:rsid w:val="00D74307"/>
    <w:rsid w:val="00D743F8"/>
    <w:rsid w:val="00D74529"/>
    <w:rsid w:val="00D74541"/>
    <w:rsid w:val="00D7463E"/>
    <w:rsid w:val="00D74860"/>
    <w:rsid w:val="00D74964"/>
    <w:rsid w:val="00D749A3"/>
    <w:rsid w:val="00D749A4"/>
    <w:rsid w:val="00D749EB"/>
    <w:rsid w:val="00D749FA"/>
    <w:rsid w:val="00D74A45"/>
    <w:rsid w:val="00D74AA5"/>
    <w:rsid w:val="00D74B8A"/>
    <w:rsid w:val="00D74BAA"/>
    <w:rsid w:val="00D74BFF"/>
    <w:rsid w:val="00D74CFE"/>
    <w:rsid w:val="00D74D6C"/>
    <w:rsid w:val="00D74DAE"/>
    <w:rsid w:val="00D74F30"/>
    <w:rsid w:val="00D74FE1"/>
    <w:rsid w:val="00D751D3"/>
    <w:rsid w:val="00D75240"/>
    <w:rsid w:val="00D7525A"/>
    <w:rsid w:val="00D75270"/>
    <w:rsid w:val="00D7529A"/>
    <w:rsid w:val="00D75391"/>
    <w:rsid w:val="00D75407"/>
    <w:rsid w:val="00D75420"/>
    <w:rsid w:val="00D7544B"/>
    <w:rsid w:val="00D755CE"/>
    <w:rsid w:val="00D756EF"/>
    <w:rsid w:val="00D75914"/>
    <w:rsid w:val="00D759BF"/>
    <w:rsid w:val="00D75A84"/>
    <w:rsid w:val="00D75D0D"/>
    <w:rsid w:val="00D75D74"/>
    <w:rsid w:val="00D75FAF"/>
    <w:rsid w:val="00D75FB8"/>
    <w:rsid w:val="00D760B5"/>
    <w:rsid w:val="00D760D9"/>
    <w:rsid w:val="00D761D0"/>
    <w:rsid w:val="00D76496"/>
    <w:rsid w:val="00D764B5"/>
    <w:rsid w:val="00D7650B"/>
    <w:rsid w:val="00D766D1"/>
    <w:rsid w:val="00D76708"/>
    <w:rsid w:val="00D7675C"/>
    <w:rsid w:val="00D767AF"/>
    <w:rsid w:val="00D768A0"/>
    <w:rsid w:val="00D769E6"/>
    <w:rsid w:val="00D76AC1"/>
    <w:rsid w:val="00D76BD2"/>
    <w:rsid w:val="00D76C7A"/>
    <w:rsid w:val="00D76CEC"/>
    <w:rsid w:val="00D76D13"/>
    <w:rsid w:val="00D76DC3"/>
    <w:rsid w:val="00D76F6A"/>
    <w:rsid w:val="00D76FED"/>
    <w:rsid w:val="00D77068"/>
    <w:rsid w:val="00D77298"/>
    <w:rsid w:val="00D7732D"/>
    <w:rsid w:val="00D7736C"/>
    <w:rsid w:val="00D7738E"/>
    <w:rsid w:val="00D77435"/>
    <w:rsid w:val="00D774CF"/>
    <w:rsid w:val="00D774FC"/>
    <w:rsid w:val="00D77511"/>
    <w:rsid w:val="00D77579"/>
    <w:rsid w:val="00D775EE"/>
    <w:rsid w:val="00D77688"/>
    <w:rsid w:val="00D776B8"/>
    <w:rsid w:val="00D777F3"/>
    <w:rsid w:val="00D77800"/>
    <w:rsid w:val="00D7784F"/>
    <w:rsid w:val="00D778AC"/>
    <w:rsid w:val="00D77918"/>
    <w:rsid w:val="00D779C5"/>
    <w:rsid w:val="00D77BF8"/>
    <w:rsid w:val="00D77D0A"/>
    <w:rsid w:val="00D77E68"/>
    <w:rsid w:val="00D77EEF"/>
    <w:rsid w:val="00D8006A"/>
    <w:rsid w:val="00D8016E"/>
    <w:rsid w:val="00D801B2"/>
    <w:rsid w:val="00D802D5"/>
    <w:rsid w:val="00D803DB"/>
    <w:rsid w:val="00D803EB"/>
    <w:rsid w:val="00D80507"/>
    <w:rsid w:val="00D80580"/>
    <w:rsid w:val="00D805AE"/>
    <w:rsid w:val="00D80639"/>
    <w:rsid w:val="00D806F7"/>
    <w:rsid w:val="00D8073B"/>
    <w:rsid w:val="00D8074D"/>
    <w:rsid w:val="00D8093F"/>
    <w:rsid w:val="00D8098D"/>
    <w:rsid w:val="00D809D9"/>
    <w:rsid w:val="00D80AE7"/>
    <w:rsid w:val="00D80BEC"/>
    <w:rsid w:val="00D80BEF"/>
    <w:rsid w:val="00D80BFE"/>
    <w:rsid w:val="00D80C76"/>
    <w:rsid w:val="00D80D5A"/>
    <w:rsid w:val="00D80DD7"/>
    <w:rsid w:val="00D80E07"/>
    <w:rsid w:val="00D80EF2"/>
    <w:rsid w:val="00D80F29"/>
    <w:rsid w:val="00D80F53"/>
    <w:rsid w:val="00D80F60"/>
    <w:rsid w:val="00D81097"/>
    <w:rsid w:val="00D8114E"/>
    <w:rsid w:val="00D811F9"/>
    <w:rsid w:val="00D811FD"/>
    <w:rsid w:val="00D813C2"/>
    <w:rsid w:val="00D813CC"/>
    <w:rsid w:val="00D8141C"/>
    <w:rsid w:val="00D8142D"/>
    <w:rsid w:val="00D8174B"/>
    <w:rsid w:val="00D818AE"/>
    <w:rsid w:val="00D81C8E"/>
    <w:rsid w:val="00D81CA9"/>
    <w:rsid w:val="00D81D1B"/>
    <w:rsid w:val="00D81D54"/>
    <w:rsid w:val="00D81E16"/>
    <w:rsid w:val="00D81FDE"/>
    <w:rsid w:val="00D8204C"/>
    <w:rsid w:val="00D8214B"/>
    <w:rsid w:val="00D82177"/>
    <w:rsid w:val="00D82277"/>
    <w:rsid w:val="00D8237B"/>
    <w:rsid w:val="00D82550"/>
    <w:rsid w:val="00D82579"/>
    <w:rsid w:val="00D82787"/>
    <w:rsid w:val="00D82892"/>
    <w:rsid w:val="00D82944"/>
    <w:rsid w:val="00D82964"/>
    <w:rsid w:val="00D82A58"/>
    <w:rsid w:val="00D82B87"/>
    <w:rsid w:val="00D82C4C"/>
    <w:rsid w:val="00D82C62"/>
    <w:rsid w:val="00D82D2D"/>
    <w:rsid w:val="00D82D9A"/>
    <w:rsid w:val="00D82E67"/>
    <w:rsid w:val="00D82ECD"/>
    <w:rsid w:val="00D82ECF"/>
    <w:rsid w:val="00D83052"/>
    <w:rsid w:val="00D830BA"/>
    <w:rsid w:val="00D8318E"/>
    <w:rsid w:val="00D83449"/>
    <w:rsid w:val="00D83579"/>
    <w:rsid w:val="00D8373E"/>
    <w:rsid w:val="00D83797"/>
    <w:rsid w:val="00D837E0"/>
    <w:rsid w:val="00D83827"/>
    <w:rsid w:val="00D83846"/>
    <w:rsid w:val="00D838E7"/>
    <w:rsid w:val="00D8396E"/>
    <w:rsid w:val="00D83A8C"/>
    <w:rsid w:val="00D83BD9"/>
    <w:rsid w:val="00D83BF3"/>
    <w:rsid w:val="00D83C7F"/>
    <w:rsid w:val="00D83DF3"/>
    <w:rsid w:val="00D83EA6"/>
    <w:rsid w:val="00D83EDA"/>
    <w:rsid w:val="00D84008"/>
    <w:rsid w:val="00D84342"/>
    <w:rsid w:val="00D8437F"/>
    <w:rsid w:val="00D843CC"/>
    <w:rsid w:val="00D84507"/>
    <w:rsid w:val="00D8458D"/>
    <w:rsid w:val="00D845E9"/>
    <w:rsid w:val="00D84A32"/>
    <w:rsid w:val="00D84D84"/>
    <w:rsid w:val="00D84E6C"/>
    <w:rsid w:val="00D84E85"/>
    <w:rsid w:val="00D84FCF"/>
    <w:rsid w:val="00D84FF3"/>
    <w:rsid w:val="00D8506A"/>
    <w:rsid w:val="00D85094"/>
    <w:rsid w:val="00D851B0"/>
    <w:rsid w:val="00D8521F"/>
    <w:rsid w:val="00D85484"/>
    <w:rsid w:val="00D85754"/>
    <w:rsid w:val="00D85778"/>
    <w:rsid w:val="00D857DE"/>
    <w:rsid w:val="00D85929"/>
    <w:rsid w:val="00D85A99"/>
    <w:rsid w:val="00D85DE3"/>
    <w:rsid w:val="00D85EEC"/>
    <w:rsid w:val="00D85FD3"/>
    <w:rsid w:val="00D863A5"/>
    <w:rsid w:val="00D86541"/>
    <w:rsid w:val="00D86580"/>
    <w:rsid w:val="00D865C4"/>
    <w:rsid w:val="00D866B0"/>
    <w:rsid w:val="00D866FB"/>
    <w:rsid w:val="00D8678F"/>
    <w:rsid w:val="00D868D2"/>
    <w:rsid w:val="00D868FB"/>
    <w:rsid w:val="00D86958"/>
    <w:rsid w:val="00D869B9"/>
    <w:rsid w:val="00D86A16"/>
    <w:rsid w:val="00D86B0B"/>
    <w:rsid w:val="00D86BF8"/>
    <w:rsid w:val="00D86C79"/>
    <w:rsid w:val="00D86E44"/>
    <w:rsid w:val="00D8708F"/>
    <w:rsid w:val="00D870BF"/>
    <w:rsid w:val="00D87134"/>
    <w:rsid w:val="00D87182"/>
    <w:rsid w:val="00D871BB"/>
    <w:rsid w:val="00D871F4"/>
    <w:rsid w:val="00D87204"/>
    <w:rsid w:val="00D873D8"/>
    <w:rsid w:val="00D873E6"/>
    <w:rsid w:val="00D87513"/>
    <w:rsid w:val="00D8758B"/>
    <w:rsid w:val="00D875B8"/>
    <w:rsid w:val="00D876CD"/>
    <w:rsid w:val="00D87728"/>
    <w:rsid w:val="00D87747"/>
    <w:rsid w:val="00D8785B"/>
    <w:rsid w:val="00D8797F"/>
    <w:rsid w:val="00D879F8"/>
    <w:rsid w:val="00D87AB1"/>
    <w:rsid w:val="00D87AEF"/>
    <w:rsid w:val="00D87BA0"/>
    <w:rsid w:val="00D87E8C"/>
    <w:rsid w:val="00D87EC6"/>
    <w:rsid w:val="00D87F64"/>
    <w:rsid w:val="00D87FC2"/>
    <w:rsid w:val="00D901EC"/>
    <w:rsid w:val="00D90242"/>
    <w:rsid w:val="00D903CE"/>
    <w:rsid w:val="00D904F6"/>
    <w:rsid w:val="00D905B9"/>
    <w:rsid w:val="00D907ED"/>
    <w:rsid w:val="00D90CFA"/>
    <w:rsid w:val="00D90DE8"/>
    <w:rsid w:val="00D9103A"/>
    <w:rsid w:val="00D91092"/>
    <w:rsid w:val="00D91204"/>
    <w:rsid w:val="00D913A2"/>
    <w:rsid w:val="00D913A8"/>
    <w:rsid w:val="00D9141E"/>
    <w:rsid w:val="00D914A1"/>
    <w:rsid w:val="00D914E3"/>
    <w:rsid w:val="00D9162D"/>
    <w:rsid w:val="00D91699"/>
    <w:rsid w:val="00D916E1"/>
    <w:rsid w:val="00D9187A"/>
    <w:rsid w:val="00D91A48"/>
    <w:rsid w:val="00D91C9B"/>
    <w:rsid w:val="00D91D67"/>
    <w:rsid w:val="00D91D73"/>
    <w:rsid w:val="00D91E3C"/>
    <w:rsid w:val="00D91FB7"/>
    <w:rsid w:val="00D91FEC"/>
    <w:rsid w:val="00D92056"/>
    <w:rsid w:val="00D92156"/>
    <w:rsid w:val="00D921E2"/>
    <w:rsid w:val="00D9220C"/>
    <w:rsid w:val="00D922E2"/>
    <w:rsid w:val="00D92499"/>
    <w:rsid w:val="00D924FB"/>
    <w:rsid w:val="00D9252E"/>
    <w:rsid w:val="00D92750"/>
    <w:rsid w:val="00D927CA"/>
    <w:rsid w:val="00D927E9"/>
    <w:rsid w:val="00D927F7"/>
    <w:rsid w:val="00D92876"/>
    <w:rsid w:val="00D92955"/>
    <w:rsid w:val="00D92983"/>
    <w:rsid w:val="00D929F4"/>
    <w:rsid w:val="00D92A70"/>
    <w:rsid w:val="00D92B8D"/>
    <w:rsid w:val="00D92CB7"/>
    <w:rsid w:val="00D92D7C"/>
    <w:rsid w:val="00D92DA7"/>
    <w:rsid w:val="00D92DE1"/>
    <w:rsid w:val="00D92DF3"/>
    <w:rsid w:val="00D930ED"/>
    <w:rsid w:val="00D93105"/>
    <w:rsid w:val="00D9314F"/>
    <w:rsid w:val="00D931FC"/>
    <w:rsid w:val="00D936F8"/>
    <w:rsid w:val="00D9373A"/>
    <w:rsid w:val="00D9374C"/>
    <w:rsid w:val="00D93755"/>
    <w:rsid w:val="00D93843"/>
    <w:rsid w:val="00D9389C"/>
    <w:rsid w:val="00D939D8"/>
    <w:rsid w:val="00D93ACB"/>
    <w:rsid w:val="00D93B75"/>
    <w:rsid w:val="00D93C91"/>
    <w:rsid w:val="00D93D11"/>
    <w:rsid w:val="00D93D42"/>
    <w:rsid w:val="00D93D56"/>
    <w:rsid w:val="00D93F31"/>
    <w:rsid w:val="00D93F80"/>
    <w:rsid w:val="00D94065"/>
    <w:rsid w:val="00D9415D"/>
    <w:rsid w:val="00D9432B"/>
    <w:rsid w:val="00D94428"/>
    <w:rsid w:val="00D94467"/>
    <w:rsid w:val="00D94648"/>
    <w:rsid w:val="00D946A9"/>
    <w:rsid w:val="00D9475C"/>
    <w:rsid w:val="00D94891"/>
    <w:rsid w:val="00D94A4D"/>
    <w:rsid w:val="00D94A5B"/>
    <w:rsid w:val="00D94B9B"/>
    <w:rsid w:val="00D94BB8"/>
    <w:rsid w:val="00D94D21"/>
    <w:rsid w:val="00D94ECC"/>
    <w:rsid w:val="00D94FF6"/>
    <w:rsid w:val="00D950CC"/>
    <w:rsid w:val="00D95199"/>
    <w:rsid w:val="00D95329"/>
    <w:rsid w:val="00D95426"/>
    <w:rsid w:val="00D95667"/>
    <w:rsid w:val="00D95793"/>
    <w:rsid w:val="00D959BA"/>
    <w:rsid w:val="00D95ABE"/>
    <w:rsid w:val="00D95AEE"/>
    <w:rsid w:val="00D95D55"/>
    <w:rsid w:val="00D95DB2"/>
    <w:rsid w:val="00D95DF3"/>
    <w:rsid w:val="00D95F00"/>
    <w:rsid w:val="00D95FDC"/>
    <w:rsid w:val="00D960C1"/>
    <w:rsid w:val="00D960D2"/>
    <w:rsid w:val="00D962D8"/>
    <w:rsid w:val="00D963CB"/>
    <w:rsid w:val="00D963F8"/>
    <w:rsid w:val="00D964FC"/>
    <w:rsid w:val="00D965C2"/>
    <w:rsid w:val="00D9664C"/>
    <w:rsid w:val="00D96748"/>
    <w:rsid w:val="00D967FB"/>
    <w:rsid w:val="00D9680C"/>
    <w:rsid w:val="00D968AA"/>
    <w:rsid w:val="00D968C9"/>
    <w:rsid w:val="00D96934"/>
    <w:rsid w:val="00D969ED"/>
    <w:rsid w:val="00D96B25"/>
    <w:rsid w:val="00D96B90"/>
    <w:rsid w:val="00D96BC3"/>
    <w:rsid w:val="00D96CB8"/>
    <w:rsid w:val="00D96D00"/>
    <w:rsid w:val="00D96DAF"/>
    <w:rsid w:val="00D9714F"/>
    <w:rsid w:val="00D97169"/>
    <w:rsid w:val="00D97186"/>
    <w:rsid w:val="00D97342"/>
    <w:rsid w:val="00D973DD"/>
    <w:rsid w:val="00D9745C"/>
    <w:rsid w:val="00D974F7"/>
    <w:rsid w:val="00D9751F"/>
    <w:rsid w:val="00D97613"/>
    <w:rsid w:val="00D977B5"/>
    <w:rsid w:val="00D977ED"/>
    <w:rsid w:val="00D97839"/>
    <w:rsid w:val="00D9787A"/>
    <w:rsid w:val="00D979EF"/>
    <w:rsid w:val="00D97D20"/>
    <w:rsid w:val="00D97F08"/>
    <w:rsid w:val="00DA0012"/>
    <w:rsid w:val="00DA00C4"/>
    <w:rsid w:val="00DA00D7"/>
    <w:rsid w:val="00DA0326"/>
    <w:rsid w:val="00DA033B"/>
    <w:rsid w:val="00DA0478"/>
    <w:rsid w:val="00DA04A8"/>
    <w:rsid w:val="00DA0500"/>
    <w:rsid w:val="00DA05B3"/>
    <w:rsid w:val="00DA06F2"/>
    <w:rsid w:val="00DA06F7"/>
    <w:rsid w:val="00DA072B"/>
    <w:rsid w:val="00DA0A12"/>
    <w:rsid w:val="00DA0D46"/>
    <w:rsid w:val="00DA0DC6"/>
    <w:rsid w:val="00DA0EED"/>
    <w:rsid w:val="00DA0F88"/>
    <w:rsid w:val="00DA0FA6"/>
    <w:rsid w:val="00DA1053"/>
    <w:rsid w:val="00DA10CB"/>
    <w:rsid w:val="00DA12A6"/>
    <w:rsid w:val="00DA15FE"/>
    <w:rsid w:val="00DA1622"/>
    <w:rsid w:val="00DA16A0"/>
    <w:rsid w:val="00DA170D"/>
    <w:rsid w:val="00DA17C5"/>
    <w:rsid w:val="00DA18B5"/>
    <w:rsid w:val="00DA19D9"/>
    <w:rsid w:val="00DA1A31"/>
    <w:rsid w:val="00DA1AAA"/>
    <w:rsid w:val="00DA1ADD"/>
    <w:rsid w:val="00DA1B76"/>
    <w:rsid w:val="00DA1C85"/>
    <w:rsid w:val="00DA1CDF"/>
    <w:rsid w:val="00DA1D9C"/>
    <w:rsid w:val="00DA1DA7"/>
    <w:rsid w:val="00DA1DAE"/>
    <w:rsid w:val="00DA1E35"/>
    <w:rsid w:val="00DA1EDD"/>
    <w:rsid w:val="00DA1FC5"/>
    <w:rsid w:val="00DA2032"/>
    <w:rsid w:val="00DA207D"/>
    <w:rsid w:val="00DA20B8"/>
    <w:rsid w:val="00DA210E"/>
    <w:rsid w:val="00DA2228"/>
    <w:rsid w:val="00DA2303"/>
    <w:rsid w:val="00DA239F"/>
    <w:rsid w:val="00DA23A8"/>
    <w:rsid w:val="00DA2501"/>
    <w:rsid w:val="00DA268F"/>
    <w:rsid w:val="00DA26E8"/>
    <w:rsid w:val="00DA27D6"/>
    <w:rsid w:val="00DA292E"/>
    <w:rsid w:val="00DA29A5"/>
    <w:rsid w:val="00DA2AC8"/>
    <w:rsid w:val="00DA2B2C"/>
    <w:rsid w:val="00DA2C25"/>
    <w:rsid w:val="00DA2C39"/>
    <w:rsid w:val="00DA2DBA"/>
    <w:rsid w:val="00DA2E3F"/>
    <w:rsid w:val="00DA2EC4"/>
    <w:rsid w:val="00DA3043"/>
    <w:rsid w:val="00DA3134"/>
    <w:rsid w:val="00DA3135"/>
    <w:rsid w:val="00DA3172"/>
    <w:rsid w:val="00DA31D6"/>
    <w:rsid w:val="00DA3252"/>
    <w:rsid w:val="00DA3344"/>
    <w:rsid w:val="00DA33DA"/>
    <w:rsid w:val="00DA34D8"/>
    <w:rsid w:val="00DA3550"/>
    <w:rsid w:val="00DA3578"/>
    <w:rsid w:val="00DA3728"/>
    <w:rsid w:val="00DA3865"/>
    <w:rsid w:val="00DA38DF"/>
    <w:rsid w:val="00DA3957"/>
    <w:rsid w:val="00DA39AB"/>
    <w:rsid w:val="00DA3C6B"/>
    <w:rsid w:val="00DA3E0A"/>
    <w:rsid w:val="00DA3E31"/>
    <w:rsid w:val="00DA3F75"/>
    <w:rsid w:val="00DA4140"/>
    <w:rsid w:val="00DA42B5"/>
    <w:rsid w:val="00DA42FA"/>
    <w:rsid w:val="00DA4357"/>
    <w:rsid w:val="00DA4395"/>
    <w:rsid w:val="00DA44D0"/>
    <w:rsid w:val="00DA45B3"/>
    <w:rsid w:val="00DA4724"/>
    <w:rsid w:val="00DA4732"/>
    <w:rsid w:val="00DA4808"/>
    <w:rsid w:val="00DA485B"/>
    <w:rsid w:val="00DA491A"/>
    <w:rsid w:val="00DA4ABB"/>
    <w:rsid w:val="00DA4B22"/>
    <w:rsid w:val="00DA4B26"/>
    <w:rsid w:val="00DA4BC8"/>
    <w:rsid w:val="00DA4C22"/>
    <w:rsid w:val="00DA4CD0"/>
    <w:rsid w:val="00DA4D57"/>
    <w:rsid w:val="00DA4D70"/>
    <w:rsid w:val="00DA4E3A"/>
    <w:rsid w:val="00DA4EB5"/>
    <w:rsid w:val="00DA4F0C"/>
    <w:rsid w:val="00DA501A"/>
    <w:rsid w:val="00DA51A7"/>
    <w:rsid w:val="00DA5242"/>
    <w:rsid w:val="00DA52C6"/>
    <w:rsid w:val="00DA536F"/>
    <w:rsid w:val="00DA5382"/>
    <w:rsid w:val="00DA53E6"/>
    <w:rsid w:val="00DA5483"/>
    <w:rsid w:val="00DA5521"/>
    <w:rsid w:val="00DA5663"/>
    <w:rsid w:val="00DA58A5"/>
    <w:rsid w:val="00DA5B93"/>
    <w:rsid w:val="00DA5C74"/>
    <w:rsid w:val="00DA5D47"/>
    <w:rsid w:val="00DA5D56"/>
    <w:rsid w:val="00DA5E70"/>
    <w:rsid w:val="00DA5E77"/>
    <w:rsid w:val="00DA602A"/>
    <w:rsid w:val="00DA60C6"/>
    <w:rsid w:val="00DA610F"/>
    <w:rsid w:val="00DA6137"/>
    <w:rsid w:val="00DA6176"/>
    <w:rsid w:val="00DA61FD"/>
    <w:rsid w:val="00DA6223"/>
    <w:rsid w:val="00DA6493"/>
    <w:rsid w:val="00DA6559"/>
    <w:rsid w:val="00DA679B"/>
    <w:rsid w:val="00DA67B4"/>
    <w:rsid w:val="00DA6B72"/>
    <w:rsid w:val="00DA6C81"/>
    <w:rsid w:val="00DA6D0B"/>
    <w:rsid w:val="00DA6D65"/>
    <w:rsid w:val="00DA6D89"/>
    <w:rsid w:val="00DA6F12"/>
    <w:rsid w:val="00DA704F"/>
    <w:rsid w:val="00DA707F"/>
    <w:rsid w:val="00DA72C6"/>
    <w:rsid w:val="00DA72C9"/>
    <w:rsid w:val="00DA730A"/>
    <w:rsid w:val="00DA730F"/>
    <w:rsid w:val="00DA7356"/>
    <w:rsid w:val="00DA748B"/>
    <w:rsid w:val="00DA75C5"/>
    <w:rsid w:val="00DA76EE"/>
    <w:rsid w:val="00DA77F4"/>
    <w:rsid w:val="00DA79A6"/>
    <w:rsid w:val="00DA7A20"/>
    <w:rsid w:val="00DA7B55"/>
    <w:rsid w:val="00DA7BAB"/>
    <w:rsid w:val="00DA7BD5"/>
    <w:rsid w:val="00DA7E8A"/>
    <w:rsid w:val="00DA7E90"/>
    <w:rsid w:val="00DB01CE"/>
    <w:rsid w:val="00DB057E"/>
    <w:rsid w:val="00DB05BC"/>
    <w:rsid w:val="00DB061C"/>
    <w:rsid w:val="00DB0785"/>
    <w:rsid w:val="00DB07AD"/>
    <w:rsid w:val="00DB08A1"/>
    <w:rsid w:val="00DB08E3"/>
    <w:rsid w:val="00DB0A81"/>
    <w:rsid w:val="00DB0EB9"/>
    <w:rsid w:val="00DB0EF5"/>
    <w:rsid w:val="00DB0FB7"/>
    <w:rsid w:val="00DB1062"/>
    <w:rsid w:val="00DB117B"/>
    <w:rsid w:val="00DB126A"/>
    <w:rsid w:val="00DB12BB"/>
    <w:rsid w:val="00DB1361"/>
    <w:rsid w:val="00DB1476"/>
    <w:rsid w:val="00DB1520"/>
    <w:rsid w:val="00DB1531"/>
    <w:rsid w:val="00DB162C"/>
    <w:rsid w:val="00DB17AD"/>
    <w:rsid w:val="00DB17CD"/>
    <w:rsid w:val="00DB1801"/>
    <w:rsid w:val="00DB1803"/>
    <w:rsid w:val="00DB181F"/>
    <w:rsid w:val="00DB18C8"/>
    <w:rsid w:val="00DB1C1B"/>
    <w:rsid w:val="00DB1D60"/>
    <w:rsid w:val="00DB1EC7"/>
    <w:rsid w:val="00DB1F45"/>
    <w:rsid w:val="00DB1FD7"/>
    <w:rsid w:val="00DB2093"/>
    <w:rsid w:val="00DB20DD"/>
    <w:rsid w:val="00DB221B"/>
    <w:rsid w:val="00DB22A3"/>
    <w:rsid w:val="00DB242C"/>
    <w:rsid w:val="00DB246B"/>
    <w:rsid w:val="00DB2586"/>
    <w:rsid w:val="00DB26D0"/>
    <w:rsid w:val="00DB2866"/>
    <w:rsid w:val="00DB2A1C"/>
    <w:rsid w:val="00DB2AA5"/>
    <w:rsid w:val="00DB2ABD"/>
    <w:rsid w:val="00DB2B56"/>
    <w:rsid w:val="00DB2DCC"/>
    <w:rsid w:val="00DB2E7D"/>
    <w:rsid w:val="00DB2E81"/>
    <w:rsid w:val="00DB2F15"/>
    <w:rsid w:val="00DB2F45"/>
    <w:rsid w:val="00DB300F"/>
    <w:rsid w:val="00DB315F"/>
    <w:rsid w:val="00DB3189"/>
    <w:rsid w:val="00DB3261"/>
    <w:rsid w:val="00DB33BD"/>
    <w:rsid w:val="00DB3502"/>
    <w:rsid w:val="00DB356C"/>
    <w:rsid w:val="00DB36BF"/>
    <w:rsid w:val="00DB3743"/>
    <w:rsid w:val="00DB3791"/>
    <w:rsid w:val="00DB37B6"/>
    <w:rsid w:val="00DB39E0"/>
    <w:rsid w:val="00DB3A51"/>
    <w:rsid w:val="00DB3D70"/>
    <w:rsid w:val="00DB3DA5"/>
    <w:rsid w:val="00DB3E32"/>
    <w:rsid w:val="00DB3E9E"/>
    <w:rsid w:val="00DB3EAC"/>
    <w:rsid w:val="00DB3F94"/>
    <w:rsid w:val="00DB3F99"/>
    <w:rsid w:val="00DB405A"/>
    <w:rsid w:val="00DB40F5"/>
    <w:rsid w:val="00DB430F"/>
    <w:rsid w:val="00DB431A"/>
    <w:rsid w:val="00DB435A"/>
    <w:rsid w:val="00DB4391"/>
    <w:rsid w:val="00DB43B8"/>
    <w:rsid w:val="00DB441B"/>
    <w:rsid w:val="00DB4473"/>
    <w:rsid w:val="00DB4485"/>
    <w:rsid w:val="00DB4566"/>
    <w:rsid w:val="00DB45B3"/>
    <w:rsid w:val="00DB460C"/>
    <w:rsid w:val="00DB4622"/>
    <w:rsid w:val="00DB4659"/>
    <w:rsid w:val="00DB4678"/>
    <w:rsid w:val="00DB471C"/>
    <w:rsid w:val="00DB47C9"/>
    <w:rsid w:val="00DB489C"/>
    <w:rsid w:val="00DB4A1C"/>
    <w:rsid w:val="00DB4ACF"/>
    <w:rsid w:val="00DB4B84"/>
    <w:rsid w:val="00DB4BA3"/>
    <w:rsid w:val="00DB4D4B"/>
    <w:rsid w:val="00DB4E03"/>
    <w:rsid w:val="00DB4E83"/>
    <w:rsid w:val="00DB4FAE"/>
    <w:rsid w:val="00DB4FD8"/>
    <w:rsid w:val="00DB500A"/>
    <w:rsid w:val="00DB501E"/>
    <w:rsid w:val="00DB50E1"/>
    <w:rsid w:val="00DB5122"/>
    <w:rsid w:val="00DB5239"/>
    <w:rsid w:val="00DB52DB"/>
    <w:rsid w:val="00DB5357"/>
    <w:rsid w:val="00DB5381"/>
    <w:rsid w:val="00DB53D0"/>
    <w:rsid w:val="00DB5488"/>
    <w:rsid w:val="00DB5497"/>
    <w:rsid w:val="00DB5550"/>
    <w:rsid w:val="00DB55FD"/>
    <w:rsid w:val="00DB56D0"/>
    <w:rsid w:val="00DB5736"/>
    <w:rsid w:val="00DB5AA5"/>
    <w:rsid w:val="00DB5D6E"/>
    <w:rsid w:val="00DB5E18"/>
    <w:rsid w:val="00DB5E54"/>
    <w:rsid w:val="00DB6213"/>
    <w:rsid w:val="00DB623D"/>
    <w:rsid w:val="00DB628E"/>
    <w:rsid w:val="00DB6300"/>
    <w:rsid w:val="00DB6367"/>
    <w:rsid w:val="00DB63AC"/>
    <w:rsid w:val="00DB6438"/>
    <w:rsid w:val="00DB64F7"/>
    <w:rsid w:val="00DB6570"/>
    <w:rsid w:val="00DB663E"/>
    <w:rsid w:val="00DB6690"/>
    <w:rsid w:val="00DB66A0"/>
    <w:rsid w:val="00DB68F9"/>
    <w:rsid w:val="00DB6B5F"/>
    <w:rsid w:val="00DB6C0D"/>
    <w:rsid w:val="00DB6E2E"/>
    <w:rsid w:val="00DB6F5D"/>
    <w:rsid w:val="00DB708C"/>
    <w:rsid w:val="00DB7265"/>
    <w:rsid w:val="00DB735F"/>
    <w:rsid w:val="00DB74E3"/>
    <w:rsid w:val="00DB7651"/>
    <w:rsid w:val="00DB79A2"/>
    <w:rsid w:val="00DB79CC"/>
    <w:rsid w:val="00DB7A7C"/>
    <w:rsid w:val="00DB7B4E"/>
    <w:rsid w:val="00DB7BBE"/>
    <w:rsid w:val="00DB7C4E"/>
    <w:rsid w:val="00DB7CCD"/>
    <w:rsid w:val="00DB7D55"/>
    <w:rsid w:val="00DB7D9B"/>
    <w:rsid w:val="00DB7EC9"/>
    <w:rsid w:val="00DB7EF0"/>
    <w:rsid w:val="00DB7F61"/>
    <w:rsid w:val="00DB7FB5"/>
    <w:rsid w:val="00DC0026"/>
    <w:rsid w:val="00DC00BA"/>
    <w:rsid w:val="00DC0216"/>
    <w:rsid w:val="00DC025E"/>
    <w:rsid w:val="00DC02B2"/>
    <w:rsid w:val="00DC031E"/>
    <w:rsid w:val="00DC0372"/>
    <w:rsid w:val="00DC0453"/>
    <w:rsid w:val="00DC0474"/>
    <w:rsid w:val="00DC0564"/>
    <w:rsid w:val="00DC057F"/>
    <w:rsid w:val="00DC05BC"/>
    <w:rsid w:val="00DC08A8"/>
    <w:rsid w:val="00DC0906"/>
    <w:rsid w:val="00DC0948"/>
    <w:rsid w:val="00DC097C"/>
    <w:rsid w:val="00DC0C11"/>
    <w:rsid w:val="00DC0E2D"/>
    <w:rsid w:val="00DC0FA2"/>
    <w:rsid w:val="00DC1192"/>
    <w:rsid w:val="00DC11CA"/>
    <w:rsid w:val="00DC1256"/>
    <w:rsid w:val="00DC1334"/>
    <w:rsid w:val="00DC1405"/>
    <w:rsid w:val="00DC14B9"/>
    <w:rsid w:val="00DC1554"/>
    <w:rsid w:val="00DC16B0"/>
    <w:rsid w:val="00DC1A2B"/>
    <w:rsid w:val="00DC1A9A"/>
    <w:rsid w:val="00DC1BB6"/>
    <w:rsid w:val="00DC1DC1"/>
    <w:rsid w:val="00DC1E41"/>
    <w:rsid w:val="00DC2142"/>
    <w:rsid w:val="00DC22AA"/>
    <w:rsid w:val="00DC2343"/>
    <w:rsid w:val="00DC2360"/>
    <w:rsid w:val="00DC2406"/>
    <w:rsid w:val="00DC2480"/>
    <w:rsid w:val="00DC25CF"/>
    <w:rsid w:val="00DC25D2"/>
    <w:rsid w:val="00DC2601"/>
    <w:rsid w:val="00DC278E"/>
    <w:rsid w:val="00DC2793"/>
    <w:rsid w:val="00DC297B"/>
    <w:rsid w:val="00DC2993"/>
    <w:rsid w:val="00DC2A08"/>
    <w:rsid w:val="00DC2D82"/>
    <w:rsid w:val="00DC2F0B"/>
    <w:rsid w:val="00DC2FAB"/>
    <w:rsid w:val="00DC313A"/>
    <w:rsid w:val="00DC3175"/>
    <w:rsid w:val="00DC31A6"/>
    <w:rsid w:val="00DC31E8"/>
    <w:rsid w:val="00DC3247"/>
    <w:rsid w:val="00DC33EB"/>
    <w:rsid w:val="00DC3431"/>
    <w:rsid w:val="00DC3619"/>
    <w:rsid w:val="00DC37EC"/>
    <w:rsid w:val="00DC3856"/>
    <w:rsid w:val="00DC3900"/>
    <w:rsid w:val="00DC3977"/>
    <w:rsid w:val="00DC3A32"/>
    <w:rsid w:val="00DC3A71"/>
    <w:rsid w:val="00DC3CB3"/>
    <w:rsid w:val="00DC3CFB"/>
    <w:rsid w:val="00DC3D2F"/>
    <w:rsid w:val="00DC3D6E"/>
    <w:rsid w:val="00DC3DA3"/>
    <w:rsid w:val="00DC3DB6"/>
    <w:rsid w:val="00DC3E09"/>
    <w:rsid w:val="00DC3E57"/>
    <w:rsid w:val="00DC3E9B"/>
    <w:rsid w:val="00DC3FA5"/>
    <w:rsid w:val="00DC3FBB"/>
    <w:rsid w:val="00DC4014"/>
    <w:rsid w:val="00DC401E"/>
    <w:rsid w:val="00DC4116"/>
    <w:rsid w:val="00DC4130"/>
    <w:rsid w:val="00DC4406"/>
    <w:rsid w:val="00DC4435"/>
    <w:rsid w:val="00DC444F"/>
    <w:rsid w:val="00DC44F2"/>
    <w:rsid w:val="00DC45C8"/>
    <w:rsid w:val="00DC471C"/>
    <w:rsid w:val="00DC493D"/>
    <w:rsid w:val="00DC49B2"/>
    <w:rsid w:val="00DC4A31"/>
    <w:rsid w:val="00DC4E2A"/>
    <w:rsid w:val="00DC4E52"/>
    <w:rsid w:val="00DC5048"/>
    <w:rsid w:val="00DC50A1"/>
    <w:rsid w:val="00DC5157"/>
    <w:rsid w:val="00DC51D1"/>
    <w:rsid w:val="00DC538B"/>
    <w:rsid w:val="00DC545E"/>
    <w:rsid w:val="00DC5656"/>
    <w:rsid w:val="00DC56B5"/>
    <w:rsid w:val="00DC5820"/>
    <w:rsid w:val="00DC582E"/>
    <w:rsid w:val="00DC5A1F"/>
    <w:rsid w:val="00DC5A55"/>
    <w:rsid w:val="00DC5A70"/>
    <w:rsid w:val="00DC5AE1"/>
    <w:rsid w:val="00DC5B21"/>
    <w:rsid w:val="00DC5B3C"/>
    <w:rsid w:val="00DC5B88"/>
    <w:rsid w:val="00DC5BE7"/>
    <w:rsid w:val="00DC5CD2"/>
    <w:rsid w:val="00DC5DF2"/>
    <w:rsid w:val="00DC5F8D"/>
    <w:rsid w:val="00DC6196"/>
    <w:rsid w:val="00DC61AB"/>
    <w:rsid w:val="00DC647D"/>
    <w:rsid w:val="00DC64CD"/>
    <w:rsid w:val="00DC65F2"/>
    <w:rsid w:val="00DC680E"/>
    <w:rsid w:val="00DC6911"/>
    <w:rsid w:val="00DC69B4"/>
    <w:rsid w:val="00DC69F5"/>
    <w:rsid w:val="00DC6A99"/>
    <w:rsid w:val="00DC6B08"/>
    <w:rsid w:val="00DC6B77"/>
    <w:rsid w:val="00DC6EB7"/>
    <w:rsid w:val="00DC6F9E"/>
    <w:rsid w:val="00DC712D"/>
    <w:rsid w:val="00DC7168"/>
    <w:rsid w:val="00DC7199"/>
    <w:rsid w:val="00DC71C0"/>
    <w:rsid w:val="00DC71C4"/>
    <w:rsid w:val="00DC7219"/>
    <w:rsid w:val="00DC72B4"/>
    <w:rsid w:val="00DC733E"/>
    <w:rsid w:val="00DC7378"/>
    <w:rsid w:val="00DC7397"/>
    <w:rsid w:val="00DC74EF"/>
    <w:rsid w:val="00DC77AA"/>
    <w:rsid w:val="00DC77BF"/>
    <w:rsid w:val="00DC77EC"/>
    <w:rsid w:val="00DC7816"/>
    <w:rsid w:val="00DC796D"/>
    <w:rsid w:val="00DC7A9D"/>
    <w:rsid w:val="00DC7B07"/>
    <w:rsid w:val="00DC7B9B"/>
    <w:rsid w:val="00DC7BDB"/>
    <w:rsid w:val="00DC7C0F"/>
    <w:rsid w:val="00DC7C1B"/>
    <w:rsid w:val="00DC7C90"/>
    <w:rsid w:val="00DC7CF8"/>
    <w:rsid w:val="00DC7D92"/>
    <w:rsid w:val="00DC7DEE"/>
    <w:rsid w:val="00DC7E1E"/>
    <w:rsid w:val="00DC7F6B"/>
    <w:rsid w:val="00DC7FFA"/>
    <w:rsid w:val="00DD0053"/>
    <w:rsid w:val="00DD005F"/>
    <w:rsid w:val="00DD0184"/>
    <w:rsid w:val="00DD029A"/>
    <w:rsid w:val="00DD033D"/>
    <w:rsid w:val="00DD0556"/>
    <w:rsid w:val="00DD073F"/>
    <w:rsid w:val="00DD0746"/>
    <w:rsid w:val="00DD07F7"/>
    <w:rsid w:val="00DD091A"/>
    <w:rsid w:val="00DD0A18"/>
    <w:rsid w:val="00DD0A83"/>
    <w:rsid w:val="00DD0C56"/>
    <w:rsid w:val="00DD0D81"/>
    <w:rsid w:val="00DD0DA0"/>
    <w:rsid w:val="00DD0DB5"/>
    <w:rsid w:val="00DD0DD0"/>
    <w:rsid w:val="00DD0E13"/>
    <w:rsid w:val="00DD0EEA"/>
    <w:rsid w:val="00DD0F10"/>
    <w:rsid w:val="00DD1179"/>
    <w:rsid w:val="00DD123E"/>
    <w:rsid w:val="00DD1314"/>
    <w:rsid w:val="00DD1332"/>
    <w:rsid w:val="00DD1392"/>
    <w:rsid w:val="00DD14B2"/>
    <w:rsid w:val="00DD14B9"/>
    <w:rsid w:val="00DD150F"/>
    <w:rsid w:val="00DD1532"/>
    <w:rsid w:val="00DD1602"/>
    <w:rsid w:val="00DD160D"/>
    <w:rsid w:val="00DD1633"/>
    <w:rsid w:val="00DD1668"/>
    <w:rsid w:val="00DD16DE"/>
    <w:rsid w:val="00DD16F4"/>
    <w:rsid w:val="00DD173F"/>
    <w:rsid w:val="00DD18B5"/>
    <w:rsid w:val="00DD18FF"/>
    <w:rsid w:val="00DD19F7"/>
    <w:rsid w:val="00DD19FC"/>
    <w:rsid w:val="00DD1A2D"/>
    <w:rsid w:val="00DD1AC6"/>
    <w:rsid w:val="00DD1AD6"/>
    <w:rsid w:val="00DD1B0A"/>
    <w:rsid w:val="00DD1B6F"/>
    <w:rsid w:val="00DD1BDA"/>
    <w:rsid w:val="00DD1C3D"/>
    <w:rsid w:val="00DD1DEF"/>
    <w:rsid w:val="00DD1F3F"/>
    <w:rsid w:val="00DD2123"/>
    <w:rsid w:val="00DD2212"/>
    <w:rsid w:val="00DD2231"/>
    <w:rsid w:val="00DD2248"/>
    <w:rsid w:val="00DD22CD"/>
    <w:rsid w:val="00DD22F6"/>
    <w:rsid w:val="00DD23AF"/>
    <w:rsid w:val="00DD23BE"/>
    <w:rsid w:val="00DD2574"/>
    <w:rsid w:val="00DD25D1"/>
    <w:rsid w:val="00DD262F"/>
    <w:rsid w:val="00DD2734"/>
    <w:rsid w:val="00DD27E4"/>
    <w:rsid w:val="00DD27EF"/>
    <w:rsid w:val="00DD283F"/>
    <w:rsid w:val="00DD29A0"/>
    <w:rsid w:val="00DD29EE"/>
    <w:rsid w:val="00DD2A45"/>
    <w:rsid w:val="00DD2AE1"/>
    <w:rsid w:val="00DD2B25"/>
    <w:rsid w:val="00DD2C2A"/>
    <w:rsid w:val="00DD2C59"/>
    <w:rsid w:val="00DD2E83"/>
    <w:rsid w:val="00DD2EAE"/>
    <w:rsid w:val="00DD2F6A"/>
    <w:rsid w:val="00DD302E"/>
    <w:rsid w:val="00DD30A0"/>
    <w:rsid w:val="00DD3143"/>
    <w:rsid w:val="00DD317B"/>
    <w:rsid w:val="00DD32B8"/>
    <w:rsid w:val="00DD3A40"/>
    <w:rsid w:val="00DD3B5E"/>
    <w:rsid w:val="00DD3B8F"/>
    <w:rsid w:val="00DD3BF6"/>
    <w:rsid w:val="00DD3E28"/>
    <w:rsid w:val="00DD3EE4"/>
    <w:rsid w:val="00DD3F24"/>
    <w:rsid w:val="00DD4115"/>
    <w:rsid w:val="00DD4217"/>
    <w:rsid w:val="00DD4373"/>
    <w:rsid w:val="00DD46A4"/>
    <w:rsid w:val="00DD4716"/>
    <w:rsid w:val="00DD4732"/>
    <w:rsid w:val="00DD477C"/>
    <w:rsid w:val="00DD47B2"/>
    <w:rsid w:val="00DD47D4"/>
    <w:rsid w:val="00DD486A"/>
    <w:rsid w:val="00DD4885"/>
    <w:rsid w:val="00DD48D8"/>
    <w:rsid w:val="00DD48E9"/>
    <w:rsid w:val="00DD4AF4"/>
    <w:rsid w:val="00DD4E1B"/>
    <w:rsid w:val="00DD4F22"/>
    <w:rsid w:val="00DD4FC8"/>
    <w:rsid w:val="00DD50B7"/>
    <w:rsid w:val="00DD512E"/>
    <w:rsid w:val="00DD521A"/>
    <w:rsid w:val="00DD52B6"/>
    <w:rsid w:val="00DD52E2"/>
    <w:rsid w:val="00DD5485"/>
    <w:rsid w:val="00DD54BE"/>
    <w:rsid w:val="00DD5691"/>
    <w:rsid w:val="00DD56BF"/>
    <w:rsid w:val="00DD577E"/>
    <w:rsid w:val="00DD5C1B"/>
    <w:rsid w:val="00DD5E35"/>
    <w:rsid w:val="00DD5E42"/>
    <w:rsid w:val="00DD5F81"/>
    <w:rsid w:val="00DD5FBB"/>
    <w:rsid w:val="00DD6070"/>
    <w:rsid w:val="00DD61E6"/>
    <w:rsid w:val="00DD61E8"/>
    <w:rsid w:val="00DD6272"/>
    <w:rsid w:val="00DD6332"/>
    <w:rsid w:val="00DD633B"/>
    <w:rsid w:val="00DD633C"/>
    <w:rsid w:val="00DD63A3"/>
    <w:rsid w:val="00DD6507"/>
    <w:rsid w:val="00DD65A1"/>
    <w:rsid w:val="00DD65DA"/>
    <w:rsid w:val="00DD65F2"/>
    <w:rsid w:val="00DD6627"/>
    <w:rsid w:val="00DD6748"/>
    <w:rsid w:val="00DD6750"/>
    <w:rsid w:val="00DD67C6"/>
    <w:rsid w:val="00DD6A4D"/>
    <w:rsid w:val="00DD6ADB"/>
    <w:rsid w:val="00DD6B5D"/>
    <w:rsid w:val="00DD6B7D"/>
    <w:rsid w:val="00DD6CE6"/>
    <w:rsid w:val="00DD6DDE"/>
    <w:rsid w:val="00DD6E60"/>
    <w:rsid w:val="00DD6E9C"/>
    <w:rsid w:val="00DD6EE0"/>
    <w:rsid w:val="00DD6FD9"/>
    <w:rsid w:val="00DD7151"/>
    <w:rsid w:val="00DD71FA"/>
    <w:rsid w:val="00DD724C"/>
    <w:rsid w:val="00DD737B"/>
    <w:rsid w:val="00DD751C"/>
    <w:rsid w:val="00DD757A"/>
    <w:rsid w:val="00DD7592"/>
    <w:rsid w:val="00DD765F"/>
    <w:rsid w:val="00DD77B8"/>
    <w:rsid w:val="00DD7A89"/>
    <w:rsid w:val="00DD7AB7"/>
    <w:rsid w:val="00DD7B85"/>
    <w:rsid w:val="00DD7C45"/>
    <w:rsid w:val="00DD7D81"/>
    <w:rsid w:val="00DD7E57"/>
    <w:rsid w:val="00DD7F1F"/>
    <w:rsid w:val="00DE00E0"/>
    <w:rsid w:val="00DE00F2"/>
    <w:rsid w:val="00DE01BA"/>
    <w:rsid w:val="00DE025E"/>
    <w:rsid w:val="00DE0322"/>
    <w:rsid w:val="00DE0379"/>
    <w:rsid w:val="00DE03BC"/>
    <w:rsid w:val="00DE03CC"/>
    <w:rsid w:val="00DE07E5"/>
    <w:rsid w:val="00DE085C"/>
    <w:rsid w:val="00DE0C48"/>
    <w:rsid w:val="00DE0CB6"/>
    <w:rsid w:val="00DE0D3E"/>
    <w:rsid w:val="00DE0D74"/>
    <w:rsid w:val="00DE0D7B"/>
    <w:rsid w:val="00DE0EAF"/>
    <w:rsid w:val="00DE0F48"/>
    <w:rsid w:val="00DE10B0"/>
    <w:rsid w:val="00DE10D8"/>
    <w:rsid w:val="00DE1316"/>
    <w:rsid w:val="00DE1686"/>
    <w:rsid w:val="00DE16CE"/>
    <w:rsid w:val="00DE1757"/>
    <w:rsid w:val="00DE17C1"/>
    <w:rsid w:val="00DE18F3"/>
    <w:rsid w:val="00DE1A84"/>
    <w:rsid w:val="00DE1B53"/>
    <w:rsid w:val="00DE1B6C"/>
    <w:rsid w:val="00DE1BA7"/>
    <w:rsid w:val="00DE1C64"/>
    <w:rsid w:val="00DE1C67"/>
    <w:rsid w:val="00DE1D3C"/>
    <w:rsid w:val="00DE1D6B"/>
    <w:rsid w:val="00DE1DDB"/>
    <w:rsid w:val="00DE1E24"/>
    <w:rsid w:val="00DE1E34"/>
    <w:rsid w:val="00DE1E66"/>
    <w:rsid w:val="00DE200E"/>
    <w:rsid w:val="00DE2092"/>
    <w:rsid w:val="00DE211F"/>
    <w:rsid w:val="00DE2207"/>
    <w:rsid w:val="00DE2358"/>
    <w:rsid w:val="00DE238D"/>
    <w:rsid w:val="00DE2400"/>
    <w:rsid w:val="00DE249C"/>
    <w:rsid w:val="00DE249E"/>
    <w:rsid w:val="00DE2550"/>
    <w:rsid w:val="00DE25AB"/>
    <w:rsid w:val="00DE2725"/>
    <w:rsid w:val="00DE29CB"/>
    <w:rsid w:val="00DE2B08"/>
    <w:rsid w:val="00DE2B1B"/>
    <w:rsid w:val="00DE2B99"/>
    <w:rsid w:val="00DE2BC9"/>
    <w:rsid w:val="00DE2C7A"/>
    <w:rsid w:val="00DE2C91"/>
    <w:rsid w:val="00DE2D6B"/>
    <w:rsid w:val="00DE2D73"/>
    <w:rsid w:val="00DE2D81"/>
    <w:rsid w:val="00DE2D9F"/>
    <w:rsid w:val="00DE2DEE"/>
    <w:rsid w:val="00DE2EF3"/>
    <w:rsid w:val="00DE2FAC"/>
    <w:rsid w:val="00DE2FDF"/>
    <w:rsid w:val="00DE3092"/>
    <w:rsid w:val="00DE30E0"/>
    <w:rsid w:val="00DE3107"/>
    <w:rsid w:val="00DE3263"/>
    <w:rsid w:val="00DE3296"/>
    <w:rsid w:val="00DE33A0"/>
    <w:rsid w:val="00DE34F7"/>
    <w:rsid w:val="00DE3622"/>
    <w:rsid w:val="00DE37C4"/>
    <w:rsid w:val="00DE38CC"/>
    <w:rsid w:val="00DE39C1"/>
    <w:rsid w:val="00DE3A38"/>
    <w:rsid w:val="00DE3AA6"/>
    <w:rsid w:val="00DE3E0E"/>
    <w:rsid w:val="00DE3E8E"/>
    <w:rsid w:val="00DE3EF4"/>
    <w:rsid w:val="00DE3F6A"/>
    <w:rsid w:val="00DE3F70"/>
    <w:rsid w:val="00DE3FBA"/>
    <w:rsid w:val="00DE406E"/>
    <w:rsid w:val="00DE40EE"/>
    <w:rsid w:val="00DE4194"/>
    <w:rsid w:val="00DE41C3"/>
    <w:rsid w:val="00DE4330"/>
    <w:rsid w:val="00DE4400"/>
    <w:rsid w:val="00DE4402"/>
    <w:rsid w:val="00DE4528"/>
    <w:rsid w:val="00DE468C"/>
    <w:rsid w:val="00DE48E7"/>
    <w:rsid w:val="00DE491C"/>
    <w:rsid w:val="00DE4A53"/>
    <w:rsid w:val="00DE4A82"/>
    <w:rsid w:val="00DE4B9E"/>
    <w:rsid w:val="00DE4CAA"/>
    <w:rsid w:val="00DE4DB9"/>
    <w:rsid w:val="00DE4E71"/>
    <w:rsid w:val="00DE4E7F"/>
    <w:rsid w:val="00DE4E99"/>
    <w:rsid w:val="00DE4F96"/>
    <w:rsid w:val="00DE51CE"/>
    <w:rsid w:val="00DE5286"/>
    <w:rsid w:val="00DE52B7"/>
    <w:rsid w:val="00DE5369"/>
    <w:rsid w:val="00DE541F"/>
    <w:rsid w:val="00DE54CA"/>
    <w:rsid w:val="00DE554A"/>
    <w:rsid w:val="00DE55FA"/>
    <w:rsid w:val="00DE5765"/>
    <w:rsid w:val="00DE57A8"/>
    <w:rsid w:val="00DE57CF"/>
    <w:rsid w:val="00DE57E5"/>
    <w:rsid w:val="00DE59F4"/>
    <w:rsid w:val="00DE5A9E"/>
    <w:rsid w:val="00DE5AB8"/>
    <w:rsid w:val="00DE5BAC"/>
    <w:rsid w:val="00DE5BB6"/>
    <w:rsid w:val="00DE5C27"/>
    <w:rsid w:val="00DE5C2E"/>
    <w:rsid w:val="00DE5ED5"/>
    <w:rsid w:val="00DE5EDC"/>
    <w:rsid w:val="00DE5FBA"/>
    <w:rsid w:val="00DE5FEC"/>
    <w:rsid w:val="00DE6032"/>
    <w:rsid w:val="00DE60E4"/>
    <w:rsid w:val="00DE628E"/>
    <w:rsid w:val="00DE629E"/>
    <w:rsid w:val="00DE6369"/>
    <w:rsid w:val="00DE6415"/>
    <w:rsid w:val="00DE674D"/>
    <w:rsid w:val="00DE675E"/>
    <w:rsid w:val="00DE67C6"/>
    <w:rsid w:val="00DE6848"/>
    <w:rsid w:val="00DE68DB"/>
    <w:rsid w:val="00DE6B28"/>
    <w:rsid w:val="00DE6B8A"/>
    <w:rsid w:val="00DE6BB7"/>
    <w:rsid w:val="00DE6C78"/>
    <w:rsid w:val="00DE6D1A"/>
    <w:rsid w:val="00DE6DA3"/>
    <w:rsid w:val="00DE6E23"/>
    <w:rsid w:val="00DE6E44"/>
    <w:rsid w:val="00DE6E72"/>
    <w:rsid w:val="00DE6E75"/>
    <w:rsid w:val="00DE6ED7"/>
    <w:rsid w:val="00DE6F05"/>
    <w:rsid w:val="00DE6FDE"/>
    <w:rsid w:val="00DE704E"/>
    <w:rsid w:val="00DE7241"/>
    <w:rsid w:val="00DE72FD"/>
    <w:rsid w:val="00DE73D1"/>
    <w:rsid w:val="00DE7414"/>
    <w:rsid w:val="00DE75CF"/>
    <w:rsid w:val="00DE78D3"/>
    <w:rsid w:val="00DE79E5"/>
    <w:rsid w:val="00DE79EE"/>
    <w:rsid w:val="00DE79FD"/>
    <w:rsid w:val="00DE7B30"/>
    <w:rsid w:val="00DE7CE6"/>
    <w:rsid w:val="00DE7E56"/>
    <w:rsid w:val="00DE7F1D"/>
    <w:rsid w:val="00DE7F90"/>
    <w:rsid w:val="00DE7FFE"/>
    <w:rsid w:val="00DF0008"/>
    <w:rsid w:val="00DF001A"/>
    <w:rsid w:val="00DF00A3"/>
    <w:rsid w:val="00DF014E"/>
    <w:rsid w:val="00DF0217"/>
    <w:rsid w:val="00DF02BD"/>
    <w:rsid w:val="00DF02E8"/>
    <w:rsid w:val="00DF04D6"/>
    <w:rsid w:val="00DF0542"/>
    <w:rsid w:val="00DF0594"/>
    <w:rsid w:val="00DF05D8"/>
    <w:rsid w:val="00DF07A8"/>
    <w:rsid w:val="00DF0917"/>
    <w:rsid w:val="00DF0A59"/>
    <w:rsid w:val="00DF0A6E"/>
    <w:rsid w:val="00DF0AE3"/>
    <w:rsid w:val="00DF0B68"/>
    <w:rsid w:val="00DF0BBA"/>
    <w:rsid w:val="00DF0BE6"/>
    <w:rsid w:val="00DF0CA8"/>
    <w:rsid w:val="00DF0F06"/>
    <w:rsid w:val="00DF0F09"/>
    <w:rsid w:val="00DF0F36"/>
    <w:rsid w:val="00DF1184"/>
    <w:rsid w:val="00DF11ED"/>
    <w:rsid w:val="00DF11F1"/>
    <w:rsid w:val="00DF14A0"/>
    <w:rsid w:val="00DF1518"/>
    <w:rsid w:val="00DF1781"/>
    <w:rsid w:val="00DF19C7"/>
    <w:rsid w:val="00DF19FA"/>
    <w:rsid w:val="00DF1D3F"/>
    <w:rsid w:val="00DF1F51"/>
    <w:rsid w:val="00DF1F99"/>
    <w:rsid w:val="00DF1F9C"/>
    <w:rsid w:val="00DF203D"/>
    <w:rsid w:val="00DF20B1"/>
    <w:rsid w:val="00DF20C9"/>
    <w:rsid w:val="00DF20DA"/>
    <w:rsid w:val="00DF2180"/>
    <w:rsid w:val="00DF21A7"/>
    <w:rsid w:val="00DF22DD"/>
    <w:rsid w:val="00DF23B1"/>
    <w:rsid w:val="00DF2439"/>
    <w:rsid w:val="00DF2487"/>
    <w:rsid w:val="00DF2651"/>
    <w:rsid w:val="00DF2689"/>
    <w:rsid w:val="00DF2784"/>
    <w:rsid w:val="00DF2790"/>
    <w:rsid w:val="00DF2839"/>
    <w:rsid w:val="00DF28A6"/>
    <w:rsid w:val="00DF2A2F"/>
    <w:rsid w:val="00DF2B34"/>
    <w:rsid w:val="00DF2ED6"/>
    <w:rsid w:val="00DF2FE7"/>
    <w:rsid w:val="00DF3035"/>
    <w:rsid w:val="00DF3143"/>
    <w:rsid w:val="00DF31C9"/>
    <w:rsid w:val="00DF31E2"/>
    <w:rsid w:val="00DF320F"/>
    <w:rsid w:val="00DF3311"/>
    <w:rsid w:val="00DF3336"/>
    <w:rsid w:val="00DF35AC"/>
    <w:rsid w:val="00DF35FD"/>
    <w:rsid w:val="00DF3611"/>
    <w:rsid w:val="00DF36B1"/>
    <w:rsid w:val="00DF36DD"/>
    <w:rsid w:val="00DF3831"/>
    <w:rsid w:val="00DF38A4"/>
    <w:rsid w:val="00DF3995"/>
    <w:rsid w:val="00DF3AF1"/>
    <w:rsid w:val="00DF3B41"/>
    <w:rsid w:val="00DF3B51"/>
    <w:rsid w:val="00DF3BA9"/>
    <w:rsid w:val="00DF3D21"/>
    <w:rsid w:val="00DF4269"/>
    <w:rsid w:val="00DF436E"/>
    <w:rsid w:val="00DF4382"/>
    <w:rsid w:val="00DF439B"/>
    <w:rsid w:val="00DF44A2"/>
    <w:rsid w:val="00DF4558"/>
    <w:rsid w:val="00DF45DE"/>
    <w:rsid w:val="00DF45E5"/>
    <w:rsid w:val="00DF46CC"/>
    <w:rsid w:val="00DF47AD"/>
    <w:rsid w:val="00DF4823"/>
    <w:rsid w:val="00DF48D7"/>
    <w:rsid w:val="00DF4936"/>
    <w:rsid w:val="00DF4A2F"/>
    <w:rsid w:val="00DF4A31"/>
    <w:rsid w:val="00DF4A4F"/>
    <w:rsid w:val="00DF4A68"/>
    <w:rsid w:val="00DF4B73"/>
    <w:rsid w:val="00DF4BA6"/>
    <w:rsid w:val="00DF4CA2"/>
    <w:rsid w:val="00DF4CDC"/>
    <w:rsid w:val="00DF4D82"/>
    <w:rsid w:val="00DF4E3D"/>
    <w:rsid w:val="00DF4E6C"/>
    <w:rsid w:val="00DF4FC8"/>
    <w:rsid w:val="00DF5159"/>
    <w:rsid w:val="00DF5293"/>
    <w:rsid w:val="00DF53B7"/>
    <w:rsid w:val="00DF54E6"/>
    <w:rsid w:val="00DF550C"/>
    <w:rsid w:val="00DF562F"/>
    <w:rsid w:val="00DF5695"/>
    <w:rsid w:val="00DF582E"/>
    <w:rsid w:val="00DF595C"/>
    <w:rsid w:val="00DF59F5"/>
    <w:rsid w:val="00DF5A7B"/>
    <w:rsid w:val="00DF5ADA"/>
    <w:rsid w:val="00DF5B5F"/>
    <w:rsid w:val="00DF5C40"/>
    <w:rsid w:val="00DF5D3B"/>
    <w:rsid w:val="00DF5D5E"/>
    <w:rsid w:val="00DF5DA5"/>
    <w:rsid w:val="00DF5DB3"/>
    <w:rsid w:val="00DF5E23"/>
    <w:rsid w:val="00DF5F17"/>
    <w:rsid w:val="00DF5FED"/>
    <w:rsid w:val="00DF6141"/>
    <w:rsid w:val="00DF6385"/>
    <w:rsid w:val="00DF63E6"/>
    <w:rsid w:val="00DF63EC"/>
    <w:rsid w:val="00DF64C2"/>
    <w:rsid w:val="00DF661C"/>
    <w:rsid w:val="00DF67DF"/>
    <w:rsid w:val="00DF6823"/>
    <w:rsid w:val="00DF6960"/>
    <w:rsid w:val="00DF6D96"/>
    <w:rsid w:val="00DF6E43"/>
    <w:rsid w:val="00DF6E63"/>
    <w:rsid w:val="00DF6E8D"/>
    <w:rsid w:val="00DF6EF1"/>
    <w:rsid w:val="00DF6F36"/>
    <w:rsid w:val="00DF6FB7"/>
    <w:rsid w:val="00DF7096"/>
    <w:rsid w:val="00DF71CF"/>
    <w:rsid w:val="00DF71FC"/>
    <w:rsid w:val="00DF7232"/>
    <w:rsid w:val="00DF734D"/>
    <w:rsid w:val="00DF740C"/>
    <w:rsid w:val="00DF74CD"/>
    <w:rsid w:val="00DF7770"/>
    <w:rsid w:val="00DF7805"/>
    <w:rsid w:val="00DF7837"/>
    <w:rsid w:val="00DF7846"/>
    <w:rsid w:val="00DF7AB9"/>
    <w:rsid w:val="00DF7BD8"/>
    <w:rsid w:val="00DF7C56"/>
    <w:rsid w:val="00DF7C70"/>
    <w:rsid w:val="00DF7D3C"/>
    <w:rsid w:val="00DF7D44"/>
    <w:rsid w:val="00DF7DF0"/>
    <w:rsid w:val="00DF7F30"/>
    <w:rsid w:val="00E00062"/>
    <w:rsid w:val="00E00073"/>
    <w:rsid w:val="00E00080"/>
    <w:rsid w:val="00E00105"/>
    <w:rsid w:val="00E001CA"/>
    <w:rsid w:val="00E00262"/>
    <w:rsid w:val="00E00279"/>
    <w:rsid w:val="00E002B7"/>
    <w:rsid w:val="00E0032A"/>
    <w:rsid w:val="00E00360"/>
    <w:rsid w:val="00E00506"/>
    <w:rsid w:val="00E0054E"/>
    <w:rsid w:val="00E0060E"/>
    <w:rsid w:val="00E0077F"/>
    <w:rsid w:val="00E0088F"/>
    <w:rsid w:val="00E008C2"/>
    <w:rsid w:val="00E009BE"/>
    <w:rsid w:val="00E00A03"/>
    <w:rsid w:val="00E00A71"/>
    <w:rsid w:val="00E00A80"/>
    <w:rsid w:val="00E00ABD"/>
    <w:rsid w:val="00E00B02"/>
    <w:rsid w:val="00E00B3C"/>
    <w:rsid w:val="00E00B4C"/>
    <w:rsid w:val="00E00BED"/>
    <w:rsid w:val="00E00CAE"/>
    <w:rsid w:val="00E00DC3"/>
    <w:rsid w:val="00E00F2B"/>
    <w:rsid w:val="00E00F2C"/>
    <w:rsid w:val="00E00F96"/>
    <w:rsid w:val="00E0103C"/>
    <w:rsid w:val="00E010A9"/>
    <w:rsid w:val="00E010BA"/>
    <w:rsid w:val="00E011D8"/>
    <w:rsid w:val="00E01219"/>
    <w:rsid w:val="00E0123E"/>
    <w:rsid w:val="00E01243"/>
    <w:rsid w:val="00E0126D"/>
    <w:rsid w:val="00E01369"/>
    <w:rsid w:val="00E01382"/>
    <w:rsid w:val="00E0142A"/>
    <w:rsid w:val="00E01525"/>
    <w:rsid w:val="00E0162F"/>
    <w:rsid w:val="00E01828"/>
    <w:rsid w:val="00E01B8D"/>
    <w:rsid w:val="00E01D2E"/>
    <w:rsid w:val="00E01D3F"/>
    <w:rsid w:val="00E01DDF"/>
    <w:rsid w:val="00E01E75"/>
    <w:rsid w:val="00E01F14"/>
    <w:rsid w:val="00E01FB2"/>
    <w:rsid w:val="00E01FF6"/>
    <w:rsid w:val="00E0205B"/>
    <w:rsid w:val="00E020B2"/>
    <w:rsid w:val="00E0213F"/>
    <w:rsid w:val="00E0214B"/>
    <w:rsid w:val="00E0219A"/>
    <w:rsid w:val="00E02233"/>
    <w:rsid w:val="00E024BE"/>
    <w:rsid w:val="00E028AA"/>
    <w:rsid w:val="00E028CF"/>
    <w:rsid w:val="00E02C69"/>
    <w:rsid w:val="00E02D87"/>
    <w:rsid w:val="00E02E60"/>
    <w:rsid w:val="00E02EAF"/>
    <w:rsid w:val="00E02FFF"/>
    <w:rsid w:val="00E03101"/>
    <w:rsid w:val="00E031AF"/>
    <w:rsid w:val="00E0338D"/>
    <w:rsid w:val="00E03568"/>
    <w:rsid w:val="00E035B2"/>
    <w:rsid w:val="00E03811"/>
    <w:rsid w:val="00E0382F"/>
    <w:rsid w:val="00E03A53"/>
    <w:rsid w:val="00E03AAF"/>
    <w:rsid w:val="00E03C07"/>
    <w:rsid w:val="00E03CB0"/>
    <w:rsid w:val="00E03CC5"/>
    <w:rsid w:val="00E03CCC"/>
    <w:rsid w:val="00E03DE5"/>
    <w:rsid w:val="00E03E02"/>
    <w:rsid w:val="00E03E3C"/>
    <w:rsid w:val="00E03E83"/>
    <w:rsid w:val="00E04007"/>
    <w:rsid w:val="00E04135"/>
    <w:rsid w:val="00E041C1"/>
    <w:rsid w:val="00E04263"/>
    <w:rsid w:val="00E042CE"/>
    <w:rsid w:val="00E04402"/>
    <w:rsid w:val="00E044BE"/>
    <w:rsid w:val="00E0451A"/>
    <w:rsid w:val="00E0451C"/>
    <w:rsid w:val="00E04647"/>
    <w:rsid w:val="00E046A5"/>
    <w:rsid w:val="00E046B1"/>
    <w:rsid w:val="00E047C1"/>
    <w:rsid w:val="00E047DB"/>
    <w:rsid w:val="00E0491F"/>
    <w:rsid w:val="00E04A11"/>
    <w:rsid w:val="00E04AC3"/>
    <w:rsid w:val="00E04B15"/>
    <w:rsid w:val="00E04BC3"/>
    <w:rsid w:val="00E04BFD"/>
    <w:rsid w:val="00E04C59"/>
    <w:rsid w:val="00E04CD6"/>
    <w:rsid w:val="00E0510E"/>
    <w:rsid w:val="00E051E6"/>
    <w:rsid w:val="00E051E9"/>
    <w:rsid w:val="00E05398"/>
    <w:rsid w:val="00E05454"/>
    <w:rsid w:val="00E058E1"/>
    <w:rsid w:val="00E05A94"/>
    <w:rsid w:val="00E05AF7"/>
    <w:rsid w:val="00E05B3F"/>
    <w:rsid w:val="00E05B89"/>
    <w:rsid w:val="00E05BE1"/>
    <w:rsid w:val="00E05C2F"/>
    <w:rsid w:val="00E05C83"/>
    <w:rsid w:val="00E05D1A"/>
    <w:rsid w:val="00E05D2A"/>
    <w:rsid w:val="00E05D88"/>
    <w:rsid w:val="00E05E18"/>
    <w:rsid w:val="00E05EDD"/>
    <w:rsid w:val="00E05F55"/>
    <w:rsid w:val="00E05FB8"/>
    <w:rsid w:val="00E0608A"/>
    <w:rsid w:val="00E0626D"/>
    <w:rsid w:val="00E062E4"/>
    <w:rsid w:val="00E0632C"/>
    <w:rsid w:val="00E06669"/>
    <w:rsid w:val="00E0672D"/>
    <w:rsid w:val="00E0679E"/>
    <w:rsid w:val="00E06847"/>
    <w:rsid w:val="00E06897"/>
    <w:rsid w:val="00E0696E"/>
    <w:rsid w:val="00E06B63"/>
    <w:rsid w:val="00E06C6D"/>
    <w:rsid w:val="00E06C89"/>
    <w:rsid w:val="00E06D75"/>
    <w:rsid w:val="00E06E4B"/>
    <w:rsid w:val="00E06F30"/>
    <w:rsid w:val="00E06F55"/>
    <w:rsid w:val="00E070A9"/>
    <w:rsid w:val="00E07317"/>
    <w:rsid w:val="00E0736E"/>
    <w:rsid w:val="00E07422"/>
    <w:rsid w:val="00E0743C"/>
    <w:rsid w:val="00E07525"/>
    <w:rsid w:val="00E07698"/>
    <w:rsid w:val="00E07759"/>
    <w:rsid w:val="00E0789F"/>
    <w:rsid w:val="00E079D5"/>
    <w:rsid w:val="00E07BF8"/>
    <w:rsid w:val="00E07D7E"/>
    <w:rsid w:val="00E07E1F"/>
    <w:rsid w:val="00E07E45"/>
    <w:rsid w:val="00E07EA1"/>
    <w:rsid w:val="00E07F60"/>
    <w:rsid w:val="00E100BC"/>
    <w:rsid w:val="00E10149"/>
    <w:rsid w:val="00E1016C"/>
    <w:rsid w:val="00E10283"/>
    <w:rsid w:val="00E10323"/>
    <w:rsid w:val="00E10425"/>
    <w:rsid w:val="00E1043C"/>
    <w:rsid w:val="00E1055A"/>
    <w:rsid w:val="00E10565"/>
    <w:rsid w:val="00E105E2"/>
    <w:rsid w:val="00E10677"/>
    <w:rsid w:val="00E10994"/>
    <w:rsid w:val="00E10A6F"/>
    <w:rsid w:val="00E10AB3"/>
    <w:rsid w:val="00E10ADE"/>
    <w:rsid w:val="00E10BD8"/>
    <w:rsid w:val="00E10CC2"/>
    <w:rsid w:val="00E10E0C"/>
    <w:rsid w:val="00E10F92"/>
    <w:rsid w:val="00E11028"/>
    <w:rsid w:val="00E11035"/>
    <w:rsid w:val="00E1113C"/>
    <w:rsid w:val="00E111D8"/>
    <w:rsid w:val="00E1121A"/>
    <w:rsid w:val="00E1125F"/>
    <w:rsid w:val="00E112AF"/>
    <w:rsid w:val="00E113A8"/>
    <w:rsid w:val="00E113D9"/>
    <w:rsid w:val="00E113FE"/>
    <w:rsid w:val="00E1146E"/>
    <w:rsid w:val="00E114E2"/>
    <w:rsid w:val="00E11613"/>
    <w:rsid w:val="00E1165F"/>
    <w:rsid w:val="00E1172D"/>
    <w:rsid w:val="00E117AC"/>
    <w:rsid w:val="00E117D8"/>
    <w:rsid w:val="00E11811"/>
    <w:rsid w:val="00E1182E"/>
    <w:rsid w:val="00E118A8"/>
    <w:rsid w:val="00E118ED"/>
    <w:rsid w:val="00E119B3"/>
    <w:rsid w:val="00E119EE"/>
    <w:rsid w:val="00E119FD"/>
    <w:rsid w:val="00E11B83"/>
    <w:rsid w:val="00E11B93"/>
    <w:rsid w:val="00E11BE4"/>
    <w:rsid w:val="00E11D90"/>
    <w:rsid w:val="00E11E7A"/>
    <w:rsid w:val="00E11EA9"/>
    <w:rsid w:val="00E11F05"/>
    <w:rsid w:val="00E11FCD"/>
    <w:rsid w:val="00E12007"/>
    <w:rsid w:val="00E120E9"/>
    <w:rsid w:val="00E123E1"/>
    <w:rsid w:val="00E124CA"/>
    <w:rsid w:val="00E1251A"/>
    <w:rsid w:val="00E12552"/>
    <w:rsid w:val="00E1264F"/>
    <w:rsid w:val="00E12808"/>
    <w:rsid w:val="00E1286B"/>
    <w:rsid w:val="00E12975"/>
    <w:rsid w:val="00E12994"/>
    <w:rsid w:val="00E12A48"/>
    <w:rsid w:val="00E12A58"/>
    <w:rsid w:val="00E12BDC"/>
    <w:rsid w:val="00E12BEB"/>
    <w:rsid w:val="00E12D4C"/>
    <w:rsid w:val="00E1304B"/>
    <w:rsid w:val="00E13087"/>
    <w:rsid w:val="00E130DE"/>
    <w:rsid w:val="00E13139"/>
    <w:rsid w:val="00E1316A"/>
    <w:rsid w:val="00E132C2"/>
    <w:rsid w:val="00E13362"/>
    <w:rsid w:val="00E1336E"/>
    <w:rsid w:val="00E134A6"/>
    <w:rsid w:val="00E135A4"/>
    <w:rsid w:val="00E136AF"/>
    <w:rsid w:val="00E1386F"/>
    <w:rsid w:val="00E13935"/>
    <w:rsid w:val="00E13961"/>
    <w:rsid w:val="00E139E5"/>
    <w:rsid w:val="00E13BA7"/>
    <w:rsid w:val="00E13C7A"/>
    <w:rsid w:val="00E13E6E"/>
    <w:rsid w:val="00E13E9B"/>
    <w:rsid w:val="00E13EBE"/>
    <w:rsid w:val="00E14070"/>
    <w:rsid w:val="00E140C1"/>
    <w:rsid w:val="00E140D6"/>
    <w:rsid w:val="00E141E4"/>
    <w:rsid w:val="00E14582"/>
    <w:rsid w:val="00E14653"/>
    <w:rsid w:val="00E1468B"/>
    <w:rsid w:val="00E148B4"/>
    <w:rsid w:val="00E14A6B"/>
    <w:rsid w:val="00E14ACD"/>
    <w:rsid w:val="00E14CE4"/>
    <w:rsid w:val="00E14D1A"/>
    <w:rsid w:val="00E14E4C"/>
    <w:rsid w:val="00E14ECD"/>
    <w:rsid w:val="00E15113"/>
    <w:rsid w:val="00E151A8"/>
    <w:rsid w:val="00E151C9"/>
    <w:rsid w:val="00E152FF"/>
    <w:rsid w:val="00E1530A"/>
    <w:rsid w:val="00E15461"/>
    <w:rsid w:val="00E1549E"/>
    <w:rsid w:val="00E15571"/>
    <w:rsid w:val="00E155B0"/>
    <w:rsid w:val="00E157B2"/>
    <w:rsid w:val="00E157D8"/>
    <w:rsid w:val="00E157E3"/>
    <w:rsid w:val="00E157FE"/>
    <w:rsid w:val="00E15ABF"/>
    <w:rsid w:val="00E15AC4"/>
    <w:rsid w:val="00E15B66"/>
    <w:rsid w:val="00E15B9C"/>
    <w:rsid w:val="00E15C00"/>
    <w:rsid w:val="00E15CB1"/>
    <w:rsid w:val="00E15D12"/>
    <w:rsid w:val="00E15E2B"/>
    <w:rsid w:val="00E15E66"/>
    <w:rsid w:val="00E16000"/>
    <w:rsid w:val="00E1610F"/>
    <w:rsid w:val="00E161B2"/>
    <w:rsid w:val="00E1632D"/>
    <w:rsid w:val="00E16399"/>
    <w:rsid w:val="00E16418"/>
    <w:rsid w:val="00E1648E"/>
    <w:rsid w:val="00E164C3"/>
    <w:rsid w:val="00E1655E"/>
    <w:rsid w:val="00E16595"/>
    <w:rsid w:val="00E16632"/>
    <w:rsid w:val="00E1667A"/>
    <w:rsid w:val="00E16740"/>
    <w:rsid w:val="00E1683D"/>
    <w:rsid w:val="00E16908"/>
    <w:rsid w:val="00E16928"/>
    <w:rsid w:val="00E1695E"/>
    <w:rsid w:val="00E16B13"/>
    <w:rsid w:val="00E16B1F"/>
    <w:rsid w:val="00E16B21"/>
    <w:rsid w:val="00E16BDD"/>
    <w:rsid w:val="00E16E49"/>
    <w:rsid w:val="00E16F1D"/>
    <w:rsid w:val="00E172A6"/>
    <w:rsid w:val="00E1730C"/>
    <w:rsid w:val="00E17528"/>
    <w:rsid w:val="00E17539"/>
    <w:rsid w:val="00E175A8"/>
    <w:rsid w:val="00E1785D"/>
    <w:rsid w:val="00E17AD9"/>
    <w:rsid w:val="00E17BEE"/>
    <w:rsid w:val="00E17C6A"/>
    <w:rsid w:val="00E17F6A"/>
    <w:rsid w:val="00E17FA2"/>
    <w:rsid w:val="00E200C6"/>
    <w:rsid w:val="00E20190"/>
    <w:rsid w:val="00E20201"/>
    <w:rsid w:val="00E2038D"/>
    <w:rsid w:val="00E20390"/>
    <w:rsid w:val="00E2047F"/>
    <w:rsid w:val="00E205B1"/>
    <w:rsid w:val="00E20825"/>
    <w:rsid w:val="00E20930"/>
    <w:rsid w:val="00E2099A"/>
    <w:rsid w:val="00E20AD3"/>
    <w:rsid w:val="00E20B24"/>
    <w:rsid w:val="00E20C3E"/>
    <w:rsid w:val="00E20CEA"/>
    <w:rsid w:val="00E20D52"/>
    <w:rsid w:val="00E20DDB"/>
    <w:rsid w:val="00E20DF9"/>
    <w:rsid w:val="00E20E23"/>
    <w:rsid w:val="00E20E90"/>
    <w:rsid w:val="00E20EB3"/>
    <w:rsid w:val="00E2124E"/>
    <w:rsid w:val="00E212D6"/>
    <w:rsid w:val="00E212DC"/>
    <w:rsid w:val="00E21355"/>
    <w:rsid w:val="00E214B2"/>
    <w:rsid w:val="00E214BF"/>
    <w:rsid w:val="00E215DB"/>
    <w:rsid w:val="00E2169A"/>
    <w:rsid w:val="00E21705"/>
    <w:rsid w:val="00E21759"/>
    <w:rsid w:val="00E21A08"/>
    <w:rsid w:val="00E21B1F"/>
    <w:rsid w:val="00E22065"/>
    <w:rsid w:val="00E22268"/>
    <w:rsid w:val="00E2228B"/>
    <w:rsid w:val="00E22309"/>
    <w:rsid w:val="00E223BF"/>
    <w:rsid w:val="00E2245F"/>
    <w:rsid w:val="00E22499"/>
    <w:rsid w:val="00E2263C"/>
    <w:rsid w:val="00E2276C"/>
    <w:rsid w:val="00E22776"/>
    <w:rsid w:val="00E2279A"/>
    <w:rsid w:val="00E22A1D"/>
    <w:rsid w:val="00E22AF3"/>
    <w:rsid w:val="00E22B85"/>
    <w:rsid w:val="00E22C2E"/>
    <w:rsid w:val="00E22C5C"/>
    <w:rsid w:val="00E22DAF"/>
    <w:rsid w:val="00E22DB9"/>
    <w:rsid w:val="00E22F02"/>
    <w:rsid w:val="00E23048"/>
    <w:rsid w:val="00E230E5"/>
    <w:rsid w:val="00E23136"/>
    <w:rsid w:val="00E231D9"/>
    <w:rsid w:val="00E23223"/>
    <w:rsid w:val="00E23225"/>
    <w:rsid w:val="00E23262"/>
    <w:rsid w:val="00E23316"/>
    <w:rsid w:val="00E2348F"/>
    <w:rsid w:val="00E234DF"/>
    <w:rsid w:val="00E234EC"/>
    <w:rsid w:val="00E2354E"/>
    <w:rsid w:val="00E235A1"/>
    <w:rsid w:val="00E23628"/>
    <w:rsid w:val="00E23A73"/>
    <w:rsid w:val="00E23AAC"/>
    <w:rsid w:val="00E23B37"/>
    <w:rsid w:val="00E23D6E"/>
    <w:rsid w:val="00E23F70"/>
    <w:rsid w:val="00E24185"/>
    <w:rsid w:val="00E243B9"/>
    <w:rsid w:val="00E243D9"/>
    <w:rsid w:val="00E244E3"/>
    <w:rsid w:val="00E2473D"/>
    <w:rsid w:val="00E248B4"/>
    <w:rsid w:val="00E248F6"/>
    <w:rsid w:val="00E24A08"/>
    <w:rsid w:val="00E24A4C"/>
    <w:rsid w:val="00E24A63"/>
    <w:rsid w:val="00E24ADE"/>
    <w:rsid w:val="00E24D98"/>
    <w:rsid w:val="00E24F81"/>
    <w:rsid w:val="00E24F92"/>
    <w:rsid w:val="00E250C7"/>
    <w:rsid w:val="00E2511E"/>
    <w:rsid w:val="00E2516B"/>
    <w:rsid w:val="00E25211"/>
    <w:rsid w:val="00E25255"/>
    <w:rsid w:val="00E2537E"/>
    <w:rsid w:val="00E25415"/>
    <w:rsid w:val="00E2554B"/>
    <w:rsid w:val="00E2561B"/>
    <w:rsid w:val="00E256C2"/>
    <w:rsid w:val="00E25744"/>
    <w:rsid w:val="00E2587D"/>
    <w:rsid w:val="00E258B3"/>
    <w:rsid w:val="00E25941"/>
    <w:rsid w:val="00E25A0A"/>
    <w:rsid w:val="00E25A3B"/>
    <w:rsid w:val="00E25A82"/>
    <w:rsid w:val="00E25A94"/>
    <w:rsid w:val="00E25B68"/>
    <w:rsid w:val="00E25B83"/>
    <w:rsid w:val="00E25B9B"/>
    <w:rsid w:val="00E25C7C"/>
    <w:rsid w:val="00E25D5C"/>
    <w:rsid w:val="00E25DE0"/>
    <w:rsid w:val="00E25E77"/>
    <w:rsid w:val="00E25FA7"/>
    <w:rsid w:val="00E26052"/>
    <w:rsid w:val="00E26095"/>
    <w:rsid w:val="00E2615E"/>
    <w:rsid w:val="00E261D3"/>
    <w:rsid w:val="00E26304"/>
    <w:rsid w:val="00E26323"/>
    <w:rsid w:val="00E26379"/>
    <w:rsid w:val="00E263CA"/>
    <w:rsid w:val="00E263D5"/>
    <w:rsid w:val="00E2647E"/>
    <w:rsid w:val="00E26487"/>
    <w:rsid w:val="00E26528"/>
    <w:rsid w:val="00E26697"/>
    <w:rsid w:val="00E268A5"/>
    <w:rsid w:val="00E268FA"/>
    <w:rsid w:val="00E26932"/>
    <w:rsid w:val="00E2699B"/>
    <w:rsid w:val="00E269D0"/>
    <w:rsid w:val="00E269D2"/>
    <w:rsid w:val="00E269F8"/>
    <w:rsid w:val="00E26C9D"/>
    <w:rsid w:val="00E26DD2"/>
    <w:rsid w:val="00E26EA2"/>
    <w:rsid w:val="00E26FA4"/>
    <w:rsid w:val="00E26FEA"/>
    <w:rsid w:val="00E27035"/>
    <w:rsid w:val="00E27138"/>
    <w:rsid w:val="00E27146"/>
    <w:rsid w:val="00E2723D"/>
    <w:rsid w:val="00E27265"/>
    <w:rsid w:val="00E2753A"/>
    <w:rsid w:val="00E2761C"/>
    <w:rsid w:val="00E27A6F"/>
    <w:rsid w:val="00E27A8F"/>
    <w:rsid w:val="00E27A98"/>
    <w:rsid w:val="00E27B23"/>
    <w:rsid w:val="00E27B6C"/>
    <w:rsid w:val="00E27B87"/>
    <w:rsid w:val="00E27C0A"/>
    <w:rsid w:val="00E27C50"/>
    <w:rsid w:val="00E27C62"/>
    <w:rsid w:val="00E27CB3"/>
    <w:rsid w:val="00E27D1A"/>
    <w:rsid w:val="00E27D85"/>
    <w:rsid w:val="00E300FE"/>
    <w:rsid w:val="00E30449"/>
    <w:rsid w:val="00E30457"/>
    <w:rsid w:val="00E30494"/>
    <w:rsid w:val="00E304A5"/>
    <w:rsid w:val="00E304E3"/>
    <w:rsid w:val="00E304F6"/>
    <w:rsid w:val="00E305DC"/>
    <w:rsid w:val="00E30627"/>
    <w:rsid w:val="00E30649"/>
    <w:rsid w:val="00E30672"/>
    <w:rsid w:val="00E308F7"/>
    <w:rsid w:val="00E3094F"/>
    <w:rsid w:val="00E3097D"/>
    <w:rsid w:val="00E30C9C"/>
    <w:rsid w:val="00E30F31"/>
    <w:rsid w:val="00E31068"/>
    <w:rsid w:val="00E31105"/>
    <w:rsid w:val="00E31143"/>
    <w:rsid w:val="00E312B9"/>
    <w:rsid w:val="00E3144D"/>
    <w:rsid w:val="00E314F2"/>
    <w:rsid w:val="00E315EE"/>
    <w:rsid w:val="00E316C8"/>
    <w:rsid w:val="00E31705"/>
    <w:rsid w:val="00E3172A"/>
    <w:rsid w:val="00E3189A"/>
    <w:rsid w:val="00E318B2"/>
    <w:rsid w:val="00E318CE"/>
    <w:rsid w:val="00E31955"/>
    <w:rsid w:val="00E31A65"/>
    <w:rsid w:val="00E31AD7"/>
    <w:rsid w:val="00E31B0E"/>
    <w:rsid w:val="00E31B92"/>
    <w:rsid w:val="00E31DAE"/>
    <w:rsid w:val="00E31DC0"/>
    <w:rsid w:val="00E320D7"/>
    <w:rsid w:val="00E322E9"/>
    <w:rsid w:val="00E32347"/>
    <w:rsid w:val="00E324C2"/>
    <w:rsid w:val="00E324EE"/>
    <w:rsid w:val="00E32688"/>
    <w:rsid w:val="00E327F4"/>
    <w:rsid w:val="00E32881"/>
    <w:rsid w:val="00E328AD"/>
    <w:rsid w:val="00E328D9"/>
    <w:rsid w:val="00E32967"/>
    <w:rsid w:val="00E32B78"/>
    <w:rsid w:val="00E32E10"/>
    <w:rsid w:val="00E32EF5"/>
    <w:rsid w:val="00E32FC1"/>
    <w:rsid w:val="00E330D5"/>
    <w:rsid w:val="00E330D6"/>
    <w:rsid w:val="00E333B4"/>
    <w:rsid w:val="00E33453"/>
    <w:rsid w:val="00E335D0"/>
    <w:rsid w:val="00E33650"/>
    <w:rsid w:val="00E33674"/>
    <w:rsid w:val="00E336DF"/>
    <w:rsid w:val="00E33720"/>
    <w:rsid w:val="00E33755"/>
    <w:rsid w:val="00E33873"/>
    <w:rsid w:val="00E33885"/>
    <w:rsid w:val="00E33953"/>
    <w:rsid w:val="00E339B8"/>
    <w:rsid w:val="00E339FA"/>
    <w:rsid w:val="00E33A66"/>
    <w:rsid w:val="00E33C22"/>
    <w:rsid w:val="00E33D15"/>
    <w:rsid w:val="00E33D79"/>
    <w:rsid w:val="00E33DCE"/>
    <w:rsid w:val="00E33E3F"/>
    <w:rsid w:val="00E33FC5"/>
    <w:rsid w:val="00E34072"/>
    <w:rsid w:val="00E34104"/>
    <w:rsid w:val="00E34127"/>
    <w:rsid w:val="00E34130"/>
    <w:rsid w:val="00E341D0"/>
    <w:rsid w:val="00E3423C"/>
    <w:rsid w:val="00E34385"/>
    <w:rsid w:val="00E34439"/>
    <w:rsid w:val="00E34492"/>
    <w:rsid w:val="00E34529"/>
    <w:rsid w:val="00E34551"/>
    <w:rsid w:val="00E3458F"/>
    <w:rsid w:val="00E3466A"/>
    <w:rsid w:val="00E3471B"/>
    <w:rsid w:val="00E34734"/>
    <w:rsid w:val="00E3475F"/>
    <w:rsid w:val="00E34852"/>
    <w:rsid w:val="00E34954"/>
    <w:rsid w:val="00E34BBF"/>
    <w:rsid w:val="00E34C1E"/>
    <w:rsid w:val="00E34C35"/>
    <w:rsid w:val="00E34C56"/>
    <w:rsid w:val="00E34C8A"/>
    <w:rsid w:val="00E34CC0"/>
    <w:rsid w:val="00E34E7F"/>
    <w:rsid w:val="00E34F3C"/>
    <w:rsid w:val="00E350C4"/>
    <w:rsid w:val="00E35172"/>
    <w:rsid w:val="00E3519D"/>
    <w:rsid w:val="00E35371"/>
    <w:rsid w:val="00E354A2"/>
    <w:rsid w:val="00E35705"/>
    <w:rsid w:val="00E357AE"/>
    <w:rsid w:val="00E35861"/>
    <w:rsid w:val="00E358CB"/>
    <w:rsid w:val="00E358D6"/>
    <w:rsid w:val="00E35911"/>
    <w:rsid w:val="00E359AA"/>
    <w:rsid w:val="00E35AD9"/>
    <w:rsid w:val="00E35AEB"/>
    <w:rsid w:val="00E35AEF"/>
    <w:rsid w:val="00E35AFB"/>
    <w:rsid w:val="00E35BB0"/>
    <w:rsid w:val="00E35BBC"/>
    <w:rsid w:val="00E35CBE"/>
    <w:rsid w:val="00E35EEB"/>
    <w:rsid w:val="00E35F01"/>
    <w:rsid w:val="00E35F12"/>
    <w:rsid w:val="00E35F35"/>
    <w:rsid w:val="00E360BA"/>
    <w:rsid w:val="00E36160"/>
    <w:rsid w:val="00E3617F"/>
    <w:rsid w:val="00E362A9"/>
    <w:rsid w:val="00E362D6"/>
    <w:rsid w:val="00E3664D"/>
    <w:rsid w:val="00E366FF"/>
    <w:rsid w:val="00E3678B"/>
    <w:rsid w:val="00E369D5"/>
    <w:rsid w:val="00E369FD"/>
    <w:rsid w:val="00E36A12"/>
    <w:rsid w:val="00E36A62"/>
    <w:rsid w:val="00E36A95"/>
    <w:rsid w:val="00E36AA1"/>
    <w:rsid w:val="00E36C4A"/>
    <w:rsid w:val="00E36D5B"/>
    <w:rsid w:val="00E36D77"/>
    <w:rsid w:val="00E36DD7"/>
    <w:rsid w:val="00E36E1C"/>
    <w:rsid w:val="00E36E42"/>
    <w:rsid w:val="00E36EE0"/>
    <w:rsid w:val="00E37118"/>
    <w:rsid w:val="00E37314"/>
    <w:rsid w:val="00E373AD"/>
    <w:rsid w:val="00E3747F"/>
    <w:rsid w:val="00E374AE"/>
    <w:rsid w:val="00E37644"/>
    <w:rsid w:val="00E376BC"/>
    <w:rsid w:val="00E37845"/>
    <w:rsid w:val="00E3792B"/>
    <w:rsid w:val="00E379AA"/>
    <w:rsid w:val="00E37A33"/>
    <w:rsid w:val="00E37AD0"/>
    <w:rsid w:val="00E37B7D"/>
    <w:rsid w:val="00E37C71"/>
    <w:rsid w:val="00E37DEA"/>
    <w:rsid w:val="00E37ECC"/>
    <w:rsid w:val="00E37FB2"/>
    <w:rsid w:val="00E400BF"/>
    <w:rsid w:val="00E4010A"/>
    <w:rsid w:val="00E4017B"/>
    <w:rsid w:val="00E401AB"/>
    <w:rsid w:val="00E402B5"/>
    <w:rsid w:val="00E40398"/>
    <w:rsid w:val="00E403A5"/>
    <w:rsid w:val="00E40458"/>
    <w:rsid w:val="00E40569"/>
    <w:rsid w:val="00E405A1"/>
    <w:rsid w:val="00E405C9"/>
    <w:rsid w:val="00E40680"/>
    <w:rsid w:val="00E406DD"/>
    <w:rsid w:val="00E40747"/>
    <w:rsid w:val="00E407B4"/>
    <w:rsid w:val="00E4088B"/>
    <w:rsid w:val="00E409A9"/>
    <w:rsid w:val="00E409C2"/>
    <w:rsid w:val="00E40A31"/>
    <w:rsid w:val="00E40A55"/>
    <w:rsid w:val="00E40B0A"/>
    <w:rsid w:val="00E40CFB"/>
    <w:rsid w:val="00E40D2E"/>
    <w:rsid w:val="00E40F24"/>
    <w:rsid w:val="00E40FA0"/>
    <w:rsid w:val="00E40FB0"/>
    <w:rsid w:val="00E41139"/>
    <w:rsid w:val="00E411AD"/>
    <w:rsid w:val="00E41297"/>
    <w:rsid w:val="00E413A7"/>
    <w:rsid w:val="00E41683"/>
    <w:rsid w:val="00E4183C"/>
    <w:rsid w:val="00E4185A"/>
    <w:rsid w:val="00E41965"/>
    <w:rsid w:val="00E419B6"/>
    <w:rsid w:val="00E41B4B"/>
    <w:rsid w:val="00E41B59"/>
    <w:rsid w:val="00E41C05"/>
    <w:rsid w:val="00E41C46"/>
    <w:rsid w:val="00E41C58"/>
    <w:rsid w:val="00E41C9F"/>
    <w:rsid w:val="00E41CB0"/>
    <w:rsid w:val="00E41CD9"/>
    <w:rsid w:val="00E422CA"/>
    <w:rsid w:val="00E4236E"/>
    <w:rsid w:val="00E423CC"/>
    <w:rsid w:val="00E42465"/>
    <w:rsid w:val="00E4248B"/>
    <w:rsid w:val="00E424A6"/>
    <w:rsid w:val="00E42519"/>
    <w:rsid w:val="00E42533"/>
    <w:rsid w:val="00E425EA"/>
    <w:rsid w:val="00E4260E"/>
    <w:rsid w:val="00E4276A"/>
    <w:rsid w:val="00E42A47"/>
    <w:rsid w:val="00E42A71"/>
    <w:rsid w:val="00E42BA7"/>
    <w:rsid w:val="00E42BAF"/>
    <w:rsid w:val="00E42F51"/>
    <w:rsid w:val="00E42F52"/>
    <w:rsid w:val="00E42F77"/>
    <w:rsid w:val="00E42FAE"/>
    <w:rsid w:val="00E43155"/>
    <w:rsid w:val="00E43278"/>
    <w:rsid w:val="00E432B4"/>
    <w:rsid w:val="00E432F1"/>
    <w:rsid w:val="00E43368"/>
    <w:rsid w:val="00E4348B"/>
    <w:rsid w:val="00E43555"/>
    <w:rsid w:val="00E43584"/>
    <w:rsid w:val="00E4360C"/>
    <w:rsid w:val="00E43692"/>
    <w:rsid w:val="00E436FA"/>
    <w:rsid w:val="00E4376F"/>
    <w:rsid w:val="00E437B8"/>
    <w:rsid w:val="00E4380C"/>
    <w:rsid w:val="00E4380E"/>
    <w:rsid w:val="00E4383A"/>
    <w:rsid w:val="00E4386C"/>
    <w:rsid w:val="00E439BC"/>
    <w:rsid w:val="00E43B21"/>
    <w:rsid w:val="00E43B3E"/>
    <w:rsid w:val="00E43B97"/>
    <w:rsid w:val="00E43C7B"/>
    <w:rsid w:val="00E43C92"/>
    <w:rsid w:val="00E43D69"/>
    <w:rsid w:val="00E43E4D"/>
    <w:rsid w:val="00E43EB4"/>
    <w:rsid w:val="00E43FD2"/>
    <w:rsid w:val="00E44046"/>
    <w:rsid w:val="00E44190"/>
    <w:rsid w:val="00E441BF"/>
    <w:rsid w:val="00E44203"/>
    <w:rsid w:val="00E442D8"/>
    <w:rsid w:val="00E442EC"/>
    <w:rsid w:val="00E44312"/>
    <w:rsid w:val="00E443AE"/>
    <w:rsid w:val="00E443DC"/>
    <w:rsid w:val="00E443E4"/>
    <w:rsid w:val="00E4448F"/>
    <w:rsid w:val="00E444B2"/>
    <w:rsid w:val="00E444E9"/>
    <w:rsid w:val="00E444FA"/>
    <w:rsid w:val="00E44566"/>
    <w:rsid w:val="00E44626"/>
    <w:rsid w:val="00E44763"/>
    <w:rsid w:val="00E44991"/>
    <w:rsid w:val="00E449CD"/>
    <w:rsid w:val="00E44A18"/>
    <w:rsid w:val="00E44A59"/>
    <w:rsid w:val="00E44B48"/>
    <w:rsid w:val="00E44CA2"/>
    <w:rsid w:val="00E44CF3"/>
    <w:rsid w:val="00E44D71"/>
    <w:rsid w:val="00E44E59"/>
    <w:rsid w:val="00E44FE8"/>
    <w:rsid w:val="00E45047"/>
    <w:rsid w:val="00E450F6"/>
    <w:rsid w:val="00E451A6"/>
    <w:rsid w:val="00E45302"/>
    <w:rsid w:val="00E45421"/>
    <w:rsid w:val="00E455A4"/>
    <w:rsid w:val="00E45679"/>
    <w:rsid w:val="00E457D1"/>
    <w:rsid w:val="00E459CE"/>
    <w:rsid w:val="00E45BC8"/>
    <w:rsid w:val="00E45EB3"/>
    <w:rsid w:val="00E460B9"/>
    <w:rsid w:val="00E463F2"/>
    <w:rsid w:val="00E46463"/>
    <w:rsid w:val="00E46542"/>
    <w:rsid w:val="00E46662"/>
    <w:rsid w:val="00E4666D"/>
    <w:rsid w:val="00E466FE"/>
    <w:rsid w:val="00E4670D"/>
    <w:rsid w:val="00E467B4"/>
    <w:rsid w:val="00E467ED"/>
    <w:rsid w:val="00E468C9"/>
    <w:rsid w:val="00E46962"/>
    <w:rsid w:val="00E4696E"/>
    <w:rsid w:val="00E46A28"/>
    <w:rsid w:val="00E46A63"/>
    <w:rsid w:val="00E46AC6"/>
    <w:rsid w:val="00E46ACC"/>
    <w:rsid w:val="00E46B26"/>
    <w:rsid w:val="00E46B66"/>
    <w:rsid w:val="00E46C6D"/>
    <w:rsid w:val="00E46E70"/>
    <w:rsid w:val="00E47094"/>
    <w:rsid w:val="00E471D8"/>
    <w:rsid w:val="00E4725A"/>
    <w:rsid w:val="00E47314"/>
    <w:rsid w:val="00E47405"/>
    <w:rsid w:val="00E4742F"/>
    <w:rsid w:val="00E47442"/>
    <w:rsid w:val="00E47492"/>
    <w:rsid w:val="00E47621"/>
    <w:rsid w:val="00E476AA"/>
    <w:rsid w:val="00E47729"/>
    <w:rsid w:val="00E4795E"/>
    <w:rsid w:val="00E47982"/>
    <w:rsid w:val="00E47A0A"/>
    <w:rsid w:val="00E47AA8"/>
    <w:rsid w:val="00E47B45"/>
    <w:rsid w:val="00E47B82"/>
    <w:rsid w:val="00E47B9C"/>
    <w:rsid w:val="00E47BD2"/>
    <w:rsid w:val="00E47BD3"/>
    <w:rsid w:val="00E47BDD"/>
    <w:rsid w:val="00E47C17"/>
    <w:rsid w:val="00E47D65"/>
    <w:rsid w:val="00E47E02"/>
    <w:rsid w:val="00E47E81"/>
    <w:rsid w:val="00E47FB1"/>
    <w:rsid w:val="00E47FDB"/>
    <w:rsid w:val="00E47FFE"/>
    <w:rsid w:val="00E50036"/>
    <w:rsid w:val="00E500AC"/>
    <w:rsid w:val="00E500C5"/>
    <w:rsid w:val="00E50146"/>
    <w:rsid w:val="00E5030B"/>
    <w:rsid w:val="00E5039C"/>
    <w:rsid w:val="00E5054D"/>
    <w:rsid w:val="00E5055F"/>
    <w:rsid w:val="00E505A8"/>
    <w:rsid w:val="00E5066A"/>
    <w:rsid w:val="00E506BA"/>
    <w:rsid w:val="00E50732"/>
    <w:rsid w:val="00E50765"/>
    <w:rsid w:val="00E507D8"/>
    <w:rsid w:val="00E50954"/>
    <w:rsid w:val="00E50968"/>
    <w:rsid w:val="00E50A49"/>
    <w:rsid w:val="00E50A4F"/>
    <w:rsid w:val="00E50B68"/>
    <w:rsid w:val="00E50C42"/>
    <w:rsid w:val="00E50C5B"/>
    <w:rsid w:val="00E50C6A"/>
    <w:rsid w:val="00E50CA2"/>
    <w:rsid w:val="00E50E25"/>
    <w:rsid w:val="00E50FE4"/>
    <w:rsid w:val="00E5118F"/>
    <w:rsid w:val="00E51315"/>
    <w:rsid w:val="00E51391"/>
    <w:rsid w:val="00E5167B"/>
    <w:rsid w:val="00E51797"/>
    <w:rsid w:val="00E517E1"/>
    <w:rsid w:val="00E517F1"/>
    <w:rsid w:val="00E51843"/>
    <w:rsid w:val="00E5192D"/>
    <w:rsid w:val="00E51958"/>
    <w:rsid w:val="00E51A14"/>
    <w:rsid w:val="00E51B30"/>
    <w:rsid w:val="00E51C9F"/>
    <w:rsid w:val="00E51D4B"/>
    <w:rsid w:val="00E51DDD"/>
    <w:rsid w:val="00E51E5A"/>
    <w:rsid w:val="00E51F10"/>
    <w:rsid w:val="00E51FA8"/>
    <w:rsid w:val="00E521B6"/>
    <w:rsid w:val="00E5227F"/>
    <w:rsid w:val="00E522C8"/>
    <w:rsid w:val="00E523AF"/>
    <w:rsid w:val="00E52469"/>
    <w:rsid w:val="00E525B9"/>
    <w:rsid w:val="00E52670"/>
    <w:rsid w:val="00E526A4"/>
    <w:rsid w:val="00E52732"/>
    <w:rsid w:val="00E5277B"/>
    <w:rsid w:val="00E52ACF"/>
    <w:rsid w:val="00E52BB9"/>
    <w:rsid w:val="00E52E6A"/>
    <w:rsid w:val="00E52F33"/>
    <w:rsid w:val="00E52F4C"/>
    <w:rsid w:val="00E53075"/>
    <w:rsid w:val="00E530A7"/>
    <w:rsid w:val="00E531A5"/>
    <w:rsid w:val="00E531B3"/>
    <w:rsid w:val="00E53264"/>
    <w:rsid w:val="00E533B5"/>
    <w:rsid w:val="00E534AA"/>
    <w:rsid w:val="00E5353A"/>
    <w:rsid w:val="00E536C7"/>
    <w:rsid w:val="00E53903"/>
    <w:rsid w:val="00E5390A"/>
    <w:rsid w:val="00E53ACD"/>
    <w:rsid w:val="00E53D71"/>
    <w:rsid w:val="00E53E83"/>
    <w:rsid w:val="00E54007"/>
    <w:rsid w:val="00E540F1"/>
    <w:rsid w:val="00E5415D"/>
    <w:rsid w:val="00E54185"/>
    <w:rsid w:val="00E5423A"/>
    <w:rsid w:val="00E542E1"/>
    <w:rsid w:val="00E5446D"/>
    <w:rsid w:val="00E546BC"/>
    <w:rsid w:val="00E547B3"/>
    <w:rsid w:val="00E547FF"/>
    <w:rsid w:val="00E54A42"/>
    <w:rsid w:val="00E54ADE"/>
    <w:rsid w:val="00E54B90"/>
    <w:rsid w:val="00E54BAB"/>
    <w:rsid w:val="00E54C0F"/>
    <w:rsid w:val="00E54D20"/>
    <w:rsid w:val="00E54D7F"/>
    <w:rsid w:val="00E54E25"/>
    <w:rsid w:val="00E54F25"/>
    <w:rsid w:val="00E54F5A"/>
    <w:rsid w:val="00E55010"/>
    <w:rsid w:val="00E55022"/>
    <w:rsid w:val="00E55036"/>
    <w:rsid w:val="00E550A9"/>
    <w:rsid w:val="00E550EE"/>
    <w:rsid w:val="00E55117"/>
    <w:rsid w:val="00E5513A"/>
    <w:rsid w:val="00E55168"/>
    <w:rsid w:val="00E5524D"/>
    <w:rsid w:val="00E556E5"/>
    <w:rsid w:val="00E557AA"/>
    <w:rsid w:val="00E55849"/>
    <w:rsid w:val="00E55875"/>
    <w:rsid w:val="00E55B8F"/>
    <w:rsid w:val="00E55BFD"/>
    <w:rsid w:val="00E55C57"/>
    <w:rsid w:val="00E55CC3"/>
    <w:rsid w:val="00E55CE4"/>
    <w:rsid w:val="00E55DAD"/>
    <w:rsid w:val="00E55F3A"/>
    <w:rsid w:val="00E56193"/>
    <w:rsid w:val="00E561CD"/>
    <w:rsid w:val="00E56207"/>
    <w:rsid w:val="00E5622D"/>
    <w:rsid w:val="00E563D4"/>
    <w:rsid w:val="00E56614"/>
    <w:rsid w:val="00E56625"/>
    <w:rsid w:val="00E5663C"/>
    <w:rsid w:val="00E566F6"/>
    <w:rsid w:val="00E5671F"/>
    <w:rsid w:val="00E5687A"/>
    <w:rsid w:val="00E56907"/>
    <w:rsid w:val="00E56B56"/>
    <w:rsid w:val="00E56BD7"/>
    <w:rsid w:val="00E571B9"/>
    <w:rsid w:val="00E571BD"/>
    <w:rsid w:val="00E571C6"/>
    <w:rsid w:val="00E57326"/>
    <w:rsid w:val="00E573B2"/>
    <w:rsid w:val="00E573C3"/>
    <w:rsid w:val="00E5750D"/>
    <w:rsid w:val="00E577B3"/>
    <w:rsid w:val="00E577D4"/>
    <w:rsid w:val="00E5788A"/>
    <w:rsid w:val="00E578FE"/>
    <w:rsid w:val="00E57956"/>
    <w:rsid w:val="00E5799F"/>
    <w:rsid w:val="00E57C4C"/>
    <w:rsid w:val="00E57C56"/>
    <w:rsid w:val="00E57C6F"/>
    <w:rsid w:val="00E57D37"/>
    <w:rsid w:val="00E57F00"/>
    <w:rsid w:val="00E57FA2"/>
    <w:rsid w:val="00E60021"/>
    <w:rsid w:val="00E601CC"/>
    <w:rsid w:val="00E60217"/>
    <w:rsid w:val="00E602BF"/>
    <w:rsid w:val="00E602E5"/>
    <w:rsid w:val="00E604BC"/>
    <w:rsid w:val="00E60525"/>
    <w:rsid w:val="00E60559"/>
    <w:rsid w:val="00E6055B"/>
    <w:rsid w:val="00E60569"/>
    <w:rsid w:val="00E606C0"/>
    <w:rsid w:val="00E6071E"/>
    <w:rsid w:val="00E60725"/>
    <w:rsid w:val="00E6080A"/>
    <w:rsid w:val="00E60838"/>
    <w:rsid w:val="00E6086C"/>
    <w:rsid w:val="00E6098C"/>
    <w:rsid w:val="00E6099C"/>
    <w:rsid w:val="00E609A3"/>
    <w:rsid w:val="00E60A84"/>
    <w:rsid w:val="00E60B10"/>
    <w:rsid w:val="00E60B62"/>
    <w:rsid w:val="00E60C27"/>
    <w:rsid w:val="00E60C69"/>
    <w:rsid w:val="00E60D12"/>
    <w:rsid w:val="00E60F6E"/>
    <w:rsid w:val="00E60F81"/>
    <w:rsid w:val="00E61097"/>
    <w:rsid w:val="00E61101"/>
    <w:rsid w:val="00E611DD"/>
    <w:rsid w:val="00E6131F"/>
    <w:rsid w:val="00E614C0"/>
    <w:rsid w:val="00E6155D"/>
    <w:rsid w:val="00E61566"/>
    <w:rsid w:val="00E61616"/>
    <w:rsid w:val="00E616FB"/>
    <w:rsid w:val="00E617C0"/>
    <w:rsid w:val="00E618A3"/>
    <w:rsid w:val="00E618B5"/>
    <w:rsid w:val="00E61965"/>
    <w:rsid w:val="00E61971"/>
    <w:rsid w:val="00E619EB"/>
    <w:rsid w:val="00E61A32"/>
    <w:rsid w:val="00E61AAE"/>
    <w:rsid w:val="00E61AB8"/>
    <w:rsid w:val="00E61BB1"/>
    <w:rsid w:val="00E61CEB"/>
    <w:rsid w:val="00E61D10"/>
    <w:rsid w:val="00E61D31"/>
    <w:rsid w:val="00E61D53"/>
    <w:rsid w:val="00E61D57"/>
    <w:rsid w:val="00E61E22"/>
    <w:rsid w:val="00E620BC"/>
    <w:rsid w:val="00E621C3"/>
    <w:rsid w:val="00E6220F"/>
    <w:rsid w:val="00E622AF"/>
    <w:rsid w:val="00E62479"/>
    <w:rsid w:val="00E624A6"/>
    <w:rsid w:val="00E62561"/>
    <w:rsid w:val="00E62586"/>
    <w:rsid w:val="00E62621"/>
    <w:rsid w:val="00E626E2"/>
    <w:rsid w:val="00E627A2"/>
    <w:rsid w:val="00E6286D"/>
    <w:rsid w:val="00E628AD"/>
    <w:rsid w:val="00E62970"/>
    <w:rsid w:val="00E6297D"/>
    <w:rsid w:val="00E62A17"/>
    <w:rsid w:val="00E62C97"/>
    <w:rsid w:val="00E62D15"/>
    <w:rsid w:val="00E62D34"/>
    <w:rsid w:val="00E62F01"/>
    <w:rsid w:val="00E634F4"/>
    <w:rsid w:val="00E638A6"/>
    <w:rsid w:val="00E63A6A"/>
    <w:rsid w:val="00E63AFA"/>
    <w:rsid w:val="00E63C12"/>
    <w:rsid w:val="00E63CC1"/>
    <w:rsid w:val="00E63D3C"/>
    <w:rsid w:val="00E64056"/>
    <w:rsid w:val="00E640EB"/>
    <w:rsid w:val="00E64393"/>
    <w:rsid w:val="00E64730"/>
    <w:rsid w:val="00E649FA"/>
    <w:rsid w:val="00E64AD4"/>
    <w:rsid w:val="00E64B74"/>
    <w:rsid w:val="00E64BD8"/>
    <w:rsid w:val="00E64D5B"/>
    <w:rsid w:val="00E64EAD"/>
    <w:rsid w:val="00E650AA"/>
    <w:rsid w:val="00E650B6"/>
    <w:rsid w:val="00E65321"/>
    <w:rsid w:val="00E653D3"/>
    <w:rsid w:val="00E654B0"/>
    <w:rsid w:val="00E65505"/>
    <w:rsid w:val="00E65759"/>
    <w:rsid w:val="00E659B3"/>
    <w:rsid w:val="00E65B13"/>
    <w:rsid w:val="00E65C63"/>
    <w:rsid w:val="00E65CB5"/>
    <w:rsid w:val="00E65D1A"/>
    <w:rsid w:val="00E65E31"/>
    <w:rsid w:val="00E65EDF"/>
    <w:rsid w:val="00E660B2"/>
    <w:rsid w:val="00E661F7"/>
    <w:rsid w:val="00E662F7"/>
    <w:rsid w:val="00E66385"/>
    <w:rsid w:val="00E663C0"/>
    <w:rsid w:val="00E664E7"/>
    <w:rsid w:val="00E66502"/>
    <w:rsid w:val="00E666EF"/>
    <w:rsid w:val="00E6672F"/>
    <w:rsid w:val="00E66764"/>
    <w:rsid w:val="00E6678A"/>
    <w:rsid w:val="00E66841"/>
    <w:rsid w:val="00E669F6"/>
    <w:rsid w:val="00E66A51"/>
    <w:rsid w:val="00E66AA4"/>
    <w:rsid w:val="00E66B5A"/>
    <w:rsid w:val="00E66C17"/>
    <w:rsid w:val="00E66CD4"/>
    <w:rsid w:val="00E66FA3"/>
    <w:rsid w:val="00E66FC2"/>
    <w:rsid w:val="00E6703F"/>
    <w:rsid w:val="00E67071"/>
    <w:rsid w:val="00E671A3"/>
    <w:rsid w:val="00E671B8"/>
    <w:rsid w:val="00E671DF"/>
    <w:rsid w:val="00E6730C"/>
    <w:rsid w:val="00E674BA"/>
    <w:rsid w:val="00E674D7"/>
    <w:rsid w:val="00E675C1"/>
    <w:rsid w:val="00E67628"/>
    <w:rsid w:val="00E67859"/>
    <w:rsid w:val="00E678CE"/>
    <w:rsid w:val="00E67967"/>
    <w:rsid w:val="00E67991"/>
    <w:rsid w:val="00E67A61"/>
    <w:rsid w:val="00E67AE2"/>
    <w:rsid w:val="00E67C30"/>
    <w:rsid w:val="00E67D62"/>
    <w:rsid w:val="00E67E88"/>
    <w:rsid w:val="00E67EC5"/>
    <w:rsid w:val="00E67F0C"/>
    <w:rsid w:val="00E70077"/>
    <w:rsid w:val="00E70268"/>
    <w:rsid w:val="00E7029C"/>
    <w:rsid w:val="00E702E0"/>
    <w:rsid w:val="00E7037B"/>
    <w:rsid w:val="00E703A8"/>
    <w:rsid w:val="00E703DD"/>
    <w:rsid w:val="00E704AB"/>
    <w:rsid w:val="00E70554"/>
    <w:rsid w:val="00E7061E"/>
    <w:rsid w:val="00E707EE"/>
    <w:rsid w:val="00E7088D"/>
    <w:rsid w:val="00E70A2B"/>
    <w:rsid w:val="00E70A38"/>
    <w:rsid w:val="00E70B63"/>
    <w:rsid w:val="00E70B74"/>
    <w:rsid w:val="00E70BC6"/>
    <w:rsid w:val="00E70C1D"/>
    <w:rsid w:val="00E70C77"/>
    <w:rsid w:val="00E70D3C"/>
    <w:rsid w:val="00E70E0A"/>
    <w:rsid w:val="00E70E31"/>
    <w:rsid w:val="00E70FE5"/>
    <w:rsid w:val="00E710D9"/>
    <w:rsid w:val="00E71424"/>
    <w:rsid w:val="00E71469"/>
    <w:rsid w:val="00E715B7"/>
    <w:rsid w:val="00E71625"/>
    <w:rsid w:val="00E7166F"/>
    <w:rsid w:val="00E71891"/>
    <w:rsid w:val="00E7189F"/>
    <w:rsid w:val="00E7196C"/>
    <w:rsid w:val="00E71B84"/>
    <w:rsid w:val="00E71D52"/>
    <w:rsid w:val="00E71E50"/>
    <w:rsid w:val="00E71FFC"/>
    <w:rsid w:val="00E721C2"/>
    <w:rsid w:val="00E721CF"/>
    <w:rsid w:val="00E72289"/>
    <w:rsid w:val="00E72338"/>
    <w:rsid w:val="00E723B3"/>
    <w:rsid w:val="00E72415"/>
    <w:rsid w:val="00E72430"/>
    <w:rsid w:val="00E724C6"/>
    <w:rsid w:val="00E72539"/>
    <w:rsid w:val="00E7253B"/>
    <w:rsid w:val="00E7268F"/>
    <w:rsid w:val="00E72854"/>
    <w:rsid w:val="00E728BD"/>
    <w:rsid w:val="00E72AB0"/>
    <w:rsid w:val="00E72C4C"/>
    <w:rsid w:val="00E72D0C"/>
    <w:rsid w:val="00E72DEA"/>
    <w:rsid w:val="00E72DED"/>
    <w:rsid w:val="00E72E79"/>
    <w:rsid w:val="00E72ED9"/>
    <w:rsid w:val="00E72FC1"/>
    <w:rsid w:val="00E730C9"/>
    <w:rsid w:val="00E73252"/>
    <w:rsid w:val="00E73279"/>
    <w:rsid w:val="00E73296"/>
    <w:rsid w:val="00E732EA"/>
    <w:rsid w:val="00E7335A"/>
    <w:rsid w:val="00E733CD"/>
    <w:rsid w:val="00E733FD"/>
    <w:rsid w:val="00E7340A"/>
    <w:rsid w:val="00E7348D"/>
    <w:rsid w:val="00E735CE"/>
    <w:rsid w:val="00E73650"/>
    <w:rsid w:val="00E7369F"/>
    <w:rsid w:val="00E736F6"/>
    <w:rsid w:val="00E7376D"/>
    <w:rsid w:val="00E738E9"/>
    <w:rsid w:val="00E738FD"/>
    <w:rsid w:val="00E739A6"/>
    <w:rsid w:val="00E73B23"/>
    <w:rsid w:val="00E73B32"/>
    <w:rsid w:val="00E73BB2"/>
    <w:rsid w:val="00E73CCD"/>
    <w:rsid w:val="00E73D88"/>
    <w:rsid w:val="00E73EFF"/>
    <w:rsid w:val="00E73F48"/>
    <w:rsid w:val="00E74052"/>
    <w:rsid w:val="00E74091"/>
    <w:rsid w:val="00E740EE"/>
    <w:rsid w:val="00E741D0"/>
    <w:rsid w:val="00E741D1"/>
    <w:rsid w:val="00E74224"/>
    <w:rsid w:val="00E742D7"/>
    <w:rsid w:val="00E7440B"/>
    <w:rsid w:val="00E744B2"/>
    <w:rsid w:val="00E7459C"/>
    <w:rsid w:val="00E745F3"/>
    <w:rsid w:val="00E74608"/>
    <w:rsid w:val="00E74661"/>
    <w:rsid w:val="00E7471B"/>
    <w:rsid w:val="00E74811"/>
    <w:rsid w:val="00E749BD"/>
    <w:rsid w:val="00E749CE"/>
    <w:rsid w:val="00E74A2E"/>
    <w:rsid w:val="00E74A63"/>
    <w:rsid w:val="00E74B40"/>
    <w:rsid w:val="00E74C31"/>
    <w:rsid w:val="00E74C40"/>
    <w:rsid w:val="00E74D11"/>
    <w:rsid w:val="00E74D20"/>
    <w:rsid w:val="00E74DB0"/>
    <w:rsid w:val="00E74F22"/>
    <w:rsid w:val="00E75069"/>
    <w:rsid w:val="00E75071"/>
    <w:rsid w:val="00E7508C"/>
    <w:rsid w:val="00E750E4"/>
    <w:rsid w:val="00E75165"/>
    <w:rsid w:val="00E751E3"/>
    <w:rsid w:val="00E751F1"/>
    <w:rsid w:val="00E755C4"/>
    <w:rsid w:val="00E7560E"/>
    <w:rsid w:val="00E757D9"/>
    <w:rsid w:val="00E75826"/>
    <w:rsid w:val="00E7583D"/>
    <w:rsid w:val="00E7593A"/>
    <w:rsid w:val="00E75A49"/>
    <w:rsid w:val="00E75A59"/>
    <w:rsid w:val="00E75A6C"/>
    <w:rsid w:val="00E75BA4"/>
    <w:rsid w:val="00E75C4A"/>
    <w:rsid w:val="00E75CD8"/>
    <w:rsid w:val="00E75CF6"/>
    <w:rsid w:val="00E75D27"/>
    <w:rsid w:val="00E75D66"/>
    <w:rsid w:val="00E7608C"/>
    <w:rsid w:val="00E7619D"/>
    <w:rsid w:val="00E762C5"/>
    <w:rsid w:val="00E76450"/>
    <w:rsid w:val="00E764FD"/>
    <w:rsid w:val="00E7654B"/>
    <w:rsid w:val="00E7660F"/>
    <w:rsid w:val="00E76664"/>
    <w:rsid w:val="00E766FE"/>
    <w:rsid w:val="00E767D9"/>
    <w:rsid w:val="00E768D4"/>
    <w:rsid w:val="00E7695F"/>
    <w:rsid w:val="00E7697C"/>
    <w:rsid w:val="00E769EC"/>
    <w:rsid w:val="00E76A66"/>
    <w:rsid w:val="00E76B04"/>
    <w:rsid w:val="00E76E10"/>
    <w:rsid w:val="00E76E74"/>
    <w:rsid w:val="00E76F0D"/>
    <w:rsid w:val="00E76FAC"/>
    <w:rsid w:val="00E7728D"/>
    <w:rsid w:val="00E772ED"/>
    <w:rsid w:val="00E774C2"/>
    <w:rsid w:val="00E7751C"/>
    <w:rsid w:val="00E77577"/>
    <w:rsid w:val="00E77588"/>
    <w:rsid w:val="00E77722"/>
    <w:rsid w:val="00E7791C"/>
    <w:rsid w:val="00E77949"/>
    <w:rsid w:val="00E77957"/>
    <w:rsid w:val="00E77BD7"/>
    <w:rsid w:val="00E77C07"/>
    <w:rsid w:val="00E77C21"/>
    <w:rsid w:val="00E77C42"/>
    <w:rsid w:val="00E77D35"/>
    <w:rsid w:val="00E77E03"/>
    <w:rsid w:val="00E77F77"/>
    <w:rsid w:val="00E77FB9"/>
    <w:rsid w:val="00E8004B"/>
    <w:rsid w:val="00E80241"/>
    <w:rsid w:val="00E80467"/>
    <w:rsid w:val="00E804D4"/>
    <w:rsid w:val="00E80564"/>
    <w:rsid w:val="00E805E7"/>
    <w:rsid w:val="00E8062A"/>
    <w:rsid w:val="00E8066A"/>
    <w:rsid w:val="00E8068D"/>
    <w:rsid w:val="00E806E7"/>
    <w:rsid w:val="00E80703"/>
    <w:rsid w:val="00E80780"/>
    <w:rsid w:val="00E807D6"/>
    <w:rsid w:val="00E808A8"/>
    <w:rsid w:val="00E809CD"/>
    <w:rsid w:val="00E80A52"/>
    <w:rsid w:val="00E80A7B"/>
    <w:rsid w:val="00E80BB0"/>
    <w:rsid w:val="00E80BDE"/>
    <w:rsid w:val="00E80D54"/>
    <w:rsid w:val="00E80DCA"/>
    <w:rsid w:val="00E80DDC"/>
    <w:rsid w:val="00E80F4A"/>
    <w:rsid w:val="00E80F96"/>
    <w:rsid w:val="00E81068"/>
    <w:rsid w:val="00E8107E"/>
    <w:rsid w:val="00E810FD"/>
    <w:rsid w:val="00E81222"/>
    <w:rsid w:val="00E812A5"/>
    <w:rsid w:val="00E812B0"/>
    <w:rsid w:val="00E813AF"/>
    <w:rsid w:val="00E813B4"/>
    <w:rsid w:val="00E813BF"/>
    <w:rsid w:val="00E8145D"/>
    <w:rsid w:val="00E8149C"/>
    <w:rsid w:val="00E814B4"/>
    <w:rsid w:val="00E814D7"/>
    <w:rsid w:val="00E815DF"/>
    <w:rsid w:val="00E81718"/>
    <w:rsid w:val="00E817BA"/>
    <w:rsid w:val="00E817CF"/>
    <w:rsid w:val="00E818E7"/>
    <w:rsid w:val="00E81905"/>
    <w:rsid w:val="00E81B31"/>
    <w:rsid w:val="00E81B33"/>
    <w:rsid w:val="00E81B73"/>
    <w:rsid w:val="00E81B7C"/>
    <w:rsid w:val="00E81BDA"/>
    <w:rsid w:val="00E81BF3"/>
    <w:rsid w:val="00E81D48"/>
    <w:rsid w:val="00E81D54"/>
    <w:rsid w:val="00E81ECD"/>
    <w:rsid w:val="00E81F1D"/>
    <w:rsid w:val="00E82025"/>
    <w:rsid w:val="00E820EC"/>
    <w:rsid w:val="00E82241"/>
    <w:rsid w:val="00E82332"/>
    <w:rsid w:val="00E8235D"/>
    <w:rsid w:val="00E82364"/>
    <w:rsid w:val="00E823A3"/>
    <w:rsid w:val="00E824E6"/>
    <w:rsid w:val="00E82571"/>
    <w:rsid w:val="00E82775"/>
    <w:rsid w:val="00E82790"/>
    <w:rsid w:val="00E8284A"/>
    <w:rsid w:val="00E82980"/>
    <w:rsid w:val="00E8298E"/>
    <w:rsid w:val="00E82B08"/>
    <w:rsid w:val="00E82B6B"/>
    <w:rsid w:val="00E82C5E"/>
    <w:rsid w:val="00E82CD7"/>
    <w:rsid w:val="00E82CD9"/>
    <w:rsid w:val="00E82D78"/>
    <w:rsid w:val="00E82DFE"/>
    <w:rsid w:val="00E82E4A"/>
    <w:rsid w:val="00E82F38"/>
    <w:rsid w:val="00E83012"/>
    <w:rsid w:val="00E83040"/>
    <w:rsid w:val="00E8308F"/>
    <w:rsid w:val="00E830CE"/>
    <w:rsid w:val="00E831B0"/>
    <w:rsid w:val="00E83241"/>
    <w:rsid w:val="00E83298"/>
    <w:rsid w:val="00E832E3"/>
    <w:rsid w:val="00E833D4"/>
    <w:rsid w:val="00E833FC"/>
    <w:rsid w:val="00E834BC"/>
    <w:rsid w:val="00E834D5"/>
    <w:rsid w:val="00E835D9"/>
    <w:rsid w:val="00E835E3"/>
    <w:rsid w:val="00E8369F"/>
    <w:rsid w:val="00E83718"/>
    <w:rsid w:val="00E837B8"/>
    <w:rsid w:val="00E838D9"/>
    <w:rsid w:val="00E83A51"/>
    <w:rsid w:val="00E83ADA"/>
    <w:rsid w:val="00E83B65"/>
    <w:rsid w:val="00E83BAF"/>
    <w:rsid w:val="00E83C56"/>
    <w:rsid w:val="00E83C6D"/>
    <w:rsid w:val="00E83C9F"/>
    <w:rsid w:val="00E83CF9"/>
    <w:rsid w:val="00E83D50"/>
    <w:rsid w:val="00E83DD3"/>
    <w:rsid w:val="00E83E24"/>
    <w:rsid w:val="00E83F16"/>
    <w:rsid w:val="00E840C4"/>
    <w:rsid w:val="00E84114"/>
    <w:rsid w:val="00E84136"/>
    <w:rsid w:val="00E84289"/>
    <w:rsid w:val="00E84324"/>
    <w:rsid w:val="00E84452"/>
    <w:rsid w:val="00E844CE"/>
    <w:rsid w:val="00E8459F"/>
    <w:rsid w:val="00E848B1"/>
    <w:rsid w:val="00E848F8"/>
    <w:rsid w:val="00E84909"/>
    <w:rsid w:val="00E849A7"/>
    <w:rsid w:val="00E84BFB"/>
    <w:rsid w:val="00E84CC0"/>
    <w:rsid w:val="00E84E28"/>
    <w:rsid w:val="00E84EC5"/>
    <w:rsid w:val="00E8502E"/>
    <w:rsid w:val="00E85036"/>
    <w:rsid w:val="00E850D3"/>
    <w:rsid w:val="00E851F4"/>
    <w:rsid w:val="00E85203"/>
    <w:rsid w:val="00E85283"/>
    <w:rsid w:val="00E852FE"/>
    <w:rsid w:val="00E8535C"/>
    <w:rsid w:val="00E85408"/>
    <w:rsid w:val="00E8541C"/>
    <w:rsid w:val="00E854CA"/>
    <w:rsid w:val="00E85512"/>
    <w:rsid w:val="00E85527"/>
    <w:rsid w:val="00E8554A"/>
    <w:rsid w:val="00E85578"/>
    <w:rsid w:val="00E855C3"/>
    <w:rsid w:val="00E8565D"/>
    <w:rsid w:val="00E857E5"/>
    <w:rsid w:val="00E85822"/>
    <w:rsid w:val="00E85BB5"/>
    <w:rsid w:val="00E85BD5"/>
    <w:rsid w:val="00E85FB4"/>
    <w:rsid w:val="00E860DF"/>
    <w:rsid w:val="00E8612B"/>
    <w:rsid w:val="00E8621B"/>
    <w:rsid w:val="00E8622E"/>
    <w:rsid w:val="00E8622F"/>
    <w:rsid w:val="00E86265"/>
    <w:rsid w:val="00E86354"/>
    <w:rsid w:val="00E863E9"/>
    <w:rsid w:val="00E86465"/>
    <w:rsid w:val="00E864DF"/>
    <w:rsid w:val="00E86515"/>
    <w:rsid w:val="00E865E1"/>
    <w:rsid w:val="00E8661F"/>
    <w:rsid w:val="00E866A3"/>
    <w:rsid w:val="00E867AB"/>
    <w:rsid w:val="00E8681F"/>
    <w:rsid w:val="00E869A7"/>
    <w:rsid w:val="00E869BC"/>
    <w:rsid w:val="00E86A0D"/>
    <w:rsid w:val="00E86A67"/>
    <w:rsid w:val="00E86BF2"/>
    <w:rsid w:val="00E86E4F"/>
    <w:rsid w:val="00E87166"/>
    <w:rsid w:val="00E87182"/>
    <w:rsid w:val="00E871BB"/>
    <w:rsid w:val="00E87272"/>
    <w:rsid w:val="00E872B9"/>
    <w:rsid w:val="00E87362"/>
    <w:rsid w:val="00E875CE"/>
    <w:rsid w:val="00E876A4"/>
    <w:rsid w:val="00E876FD"/>
    <w:rsid w:val="00E8780F"/>
    <w:rsid w:val="00E87880"/>
    <w:rsid w:val="00E87911"/>
    <w:rsid w:val="00E87AA7"/>
    <w:rsid w:val="00E87BBA"/>
    <w:rsid w:val="00E87C45"/>
    <w:rsid w:val="00E87DF4"/>
    <w:rsid w:val="00E87E0B"/>
    <w:rsid w:val="00E87E55"/>
    <w:rsid w:val="00E87EE3"/>
    <w:rsid w:val="00E90039"/>
    <w:rsid w:val="00E90121"/>
    <w:rsid w:val="00E90254"/>
    <w:rsid w:val="00E90477"/>
    <w:rsid w:val="00E90609"/>
    <w:rsid w:val="00E90658"/>
    <w:rsid w:val="00E9073B"/>
    <w:rsid w:val="00E907A5"/>
    <w:rsid w:val="00E90824"/>
    <w:rsid w:val="00E909DF"/>
    <w:rsid w:val="00E90B45"/>
    <w:rsid w:val="00E90C07"/>
    <w:rsid w:val="00E90E9B"/>
    <w:rsid w:val="00E90F71"/>
    <w:rsid w:val="00E90F96"/>
    <w:rsid w:val="00E91044"/>
    <w:rsid w:val="00E910F2"/>
    <w:rsid w:val="00E9111E"/>
    <w:rsid w:val="00E911CF"/>
    <w:rsid w:val="00E9135D"/>
    <w:rsid w:val="00E914EC"/>
    <w:rsid w:val="00E91694"/>
    <w:rsid w:val="00E916EB"/>
    <w:rsid w:val="00E916EF"/>
    <w:rsid w:val="00E9173B"/>
    <w:rsid w:val="00E91861"/>
    <w:rsid w:val="00E91B0D"/>
    <w:rsid w:val="00E91B20"/>
    <w:rsid w:val="00E91C2E"/>
    <w:rsid w:val="00E91D37"/>
    <w:rsid w:val="00E92113"/>
    <w:rsid w:val="00E922A4"/>
    <w:rsid w:val="00E92456"/>
    <w:rsid w:val="00E924C1"/>
    <w:rsid w:val="00E926C0"/>
    <w:rsid w:val="00E9273E"/>
    <w:rsid w:val="00E92781"/>
    <w:rsid w:val="00E928F7"/>
    <w:rsid w:val="00E92945"/>
    <w:rsid w:val="00E92A68"/>
    <w:rsid w:val="00E92AE0"/>
    <w:rsid w:val="00E92CA4"/>
    <w:rsid w:val="00E92D15"/>
    <w:rsid w:val="00E92DBD"/>
    <w:rsid w:val="00E92E4C"/>
    <w:rsid w:val="00E92F05"/>
    <w:rsid w:val="00E92F2D"/>
    <w:rsid w:val="00E93196"/>
    <w:rsid w:val="00E9324F"/>
    <w:rsid w:val="00E932B0"/>
    <w:rsid w:val="00E932B1"/>
    <w:rsid w:val="00E93404"/>
    <w:rsid w:val="00E937CC"/>
    <w:rsid w:val="00E938E4"/>
    <w:rsid w:val="00E93BD5"/>
    <w:rsid w:val="00E93C58"/>
    <w:rsid w:val="00E93DE9"/>
    <w:rsid w:val="00E93E1F"/>
    <w:rsid w:val="00E93FE1"/>
    <w:rsid w:val="00E94050"/>
    <w:rsid w:val="00E94102"/>
    <w:rsid w:val="00E94222"/>
    <w:rsid w:val="00E942CD"/>
    <w:rsid w:val="00E942D3"/>
    <w:rsid w:val="00E9430A"/>
    <w:rsid w:val="00E9435D"/>
    <w:rsid w:val="00E94460"/>
    <w:rsid w:val="00E9447C"/>
    <w:rsid w:val="00E94532"/>
    <w:rsid w:val="00E94601"/>
    <w:rsid w:val="00E9463B"/>
    <w:rsid w:val="00E94813"/>
    <w:rsid w:val="00E9484D"/>
    <w:rsid w:val="00E9492B"/>
    <w:rsid w:val="00E94972"/>
    <w:rsid w:val="00E949C8"/>
    <w:rsid w:val="00E94A06"/>
    <w:rsid w:val="00E94B6F"/>
    <w:rsid w:val="00E94C6C"/>
    <w:rsid w:val="00E94D98"/>
    <w:rsid w:val="00E94DB5"/>
    <w:rsid w:val="00E94F85"/>
    <w:rsid w:val="00E94F94"/>
    <w:rsid w:val="00E94FC5"/>
    <w:rsid w:val="00E95032"/>
    <w:rsid w:val="00E9545C"/>
    <w:rsid w:val="00E9549D"/>
    <w:rsid w:val="00E9554F"/>
    <w:rsid w:val="00E9565C"/>
    <w:rsid w:val="00E956C9"/>
    <w:rsid w:val="00E95757"/>
    <w:rsid w:val="00E959FC"/>
    <w:rsid w:val="00E95B4F"/>
    <w:rsid w:val="00E95B7A"/>
    <w:rsid w:val="00E95BBF"/>
    <w:rsid w:val="00E95C87"/>
    <w:rsid w:val="00E95E18"/>
    <w:rsid w:val="00E95EE3"/>
    <w:rsid w:val="00E95FAB"/>
    <w:rsid w:val="00E96007"/>
    <w:rsid w:val="00E961F1"/>
    <w:rsid w:val="00E961F7"/>
    <w:rsid w:val="00E963B6"/>
    <w:rsid w:val="00E966D8"/>
    <w:rsid w:val="00E967C3"/>
    <w:rsid w:val="00E968B8"/>
    <w:rsid w:val="00E96902"/>
    <w:rsid w:val="00E9695E"/>
    <w:rsid w:val="00E96A3E"/>
    <w:rsid w:val="00E96A63"/>
    <w:rsid w:val="00E96A8A"/>
    <w:rsid w:val="00E96AD6"/>
    <w:rsid w:val="00E96CE6"/>
    <w:rsid w:val="00E96D36"/>
    <w:rsid w:val="00E96DC3"/>
    <w:rsid w:val="00E96E9D"/>
    <w:rsid w:val="00E96F47"/>
    <w:rsid w:val="00E971D9"/>
    <w:rsid w:val="00E97364"/>
    <w:rsid w:val="00E9737B"/>
    <w:rsid w:val="00E976E2"/>
    <w:rsid w:val="00E9782A"/>
    <w:rsid w:val="00E97841"/>
    <w:rsid w:val="00E97974"/>
    <w:rsid w:val="00E97985"/>
    <w:rsid w:val="00E9799C"/>
    <w:rsid w:val="00E979AF"/>
    <w:rsid w:val="00E97A22"/>
    <w:rsid w:val="00E97ABE"/>
    <w:rsid w:val="00E97BB9"/>
    <w:rsid w:val="00E97E22"/>
    <w:rsid w:val="00E97E33"/>
    <w:rsid w:val="00E97E4E"/>
    <w:rsid w:val="00E97EBC"/>
    <w:rsid w:val="00E97F8B"/>
    <w:rsid w:val="00EA0038"/>
    <w:rsid w:val="00EA0385"/>
    <w:rsid w:val="00EA03B2"/>
    <w:rsid w:val="00EA0451"/>
    <w:rsid w:val="00EA0522"/>
    <w:rsid w:val="00EA0566"/>
    <w:rsid w:val="00EA05B2"/>
    <w:rsid w:val="00EA07AE"/>
    <w:rsid w:val="00EA07DC"/>
    <w:rsid w:val="00EA07F0"/>
    <w:rsid w:val="00EA0821"/>
    <w:rsid w:val="00EA0A2E"/>
    <w:rsid w:val="00EA0B48"/>
    <w:rsid w:val="00EA0C72"/>
    <w:rsid w:val="00EA0C82"/>
    <w:rsid w:val="00EA0CB3"/>
    <w:rsid w:val="00EA0D9D"/>
    <w:rsid w:val="00EA0DD5"/>
    <w:rsid w:val="00EA0E37"/>
    <w:rsid w:val="00EA0F52"/>
    <w:rsid w:val="00EA106D"/>
    <w:rsid w:val="00EA10CE"/>
    <w:rsid w:val="00EA114F"/>
    <w:rsid w:val="00EA11D7"/>
    <w:rsid w:val="00EA1371"/>
    <w:rsid w:val="00EA13AF"/>
    <w:rsid w:val="00EA14EE"/>
    <w:rsid w:val="00EA178A"/>
    <w:rsid w:val="00EA18D8"/>
    <w:rsid w:val="00EA19A4"/>
    <w:rsid w:val="00EA1A3B"/>
    <w:rsid w:val="00EA1E5B"/>
    <w:rsid w:val="00EA1E96"/>
    <w:rsid w:val="00EA1ECD"/>
    <w:rsid w:val="00EA1FB5"/>
    <w:rsid w:val="00EA2119"/>
    <w:rsid w:val="00EA2141"/>
    <w:rsid w:val="00EA21EC"/>
    <w:rsid w:val="00EA2259"/>
    <w:rsid w:val="00EA22F9"/>
    <w:rsid w:val="00EA24EA"/>
    <w:rsid w:val="00EA24F7"/>
    <w:rsid w:val="00EA24FA"/>
    <w:rsid w:val="00EA259E"/>
    <w:rsid w:val="00EA2698"/>
    <w:rsid w:val="00EA26E8"/>
    <w:rsid w:val="00EA26F1"/>
    <w:rsid w:val="00EA284C"/>
    <w:rsid w:val="00EA2A5F"/>
    <w:rsid w:val="00EA2A91"/>
    <w:rsid w:val="00EA2B9C"/>
    <w:rsid w:val="00EA2CAA"/>
    <w:rsid w:val="00EA2DE7"/>
    <w:rsid w:val="00EA2E1F"/>
    <w:rsid w:val="00EA2EAA"/>
    <w:rsid w:val="00EA2F27"/>
    <w:rsid w:val="00EA2FD8"/>
    <w:rsid w:val="00EA3038"/>
    <w:rsid w:val="00EA3293"/>
    <w:rsid w:val="00EA32F2"/>
    <w:rsid w:val="00EA334A"/>
    <w:rsid w:val="00EA3434"/>
    <w:rsid w:val="00EA34FF"/>
    <w:rsid w:val="00EA3500"/>
    <w:rsid w:val="00EA37B6"/>
    <w:rsid w:val="00EA3979"/>
    <w:rsid w:val="00EA39EF"/>
    <w:rsid w:val="00EA3A40"/>
    <w:rsid w:val="00EA3DE3"/>
    <w:rsid w:val="00EA3DFA"/>
    <w:rsid w:val="00EA3E96"/>
    <w:rsid w:val="00EA3F46"/>
    <w:rsid w:val="00EA3F92"/>
    <w:rsid w:val="00EA4041"/>
    <w:rsid w:val="00EA410B"/>
    <w:rsid w:val="00EA41BB"/>
    <w:rsid w:val="00EA4215"/>
    <w:rsid w:val="00EA4236"/>
    <w:rsid w:val="00EA434B"/>
    <w:rsid w:val="00EA44CE"/>
    <w:rsid w:val="00EA45BA"/>
    <w:rsid w:val="00EA4689"/>
    <w:rsid w:val="00EA470D"/>
    <w:rsid w:val="00EA4761"/>
    <w:rsid w:val="00EA4853"/>
    <w:rsid w:val="00EA488E"/>
    <w:rsid w:val="00EA4898"/>
    <w:rsid w:val="00EA48BC"/>
    <w:rsid w:val="00EA4955"/>
    <w:rsid w:val="00EA4BD6"/>
    <w:rsid w:val="00EA4CA4"/>
    <w:rsid w:val="00EA4D73"/>
    <w:rsid w:val="00EA4DF7"/>
    <w:rsid w:val="00EA4E35"/>
    <w:rsid w:val="00EA4EBE"/>
    <w:rsid w:val="00EA4EF2"/>
    <w:rsid w:val="00EA4F02"/>
    <w:rsid w:val="00EA507E"/>
    <w:rsid w:val="00EA52AF"/>
    <w:rsid w:val="00EA5310"/>
    <w:rsid w:val="00EA53C9"/>
    <w:rsid w:val="00EA541B"/>
    <w:rsid w:val="00EA54BB"/>
    <w:rsid w:val="00EA562B"/>
    <w:rsid w:val="00EA573B"/>
    <w:rsid w:val="00EA57BC"/>
    <w:rsid w:val="00EA58EC"/>
    <w:rsid w:val="00EA5B22"/>
    <w:rsid w:val="00EA5CB9"/>
    <w:rsid w:val="00EA5D68"/>
    <w:rsid w:val="00EA5E06"/>
    <w:rsid w:val="00EA5EB6"/>
    <w:rsid w:val="00EA6035"/>
    <w:rsid w:val="00EA617C"/>
    <w:rsid w:val="00EA624C"/>
    <w:rsid w:val="00EA62B3"/>
    <w:rsid w:val="00EA64BB"/>
    <w:rsid w:val="00EA650F"/>
    <w:rsid w:val="00EA6794"/>
    <w:rsid w:val="00EA6A71"/>
    <w:rsid w:val="00EA6A81"/>
    <w:rsid w:val="00EA6B4E"/>
    <w:rsid w:val="00EA6BE3"/>
    <w:rsid w:val="00EA6E50"/>
    <w:rsid w:val="00EA6E6A"/>
    <w:rsid w:val="00EA7132"/>
    <w:rsid w:val="00EA720D"/>
    <w:rsid w:val="00EA7457"/>
    <w:rsid w:val="00EA7509"/>
    <w:rsid w:val="00EA756C"/>
    <w:rsid w:val="00EA7666"/>
    <w:rsid w:val="00EA7673"/>
    <w:rsid w:val="00EA769C"/>
    <w:rsid w:val="00EA78CC"/>
    <w:rsid w:val="00EA791F"/>
    <w:rsid w:val="00EA79B4"/>
    <w:rsid w:val="00EA7B4A"/>
    <w:rsid w:val="00EA7CA8"/>
    <w:rsid w:val="00EA7D0D"/>
    <w:rsid w:val="00EA7D1A"/>
    <w:rsid w:val="00EA7E58"/>
    <w:rsid w:val="00EA7E7B"/>
    <w:rsid w:val="00EA7F8A"/>
    <w:rsid w:val="00EA7FA7"/>
    <w:rsid w:val="00EB004A"/>
    <w:rsid w:val="00EB0129"/>
    <w:rsid w:val="00EB01CF"/>
    <w:rsid w:val="00EB024F"/>
    <w:rsid w:val="00EB0288"/>
    <w:rsid w:val="00EB0317"/>
    <w:rsid w:val="00EB0797"/>
    <w:rsid w:val="00EB0940"/>
    <w:rsid w:val="00EB0AEB"/>
    <w:rsid w:val="00EB0B1A"/>
    <w:rsid w:val="00EB0B26"/>
    <w:rsid w:val="00EB0B60"/>
    <w:rsid w:val="00EB0D79"/>
    <w:rsid w:val="00EB0EFF"/>
    <w:rsid w:val="00EB0FBB"/>
    <w:rsid w:val="00EB0FD3"/>
    <w:rsid w:val="00EB0FF8"/>
    <w:rsid w:val="00EB1069"/>
    <w:rsid w:val="00EB10D7"/>
    <w:rsid w:val="00EB1223"/>
    <w:rsid w:val="00EB129C"/>
    <w:rsid w:val="00EB1515"/>
    <w:rsid w:val="00EB151F"/>
    <w:rsid w:val="00EB168C"/>
    <w:rsid w:val="00EB175F"/>
    <w:rsid w:val="00EB1971"/>
    <w:rsid w:val="00EB19C1"/>
    <w:rsid w:val="00EB1ADA"/>
    <w:rsid w:val="00EB1BA7"/>
    <w:rsid w:val="00EB1E2F"/>
    <w:rsid w:val="00EB2102"/>
    <w:rsid w:val="00EB214D"/>
    <w:rsid w:val="00EB224B"/>
    <w:rsid w:val="00EB2283"/>
    <w:rsid w:val="00EB2294"/>
    <w:rsid w:val="00EB22F1"/>
    <w:rsid w:val="00EB23F0"/>
    <w:rsid w:val="00EB2424"/>
    <w:rsid w:val="00EB242D"/>
    <w:rsid w:val="00EB243B"/>
    <w:rsid w:val="00EB251B"/>
    <w:rsid w:val="00EB258B"/>
    <w:rsid w:val="00EB27F5"/>
    <w:rsid w:val="00EB28B4"/>
    <w:rsid w:val="00EB29A0"/>
    <w:rsid w:val="00EB2A8F"/>
    <w:rsid w:val="00EB2BE4"/>
    <w:rsid w:val="00EB2C63"/>
    <w:rsid w:val="00EB2D6F"/>
    <w:rsid w:val="00EB2D90"/>
    <w:rsid w:val="00EB2E23"/>
    <w:rsid w:val="00EB2FD9"/>
    <w:rsid w:val="00EB3124"/>
    <w:rsid w:val="00EB3338"/>
    <w:rsid w:val="00EB3482"/>
    <w:rsid w:val="00EB3585"/>
    <w:rsid w:val="00EB3704"/>
    <w:rsid w:val="00EB371B"/>
    <w:rsid w:val="00EB377D"/>
    <w:rsid w:val="00EB3939"/>
    <w:rsid w:val="00EB3AAD"/>
    <w:rsid w:val="00EB3B14"/>
    <w:rsid w:val="00EB3B1A"/>
    <w:rsid w:val="00EB3C8D"/>
    <w:rsid w:val="00EB3CD8"/>
    <w:rsid w:val="00EB3D07"/>
    <w:rsid w:val="00EB3D2A"/>
    <w:rsid w:val="00EB3E12"/>
    <w:rsid w:val="00EB3F5A"/>
    <w:rsid w:val="00EB400A"/>
    <w:rsid w:val="00EB4017"/>
    <w:rsid w:val="00EB4121"/>
    <w:rsid w:val="00EB41F5"/>
    <w:rsid w:val="00EB4272"/>
    <w:rsid w:val="00EB428C"/>
    <w:rsid w:val="00EB433E"/>
    <w:rsid w:val="00EB4524"/>
    <w:rsid w:val="00EB4546"/>
    <w:rsid w:val="00EB4636"/>
    <w:rsid w:val="00EB4763"/>
    <w:rsid w:val="00EB481D"/>
    <w:rsid w:val="00EB48B7"/>
    <w:rsid w:val="00EB4907"/>
    <w:rsid w:val="00EB4AC0"/>
    <w:rsid w:val="00EB4C78"/>
    <w:rsid w:val="00EB4E6F"/>
    <w:rsid w:val="00EB4E97"/>
    <w:rsid w:val="00EB4EA2"/>
    <w:rsid w:val="00EB4EE6"/>
    <w:rsid w:val="00EB52A6"/>
    <w:rsid w:val="00EB53B1"/>
    <w:rsid w:val="00EB53CA"/>
    <w:rsid w:val="00EB53DC"/>
    <w:rsid w:val="00EB54BA"/>
    <w:rsid w:val="00EB5880"/>
    <w:rsid w:val="00EB588E"/>
    <w:rsid w:val="00EB5945"/>
    <w:rsid w:val="00EB599B"/>
    <w:rsid w:val="00EB5D40"/>
    <w:rsid w:val="00EB5D77"/>
    <w:rsid w:val="00EB5DE3"/>
    <w:rsid w:val="00EB5E09"/>
    <w:rsid w:val="00EB5EDB"/>
    <w:rsid w:val="00EB6286"/>
    <w:rsid w:val="00EB64FB"/>
    <w:rsid w:val="00EB659B"/>
    <w:rsid w:val="00EB6668"/>
    <w:rsid w:val="00EB67B1"/>
    <w:rsid w:val="00EB67D3"/>
    <w:rsid w:val="00EB686E"/>
    <w:rsid w:val="00EB69F5"/>
    <w:rsid w:val="00EB6A20"/>
    <w:rsid w:val="00EB6A3F"/>
    <w:rsid w:val="00EB6A64"/>
    <w:rsid w:val="00EB6B7C"/>
    <w:rsid w:val="00EB6BC7"/>
    <w:rsid w:val="00EB6C19"/>
    <w:rsid w:val="00EB6C63"/>
    <w:rsid w:val="00EB6C6A"/>
    <w:rsid w:val="00EB6D46"/>
    <w:rsid w:val="00EB71F5"/>
    <w:rsid w:val="00EB74A1"/>
    <w:rsid w:val="00EB7573"/>
    <w:rsid w:val="00EB76AD"/>
    <w:rsid w:val="00EB7866"/>
    <w:rsid w:val="00EB78CF"/>
    <w:rsid w:val="00EB790D"/>
    <w:rsid w:val="00EB79A5"/>
    <w:rsid w:val="00EB7A03"/>
    <w:rsid w:val="00EB7A8B"/>
    <w:rsid w:val="00EB7B0C"/>
    <w:rsid w:val="00EB7BE4"/>
    <w:rsid w:val="00EB7C0A"/>
    <w:rsid w:val="00EB7E2A"/>
    <w:rsid w:val="00EB7F8F"/>
    <w:rsid w:val="00EC00CC"/>
    <w:rsid w:val="00EC0114"/>
    <w:rsid w:val="00EC0139"/>
    <w:rsid w:val="00EC02BF"/>
    <w:rsid w:val="00EC037E"/>
    <w:rsid w:val="00EC03CA"/>
    <w:rsid w:val="00EC089C"/>
    <w:rsid w:val="00EC09ED"/>
    <w:rsid w:val="00EC0A94"/>
    <w:rsid w:val="00EC0E18"/>
    <w:rsid w:val="00EC0E95"/>
    <w:rsid w:val="00EC0F07"/>
    <w:rsid w:val="00EC0FBB"/>
    <w:rsid w:val="00EC0FD1"/>
    <w:rsid w:val="00EC0FF9"/>
    <w:rsid w:val="00EC1036"/>
    <w:rsid w:val="00EC10D6"/>
    <w:rsid w:val="00EC1136"/>
    <w:rsid w:val="00EC1227"/>
    <w:rsid w:val="00EC1287"/>
    <w:rsid w:val="00EC12CD"/>
    <w:rsid w:val="00EC12F3"/>
    <w:rsid w:val="00EC1350"/>
    <w:rsid w:val="00EC136C"/>
    <w:rsid w:val="00EC13C3"/>
    <w:rsid w:val="00EC1483"/>
    <w:rsid w:val="00EC14F4"/>
    <w:rsid w:val="00EC1639"/>
    <w:rsid w:val="00EC16D3"/>
    <w:rsid w:val="00EC170D"/>
    <w:rsid w:val="00EC173E"/>
    <w:rsid w:val="00EC18E8"/>
    <w:rsid w:val="00EC1A09"/>
    <w:rsid w:val="00EC1A8E"/>
    <w:rsid w:val="00EC1BEE"/>
    <w:rsid w:val="00EC1D36"/>
    <w:rsid w:val="00EC1D68"/>
    <w:rsid w:val="00EC1E83"/>
    <w:rsid w:val="00EC1E9F"/>
    <w:rsid w:val="00EC1EEC"/>
    <w:rsid w:val="00EC1F27"/>
    <w:rsid w:val="00EC20C2"/>
    <w:rsid w:val="00EC20D3"/>
    <w:rsid w:val="00EC23C6"/>
    <w:rsid w:val="00EC2422"/>
    <w:rsid w:val="00EC25A5"/>
    <w:rsid w:val="00EC276C"/>
    <w:rsid w:val="00EC2A2E"/>
    <w:rsid w:val="00EC2ADF"/>
    <w:rsid w:val="00EC2BC2"/>
    <w:rsid w:val="00EC2BFB"/>
    <w:rsid w:val="00EC2C30"/>
    <w:rsid w:val="00EC2C6F"/>
    <w:rsid w:val="00EC2D57"/>
    <w:rsid w:val="00EC2E14"/>
    <w:rsid w:val="00EC2EE4"/>
    <w:rsid w:val="00EC2F0F"/>
    <w:rsid w:val="00EC2F25"/>
    <w:rsid w:val="00EC3015"/>
    <w:rsid w:val="00EC30E1"/>
    <w:rsid w:val="00EC3221"/>
    <w:rsid w:val="00EC3332"/>
    <w:rsid w:val="00EC333A"/>
    <w:rsid w:val="00EC3426"/>
    <w:rsid w:val="00EC3595"/>
    <w:rsid w:val="00EC3607"/>
    <w:rsid w:val="00EC3626"/>
    <w:rsid w:val="00EC3680"/>
    <w:rsid w:val="00EC3924"/>
    <w:rsid w:val="00EC39CB"/>
    <w:rsid w:val="00EC3A0B"/>
    <w:rsid w:val="00EC3A6B"/>
    <w:rsid w:val="00EC3BAB"/>
    <w:rsid w:val="00EC3C12"/>
    <w:rsid w:val="00EC3D0C"/>
    <w:rsid w:val="00EC3D54"/>
    <w:rsid w:val="00EC3E47"/>
    <w:rsid w:val="00EC3E66"/>
    <w:rsid w:val="00EC3F38"/>
    <w:rsid w:val="00EC3F74"/>
    <w:rsid w:val="00EC3FBC"/>
    <w:rsid w:val="00EC4156"/>
    <w:rsid w:val="00EC41A9"/>
    <w:rsid w:val="00EC41E0"/>
    <w:rsid w:val="00EC41E3"/>
    <w:rsid w:val="00EC42C3"/>
    <w:rsid w:val="00EC4306"/>
    <w:rsid w:val="00EC43F6"/>
    <w:rsid w:val="00EC4431"/>
    <w:rsid w:val="00EC4475"/>
    <w:rsid w:val="00EC448A"/>
    <w:rsid w:val="00EC463A"/>
    <w:rsid w:val="00EC4658"/>
    <w:rsid w:val="00EC466F"/>
    <w:rsid w:val="00EC46AB"/>
    <w:rsid w:val="00EC47CD"/>
    <w:rsid w:val="00EC4805"/>
    <w:rsid w:val="00EC49A8"/>
    <w:rsid w:val="00EC4BDE"/>
    <w:rsid w:val="00EC4D45"/>
    <w:rsid w:val="00EC4DAA"/>
    <w:rsid w:val="00EC4EC3"/>
    <w:rsid w:val="00EC4EDD"/>
    <w:rsid w:val="00EC52B7"/>
    <w:rsid w:val="00EC52EA"/>
    <w:rsid w:val="00EC537D"/>
    <w:rsid w:val="00EC5393"/>
    <w:rsid w:val="00EC5612"/>
    <w:rsid w:val="00EC5621"/>
    <w:rsid w:val="00EC5883"/>
    <w:rsid w:val="00EC59EA"/>
    <w:rsid w:val="00EC5A07"/>
    <w:rsid w:val="00EC5CE1"/>
    <w:rsid w:val="00EC60FC"/>
    <w:rsid w:val="00EC6122"/>
    <w:rsid w:val="00EC6185"/>
    <w:rsid w:val="00EC63E6"/>
    <w:rsid w:val="00EC6410"/>
    <w:rsid w:val="00EC6512"/>
    <w:rsid w:val="00EC6577"/>
    <w:rsid w:val="00EC661B"/>
    <w:rsid w:val="00EC6649"/>
    <w:rsid w:val="00EC6729"/>
    <w:rsid w:val="00EC672E"/>
    <w:rsid w:val="00EC6A2E"/>
    <w:rsid w:val="00EC6A48"/>
    <w:rsid w:val="00EC6A7E"/>
    <w:rsid w:val="00EC6BDE"/>
    <w:rsid w:val="00EC6CB0"/>
    <w:rsid w:val="00EC6CBC"/>
    <w:rsid w:val="00EC6CE4"/>
    <w:rsid w:val="00EC6DA6"/>
    <w:rsid w:val="00EC6DC7"/>
    <w:rsid w:val="00EC6DF4"/>
    <w:rsid w:val="00EC7036"/>
    <w:rsid w:val="00EC7047"/>
    <w:rsid w:val="00EC706E"/>
    <w:rsid w:val="00EC707A"/>
    <w:rsid w:val="00EC728C"/>
    <w:rsid w:val="00EC72B6"/>
    <w:rsid w:val="00EC72CB"/>
    <w:rsid w:val="00EC7365"/>
    <w:rsid w:val="00EC73E5"/>
    <w:rsid w:val="00EC74D6"/>
    <w:rsid w:val="00EC74FC"/>
    <w:rsid w:val="00EC755F"/>
    <w:rsid w:val="00EC76EE"/>
    <w:rsid w:val="00EC776D"/>
    <w:rsid w:val="00EC784F"/>
    <w:rsid w:val="00EC785D"/>
    <w:rsid w:val="00EC7886"/>
    <w:rsid w:val="00EC78DA"/>
    <w:rsid w:val="00EC7A0B"/>
    <w:rsid w:val="00EC7AB9"/>
    <w:rsid w:val="00EC7AC1"/>
    <w:rsid w:val="00EC7C2D"/>
    <w:rsid w:val="00EC7C62"/>
    <w:rsid w:val="00EC7C78"/>
    <w:rsid w:val="00EC7E9F"/>
    <w:rsid w:val="00ED00C9"/>
    <w:rsid w:val="00ED0109"/>
    <w:rsid w:val="00ED02C9"/>
    <w:rsid w:val="00ED0308"/>
    <w:rsid w:val="00ED031D"/>
    <w:rsid w:val="00ED0360"/>
    <w:rsid w:val="00ED0533"/>
    <w:rsid w:val="00ED06D7"/>
    <w:rsid w:val="00ED0778"/>
    <w:rsid w:val="00ED08CE"/>
    <w:rsid w:val="00ED09AD"/>
    <w:rsid w:val="00ED09C8"/>
    <w:rsid w:val="00ED0A8C"/>
    <w:rsid w:val="00ED0AD3"/>
    <w:rsid w:val="00ED0B6B"/>
    <w:rsid w:val="00ED0C4D"/>
    <w:rsid w:val="00ED0C9B"/>
    <w:rsid w:val="00ED0E45"/>
    <w:rsid w:val="00ED0F59"/>
    <w:rsid w:val="00ED1072"/>
    <w:rsid w:val="00ED1185"/>
    <w:rsid w:val="00ED1302"/>
    <w:rsid w:val="00ED1382"/>
    <w:rsid w:val="00ED1411"/>
    <w:rsid w:val="00ED16AB"/>
    <w:rsid w:val="00ED173F"/>
    <w:rsid w:val="00ED1758"/>
    <w:rsid w:val="00ED180A"/>
    <w:rsid w:val="00ED1918"/>
    <w:rsid w:val="00ED1988"/>
    <w:rsid w:val="00ED1CC7"/>
    <w:rsid w:val="00ED1DC7"/>
    <w:rsid w:val="00ED1E7B"/>
    <w:rsid w:val="00ED20C6"/>
    <w:rsid w:val="00ED210A"/>
    <w:rsid w:val="00ED2160"/>
    <w:rsid w:val="00ED217B"/>
    <w:rsid w:val="00ED21A9"/>
    <w:rsid w:val="00ED21DD"/>
    <w:rsid w:val="00ED22EC"/>
    <w:rsid w:val="00ED2531"/>
    <w:rsid w:val="00ED2835"/>
    <w:rsid w:val="00ED293C"/>
    <w:rsid w:val="00ED2948"/>
    <w:rsid w:val="00ED29D4"/>
    <w:rsid w:val="00ED2A6A"/>
    <w:rsid w:val="00ED2B63"/>
    <w:rsid w:val="00ED2C4E"/>
    <w:rsid w:val="00ED2D05"/>
    <w:rsid w:val="00ED2E79"/>
    <w:rsid w:val="00ED2FD4"/>
    <w:rsid w:val="00ED300E"/>
    <w:rsid w:val="00ED301D"/>
    <w:rsid w:val="00ED303A"/>
    <w:rsid w:val="00ED305D"/>
    <w:rsid w:val="00ED30D5"/>
    <w:rsid w:val="00ED34E9"/>
    <w:rsid w:val="00ED35B0"/>
    <w:rsid w:val="00ED35BA"/>
    <w:rsid w:val="00ED363A"/>
    <w:rsid w:val="00ED3687"/>
    <w:rsid w:val="00ED3736"/>
    <w:rsid w:val="00ED376B"/>
    <w:rsid w:val="00ED3788"/>
    <w:rsid w:val="00ED384C"/>
    <w:rsid w:val="00ED3998"/>
    <w:rsid w:val="00ED39DB"/>
    <w:rsid w:val="00ED3A3C"/>
    <w:rsid w:val="00ED3D28"/>
    <w:rsid w:val="00ED3E0D"/>
    <w:rsid w:val="00ED3EA7"/>
    <w:rsid w:val="00ED3EEE"/>
    <w:rsid w:val="00ED3F16"/>
    <w:rsid w:val="00ED3F5C"/>
    <w:rsid w:val="00ED4050"/>
    <w:rsid w:val="00ED405D"/>
    <w:rsid w:val="00ED417C"/>
    <w:rsid w:val="00ED41C5"/>
    <w:rsid w:val="00ED4251"/>
    <w:rsid w:val="00ED4392"/>
    <w:rsid w:val="00ED44DA"/>
    <w:rsid w:val="00ED4527"/>
    <w:rsid w:val="00ED4675"/>
    <w:rsid w:val="00ED486E"/>
    <w:rsid w:val="00ED49FE"/>
    <w:rsid w:val="00ED4AA7"/>
    <w:rsid w:val="00ED4B95"/>
    <w:rsid w:val="00ED4CE2"/>
    <w:rsid w:val="00ED4D30"/>
    <w:rsid w:val="00ED4E10"/>
    <w:rsid w:val="00ED4EB9"/>
    <w:rsid w:val="00ED4EBD"/>
    <w:rsid w:val="00ED50F8"/>
    <w:rsid w:val="00ED5107"/>
    <w:rsid w:val="00ED5149"/>
    <w:rsid w:val="00ED5156"/>
    <w:rsid w:val="00ED5208"/>
    <w:rsid w:val="00ED5215"/>
    <w:rsid w:val="00ED52F9"/>
    <w:rsid w:val="00ED5375"/>
    <w:rsid w:val="00ED5457"/>
    <w:rsid w:val="00ED54AE"/>
    <w:rsid w:val="00ED54FB"/>
    <w:rsid w:val="00ED5517"/>
    <w:rsid w:val="00ED5583"/>
    <w:rsid w:val="00ED5588"/>
    <w:rsid w:val="00ED5663"/>
    <w:rsid w:val="00ED567B"/>
    <w:rsid w:val="00ED57B2"/>
    <w:rsid w:val="00ED5811"/>
    <w:rsid w:val="00ED5856"/>
    <w:rsid w:val="00ED5879"/>
    <w:rsid w:val="00ED58FF"/>
    <w:rsid w:val="00ED5B18"/>
    <w:rsid w:val="00ED5DAB"/>
    <w:rsid w:val="00ED5DB4"/>
    <w:rsid w:val="00ED5E9A"/>
    <w:rsid w:val="00ED5ED1"/>
    <w:rsid w:val="00ED5ED7"/>
    <w:rsid w:val="00ED5F29"/>
    <w:rsid w:val="00ED5F8E"/>
    <w:rsid w:val="00ED5FC1"/>
    <w:rsid w:val="00ED6084"/>
    <w:rsid w:val="00ED60D2"/>
    <w:rsid w:val="00ED6177"/>
    <w:rsid w:val="00ED61AF"/>
    <w:rsid w:val="00ED6227"/>
    <w:rsid w:val="00ED62A2"/>
    <w:rsid w:val="00ED6449"/>
    <w:rsid w:val="00ED6528"/>
    <w:rsid w:val="00ED655B"/>
    <w:rsid w:val="00ED656C"/>
    <w:rsid w:val="00ED65BE"/>
    <w:rsid w:val="00ED6646"/>
    <w:rsid w:val="00ED6653"/>
    <w:rsid w:val="00ED6886"/>
    <w:rsid w:val="00ED68C0"/>
    <w:rsid w:val="00ED68CB"/>
    <w:rsid w:val="00ED6917"/>
    <w:rsid w:val="00ED6930"/>
    <w:rsid w:val="00ED69C4"/>
    <w:rsid w:val="00ED6A18"/>
    <w:rsid w:val="00ED6D04"/>
    <w:rsid w:val="00ED6DF1"/>
    <w:rsid w:val="00ED6ED4"/>
    <w:rsid w:val="00ED6EDC"/>
    <w:rsid w:val="00ED6F8E"/>
    <w:rsid w:val="00ED6FE7"/>
    <w:rsid w:val="00ED725A"/>
    <w:rsid w:val="00ED7267"/>
    <w:rsid w:val="00ED72C0"/>
    <w:rsid w:val="00ED7330"/>
    <w:rsid w:val="00ED74F5"/>
    <w:rsid w:val="00ED74F6"/>
    <w:rsid w:val="00ED755E"/>
    <w:rsid w:val="00ED7656"/>
    <w:rsid w:val="00ED765A"/>
    <w:rsid w:val="00ED7685"/>
    <w:rsid w:val="00ED76D3"/>
    <w:rsid w:val="00ED77A5"/>
    <w:rsid w:val="00ED792C"/>
    <w:rsid w:val="00ED7959"/>
    <w:rsid w:val="00ED7BCB"/>
    <w:rsid w:val="00ED7C18"/>
    <w:rsid w:val="00ED7DFB"/>
    <w:rsid w:val="00ED7E70"/>
    <w:rsid w:val="00ED7EBF"/>
    <w:rsid w:val="00ED7EEA"/>
    <w:rsid w:val="00ED7F96"/>
    <w:rsid w:val="00ED7F9A"/>
    <w:rsid w:val="00ED7FCD"/>
    <w:rsid w:val="00ED7FD2"/>
    <w:rsid w:val="00EE003D"/>
    <w:rsid w:val="00EE01B5"/>
    <w:rsid w:val="00EE023C"/>
    <w:rsid w:val="00EE02C6"/>
    <w:rsid w:val="00EE030E"/>
    <w:rsid w:val="00EE0466"/>
    <w:rsid w:val="00EE068E"/>
    <w:rsid w:val="00EE07A2"/>
    <w:rsid w:val="00EE0813"/>
    <w:rsid w:val="00EE0870"/>
    <w:rsid w:val="00EE09DE"/>
    <w:rsid w:val="00EE0BCB"/>
    <w:rsid w:val="00EE0C41"/>
    <w:rsid w:val="00EE0CC6"/>
    <w:rsid w:val="00EE0CCF"/>
    <w:rsid w:val="00EE0D4A"/>
    <w:rsid w:val="00EE0D7C"/>
    <w:rsid w:val="00EE0E76"/>
    <w:rsid w:val="00EE0E89"/>
    <w:rsid w:val="00EE0F72"/>
    <w:rsid w:val="00EE106C"/>
    <w:rsid w:val="00EE10C7"/>
    <w:rsid w:val="00EE1263"/>
    <w:rsid w:val="00EE156D"/>
    <w:rsid w:val="00EE15A2"/>
    <w:rsid w:val="00EE18DF"/>
    <w:rsid w:val="00EE19F8"/>
    <w:rsid w:val="00EE1AE0"/>
    <w:rsid w:val="00EE1B0F"/>
    <w:rsid w:val="00EE1CFD"/>
    <w:rsid w:val="00EE1EA6"/>
    <w:rsid w:val="00EE1F00"/>
    <w:rsid w:val="00EE1FDF"/>
    <w:rsid w:val="00EE2010"/>
    <w:rsid w:val="00EE217F"/>
    <w:rsid w:val="00EE21E7"/>
    <w:rsid w:val="00EE230A"/>
    <w:rsid w:val="00EE24A0"/>
    <w:rsid w:val="00EE24BC"/>
    <w:rsid w:val="00EE28C6"/>
    <w:rsid w:val="00EE2978"/>
    <w:rsid w:val="00EE2A7D"/>
    <w:rsid w:val="00EE2AA0"/>
    <w:rsid w:val="00EE2B54"/>
    <w:rsid w:val="00EE2D39"/>
    <w:rsid w:val="00EE2D5B"/>
    <w:rsid w:val="00EE2DE7"/>
    <w:rsid w:val="00EE2DFC"/>
    <w:rsid w:val="00EE3030"/>
    <w:rsid w:val="00EE31B4"/>
    <w:rsid w:val="00EE32B3"/>
    <w:rsid w:val="00EE3378"/>
    <w:rsid w:val="00EE3392"/>
    <w:rsid w:val="00EE3487"/>
    <w:rsid w:val="00EE3526"/>
    <w:rsid w:val="00EE3527"/>
    <w:rsid w:val="00EE3535"/>
    <w:rsid w:val="00EE37C3"/>
    <w:rsid w:val="00EE3950"/>
    <w:rsid w:val="00EE3B37"/>
    <w:rsid w:val="00EE3B67"/>
    <w:rsid w:val="00EE3B86"/>
    <w:rsid w:val="00EE3C5F"/>
    <w:rsid w:val="00EE3EB3"/>
    <w:rsid w:val="00EE3EFB"/>
    <w:rsid w:val="00EE3FCC"/>
    <w:rsid w:val="00EE4440"/>
    <w:rsid w:val="00EE4652"/>
    <w:rsid w:val="00EE46BD"/>
    <w:rsid w:val="00EE4715"/>
    <w:rsid w:val="00EE471C"/>
    <w:rsid w:val="00EE4784"/>
    <w:rsid w:val="00EE47DD"/>
    <w:rsid w:val="00EE47E8"/>
    <w:rsid w:val="00EE4920"/>
    <w:rsid w:val="00EE4961"/>
    <w:rsid w:val="00EE4965"/>
    <w:rsid w:val="00EE4A25"/>
    <w:rsid w:val="00EE4AAF"/>
    <w:rsid w:val="00EE4B18"/>
    <w:rsid w:val="00EE4C2F"/>
    <w:rsid w:val="00EE4C3E"/>
    <w:rsid w:val="00EE4E5A"/>
    <w:rsid w:val="00EE4F09"/>
    <w:rsid w:val="00EE4FD0"/>
    <w:rsid w:val="00EE506F"/>
    <w:rsid w:val="00EE5275"/>
    <w:rsid w:val="00EE5333"/>
    <w:rsid w:val="00EE53BC"/>
    <w:rsid w:val="00EE5422"/>
    <w:rsid w:val="00EE56F2"/>
    <w:rsid w:val="00EE574B"/>
    <w:rsid w:val="00EE5866"/>
    <w:rsid w:val="00EE5ACF"/>
    <w:rsid w:val="00EE5B22"/>
    <w:rsid w:val="00EE5B68"/>
    <w:rsid w:val="00EE5B71"/>
    <w:rsid w:val="00EE5BE2"/>
    <w:rsid w:val="00EE5C15"/>
    <w:rsid w:val="00EE5CA1"/>
    <w:rsid w:val="00EE5D88"/>
    <w:rsid w:val="00EE5E79"/>
    <w:rsid w:val="00EE5F55"/>
    <w:rsid w:val="00EE5FEF"/>
    <w:rsid w:val="00EE605C"/>
    <w:rsid w:val="00EE6085"/>
    <w:rsid w:val="00EE60E2"/>
    <w:rsid w:val="00EE60EB"/>
    <w:rsid w:val="00EE622D"/>
    <w:rsid w:val="00EE62EA"/>
    <w:rsid w:val="00EE62EE"/>
    <w:rsid w:val="00EE6376"/>
    <w:rsid w:val="00EE6402"/>
    <w:rsid w:val="00EE6558"/>
    <w:rsid w:val="00EE657F"/>
    <w:rsid w:val="00EE6595"/>
    <w:rsid w:val="00EE6876"/>
    <w:rsid w:val="00EE68E9"/>
    <w:rsid w:val="00EE69A5"/>
    <w:rsid w:val="00EE6A4D"/>
    <w:rsid w:val="00EE6BEF"/>
    <w:rsid w:val="00EE6E41"/>
    <w:rsid w:val="00EE6F7E"/>
    <w:rsid w:val="00EE6FA7"/>
    <w:rsid w:val="00EE70DE"/>
    <w:rsid w:val="00EE70EE"/>
    <w:rsid w:val="00EE713F"/>
    <w:rsid w:val="00EE71CF"/>
    <w:rsid w:val="00EE7232"/>
    <w:rsid w:val="00EE73E8"/>
    <w:rsid w:val="00EE745A"/>
    <w:rsid w:val="00EE74E2"/>
    <w:rsid w:val="00EE751F"/>
    <w:rsid w:val="00EE7551"/>
    <w:rsid w:val="00EE7580"/>
    <w:rsid w:val="00EE75A4"/>
    <w:rsid w:val="00EE75D0"/>
    <w:rsid w:val="00EE763D"/>
    <w:rsid w:val="00EE77F1"/>
    <w:rsid w:val="00EE797D"/>
    <w:rsid w:val="00EE79FE"/>
    <w:rsid w:val="00EE7A26"/>
    <w:rsid w:val="00EE7A2D"/>
    <w:rsid w:val="00EE7A34"/>
    <w:rsid w:val="00EE7A6B"/>
    <w:rsid w:val="00EE7A97"/>
    <w:rsid w:val="00EE7ADC"/>
    <w:rsid w:val="00EE7B00"/>
    <w:rsid w:val="00EE7B0E"/>
    <w:rsid w:val="00EE7B53"/>
    <w:rsid w:val="00EE7B78"/>
    <w:rsid w:val="00EE7BE7"/>
    <w:rsid w:val="00EE7CF5"/>
    <w:rsid w:val="00EE7D00"/>
    <w:rsid w:val="00EE7DDB"/>
    <w:rsid w:val="00EE7F1D"/>
    <w:rsid w:val="00EE7F4A"/>
    <w:rsid w:val="00EE7F92"/>
    <w:rsid w:val="00EE7FD2"/>
    <w:rsid w:val="00EF00FA"/>
    <w:rsid w:val="00EF01CA"/>
    <w:rsid w:val="00EF020B"/>
    <w:rsid w:val="00EF05BB"/>
    <w:rsid w:val="00EF060E"/>
    <w:rsid w:val="00EF0703"/>
    <w:rsid w:val="00EF0710"/>
    <w:rsid w:val="00EF078A"/>
    <w:rsid w:val="00EF0840"/>
    <w:rsid w:val="00EF0849"/>
    <w:rsid w:val="00EF0899"/>
    <w:rsid w:val="00EF0928"/>
    <w:rsid w:val="00EF093E"/>
    <w:rsid w:val="00EF094B"/>
    <w:rsid w:val="00EF0BBA"/>
    <w:rsid w:val="00EF0C74"/>
    <w:rsid w:val="00EF0DB4"/>
    <w:rsid w:val="00EF0DE3"/>
    <w:rsid w:val="00EF1013"/>
    <w:rsid w:val="00EF1101"/>
    <w:rsid w:val="00EF1171"/>
    <w:rsid w:val="00EF1269"/>
    <w:rsid w:val="00EF139C"/>
    <w:rsid w:val="00EF14EF"/>
    <w:rsid w:val="00EF16E5"/>
    <w:rsid w:val="00EF16F6"/>
    <w:rsid w:val="00EF183F"/>
    <w:rsid w:val="00EF184F"/>
    <w:rsid w:val="00EF189E"/>
    <w:rsid w:val="00EF1AC5"/>
    <w:rsid w:val="00EF1F11"/>
    <w:rsid w:val="00EF1F53"/>
    <w:rsid w:val="00EF208D"/>
    <w:rsid w:val="00EF20AE"/>
    <w:rsid w:val="00EF20E6"/>
    <w:rsid w:val="00EF216F"/>
    <w:rsid w:val="00EF2223"/>
    <w:rsid w:val="00EF2321"/>
    <w:rsid w:val="00EF2371"/>
    <w:rsid w:val="00EF23D1"/>
    <w:rsid w:val="00EF242A"/>
    <w:rsid w:val="00EF2458"/>
    <w:rsid w:val="00EF2655"/>
    <w:rsid w:val="00EF2670"/>
    <w:rsid w:val="00EF26D7"/>
    <w:rsid w:val="00EF2713"/>
    <w:rsid w:val="00EF2750"/>
    <w:rsid w:val="00EF27BB"/>
    <w:rsid w:val="00EF27C8"/>
    <w:rsid w:val="00EF292A"/>
    <w:rsid w:val="00EF2941"/>
    <w:rsid w:val="00EF2A0B"/>
    <w:rsid w:val="00EF2A33"/>
    <w:rsid w:val="00EF2A42"/>
    <w:rsid w:val="00EF2B37"/>
    <w:rsid w:val="00EF2B47"/>
    <w:rsid w:val="00EF2C90"/>
    <w:rsid w:val="00EF2DA6"/>
    <w:rsid w:val="00EF2ECC"/>
    <w:rsid w:val="00EF2F80"/>
    <w:rsid w:val="00EF308B"/>
    <w:rsid w:val="00EF30D4"/>
    <w:rsid w:val="00EF30ED"/>
    <w:rsid w:val="00EF3488"/>
    <w:rsid w:val="00EF358A"/>
    <w:rsid w:val="00EF36E4"/>
    <w:rsid w:val="00EF3834"/>
    <w:rsid w:val="00EF384B"/>
    <w:rsid w:val="00EF3966"/>
    <w:rsid w:val="00EF3A3D"/>
    <w:rsid w:val="00EF3BE0"/>
    <w:rsid w:val="00EF3C36"/>
    <w:rsid w:val="00EF3C95"/>
    <w:rsid w:val="00EF3D3E"/>
    <w:rsid w:val="00EF3DA1"/>
    <w:rsid w:val="00EF3E95"/>
    <w:rsid w:val="00EF4036"/>
    <w:rsid w:val="00EF41D6"/>
    <w:rsid w:val="00EF4325"/>
    <w:rsid w:val="00EF434F"/>
    <w:rsid w:val="00EF4400"/>
    <w:rsid w:val="00EF44E3"/>
    <w:rsid w:val="00EF4551"/>
    <w:rsid w:val="00EF45E3"/>
    <w:rsid w:val="00EF468E"/>
    <w:rsid w:val="00EF46C2"/>
    <w:rsid w:val="00EF46F0"/>
    <w:rsid w:val="00EF479B"/>
    <w:rsid w:val="00EF4BDE"/>
    <w:rsid w:val="00EF4D95"/>
    <w:rsid w:val="00EF4DED"/>
    <w:rsid w:val="00EF4E06"/>
    <w:rsid w:val="00EF4E76"/>
    <w:rsid w:val="00EF4EC4"/>
    <w:rsid w:val="00EF4F00"/>
    <w:rsid w:val="00EF4F1A"/>
    <w:rsid w:val="00EF5034"/>
    <w:rsid w:val="00EF51DE"/>
    <w:rsid w:val="00EF5228"/>
    <w:rsid w:val="00EF524A"/>
    <w:rsid w:val="00EF568E"/>
    <w:rsid w:val="00EF56D1"/>
    <w:rsid w:val="00EF57BA"/>
    <w:rsid w:val="00EF5826"/>
    <w:rsid w:val="00EF5829"/>
    <w:rsid w:val="00EF5ADC"/>
    <w:rsid w:val="00EF5BC8"/>
    <w:rsid w:val="00EF5CD3"/>
    <w:rsid w:val="00EF5D76"/>
    <w:rsid w:val="00EF5E0D"/>
    <w:rsid w:val="00EF5E35"/>
    <w:rsid w:val="00EF5FA0"/>
    <w:rsid w:val="00EF5FFD"/>
    <w:rsid w:val="00EF6027"/>
    <w:rsid w:val="00EF6066"/>
    <w:rsid w:val="00EF6068"/>
    <w:rsid w:val="00EF6100"/>
    <w:rsid w:val="00EF620F"/>
    <w:rsid w:val="00EF6286"/>
    <w:rsid w:val="00EF63D2"/>
    <w:rsid w:val="00EF6480"/>
    <w:rsid w:val="00EF64C3"/>
    <w:rsid w:val="00EF64EF"/>
    <w:rsid w:val="00EF6618"/>
    <w:rsid w:val="00EF6622"/>
    <w:rsid w:val="00EF6623"/>
    <w:rsid w:val="00EF671E"/>
    <w:rsid w:val="00EF6790"/>
    <w:rsid w:val="00EF67EE"/>
    <w:rsid w:val="00EF67EF"/>
    <w:rsid w:val="00EF6883"/>
    <w:rsid w:val="00EF699A"/>
    <w:rsid w:val="00EF6A67"/>
    <w:rsid w:val="00EF6AA7"/>
    <w:rsid w:val="00EF6C0D"/>
    <w:rsid w:val="00EF6C61"/>
    <w:rsid w:val="00EF6C6A"/>
    <w:rsid w:val="00EF6EB0"/>
    <w:rsid w:val="00EF7018"/>
    <w:rsid w:val="00EF7142"/>
    <w:rsid w:val="00EF7300"/>
    <w:rsid w:val="00EF7373"/>
    <w:rsid w:val="00EF73CA"/>
    <w:rsid w:val="00EF7400"/>
    <w:rsid w:val="00EF74CA"/>
    <w:rsid w:val="00EF753E"/>
    <w:rsid w:val="00EF76B2"/>
    <w:rsid w:val="00EF76DF"/>
    <w:rsid w:val="00EF7752"/>
    <w:rsid w:val="00EF797E"/>
    <w:rsid w:val="00EF7A98"/>
    <w:rsid w:val="00EF7B47"/>
    <w:rsid w:val="00EF7C31"/>
    <w:rsid w:val="00EF7C94"/>
    <w:rsid w:val="00EF7CA5"/>
    <w:rsid w:val="00EF7CDF"/>
    <w:rsid w:val="00EF7CF0"/>
    <w:rsid w:val="00EF7D29"/>
    <w:rsid w:val="00EF7D47"/>
    <w:rsid w:val="00EF7E0E"/>
    <w:rsid w:val="00EF7E17"/>
    <w:rsid w:val="00EF7E6E"/>
    <w:rsid w:val="00EF7F0C"/>
    <w:rsid w:val="00EF7F25"/>
    <w:rsid w:val="00EF7F2F"/>
    <w:rsid w:val="00F00294"/>
    <w:rsid w:val="00F003BE"/>
    <w:rsid w:val="00F003D7"/>
    <w:rsid w:val="00F0045A"/>
    <w:rsid w:val="00F00610"/>
    <w:rsid w:val="00F0062F"/>
    <w:rsid w:val="00F00772"/>
    <w:rsid w:val="00F007F7"/>
    <w:rsid w:val="00F008A4"/>
    <w:rsid w:val="00F00913"/>
    <w:rsid w:val="00F00914"/>
    <w:rsid w:val="00F00953"/>
    <w:rsid w:val="00F00B9F"/>
    <w:rsid w:val="00F00E6C"/>
    <w:rsid w:val="00F00E8A"/>
    <w:rsid w:val="00F00FBE"/>
    <w:rsid w:val="00F0101D"/>
    <w:rsid w:val="00F0109B"/>
    <w:rsid w:val="00F0111A"/>
    <w:rsid w:val="00F011BD"/>
    <w:rsid w:val="00F011C4"/>
    <w:rsid w:val="00F011F6"/>
    <w:rsid w:val="00F01231"/>
    <w:rsid w:val="00F012F9"/>
    <w:rsid w:val="00F0133F"/>
    <w:rsid w:val="00F01468"/>
    <w:rsid w:val="00F01518"/>
    <w:rsid w:val="00F015F4"/>
    <w:rsid w:val="00F0182B"/>
    <w:rsid w:val="00F01A34"/>
    <w:rsid w:val="00F01B33"/>
    <w:rsid w:val="00F01BEC"/>
    <w:rsid w:val="00F01C0B"/>
    <w:rsid w:val="00F01DF9"/>
    <w:rsid w:val="00F01EA5"/>
    <w:rsid w:val="00F01EAE"/>
    <w:rsid w:val="00F02041"/>
    <w:rsid w:val="00F020AD"/>
    <w:rsid w:val="00F020CD"/>
    <w:rsid w:val="00F022E4"/>
    <w:rsid w:val="00F022F2"/>
    <w:rsid w:val="00F02423"/>
    <w:rsid w:val="00F02451"/>
    <w:rsid w:val="00F024B6"/>
    <w:rsid w:val="00F024B7"/>
    <w:rsid w:val="00F02565"/>
    <w:rsid w:val="00F026C3"/>
    <w:rsid w:val="00F02789"/>
    <w:rsid w:val="00F0287E"/>
    <w:rsid w:val="00F0289A"/>
    <w:rsid w:val="00F02958"/>
    <w:rsid w:val="00F02A3F"/>
    <w:rsid w:val="00F02A96"/>
    <w:rsid w:val="00F02B36"/>
    <w:rsid w:val="00F02B99"/>
    <w:rsid w:val="00F02BFC"/>
    <w:rsid w:val="00F02CEC"/>
    <w:rsid w:val="00F02E61"/>
    <w:rsid w:val="00F02E87"/>
    <w:rsid w:val="00F02F51"/>
    <w:rsid w:val="00F030CF"/>
    <w:rsid w:val="00F030F5"/>
    <w:rsid w:val="00F03162"/>
    <w:rsid w:val="00F0319B"/>
    <w:rsid w:val="00F031AA"/>
    <w:rsid w:val="00F03232"/>
    <w:rsid w:val="00F0328C"/>
    <w:rsid w:val="00F0333F"/>
    <w:rsid w:val="00F03471"/>
    <w:rsid w:val="00F034F3"/>
    <w:rsid w:val="00F035D5"/>
    <w:rsid w:val="00F03726"/>
    <w:rsid w:val="00F037F6"/>
    <w:rsid w:val="00F038A5"/>
    <w:rsid w:val="00F0396D"/>
    <w:rsid w:val="00F0399D"/>
    <w:rsid w:val="00F03A49"/>
    <w:rsid w:val="00F03AD0"/>
    <w:rsid w:val="00F03AD9"/>
    <w:rsid w:val="00F03B58"/>
    <w:rsid w:val="00F03B7A"/>
    <w:rsid w:val="00F03E7B"/>
    <w:rsid w:val="00F03F28"/>
    <w:rsid w:val="00F03F3E"/>
    <w:rsid w:val="00F03F41"/>
    <w:rsid w:val="00F03F58"/>
    <w:rsid w:val="00F03F5B"/>
    <w:rsid w:val="00F040C5"/>
    <w:rsid w:val="00F04622"/>
    <w:rsid w:val="00F0485F"/>
    <w:rsid w:val="00F04CFA"/>
    <w:rsid w:val="00F04D21"/>
    <w:rsid w:val="00F05129"/>
    <w:rsid w:val="00F055A6"/>
    <w:rsid w:val="00F05603"/>
    <w:rsid w:val="00F0570D"/>
    <w:rsid w:val="00F05858"/>
    <w:rsid w:val="00F0597D"/>
    <w:rsid w:val="00F05994"/>
    <w:rsid w:val="00F05A49"/>
    <w:rsid w:val="00F05B2B"/>
    <w:rsid w:val="00F05B62"/>
    <w:rsid w:val="00F05BBC"/>
    <w:rsid w:val="00F05C9F"/>
    <w:rsid w:val="00F05CF5"/>
    <w:rsid w:val="00F05DC2"/>
    <w:rsid w:val="00F05F7B"/>
    <w:rsid w:val="00F06065"/>
    <w:rsid w:val="00F0637A"/>
    <w:rsid w:val="00F0644B"/>
    <w:rsid w:val="00F06539"/>
    <w:rsid w:val="00F066DF"/>
    <w:rsid w:val="00F066EF"/>
    <w:rsid w:val="00F0687A"/>
    <w:rsid w:val="00F069A9"/>
    <w:rsid w:val="00F069F4"/>
    <w:rsid w:val="00F06AAA"/>
    <w:rsid w:val="00F06BA3"/>
    <w:rsid w:val="00F06C89"/>
    <w:rsid w:val="00F06CD7"/>
    <w:rsid w:val="00F06D12"/>
    <w:rsid w:val="00F06E3D"/>
    <w:rsid w:val="00F06F46"/>
    <w:rsid w:val="00F06FA6"/>
    <w:rsid w:val="00F07074"/>
    <w:rsid w:val="00F070EE"/>
    <w:rsid w:val="00F073CE"/>
    <w:rsid w:val="00F073DF"/>
    <w:rsid w:val="00F07523"/>
    <w:rsid w:val="00F07526"/>
    <w:rsid w:val="00F077A4"/>
    <w:rsid w:val="00F078B2"/>
    <w:rsid w:val="00F0799F"/>
    <w:rsid w:val="00F07AC9"/>
    <w:rsid w:val="00F07B92"/>
    <w:rsid w:val="00F07BC4"/>
    <w:rsid w:val="00F07CAA"/>
    <w:rsid w:val="00F07DB7"/>
    <w:rsid w:val="00F07E1C"/>
    <w:rsid w:val="00F07F16"/>
    <w:rsid w:val="00F1010B"/>
    <w:rsid w:val="00F103BE"/>
    <w:rsid w:val="00F105FF"/>
    <w:rsid w:val="00F106EF"/>
    <w:rsid w:val="00F1073D"/>
    <w:rsid w:val="00F1076E"/>
    <w:rsid w:val="00F107AD"/>
    <w:rsid w:val="00F107AE"/>
    <w:rsid w:val="00F1083E"/>
    <w:rsid w:val="00F10858"/>
    <w:rsid w:val="00F10877"/>
    <w:rsid w:val="00F108C7"/>
    <w:rsid w:val="00F10905"/>
    <w:rsid w:val="00F10948"/>
    <w:rsid w:val="00F10AD4"/>
    <w:rsid w:val="00F10ADA"/>
    <w:rsid w:val="00F10B9E"/>
    <w:rsid w:val="00F10C2B"/>
    <w:rsid w:val="00F10C4B"/>
    <w:rsid w:val="00F10CFA"/>
    <w:rsid w:val="00F10E88"/>
    <w:rsid w:val="00F10F71"/>
    <w:rsid w:val="00F11144"/>
    <w:rsid w:val="00F1125C"/>
    <w:rsid w:val="00F11272"/>
    <w:rsid w:val="00F1131A"/>
    <w:rsid w:val="00F11383"/>
    <w:rsid w:val="00F113D0"/>
    <w:rsid w:val="00F113EB"/>
    <w:rsid w:val="00F1158D"/>
    <w:rsid w:val="00F11629"/>
    <w:rsid w:val="00F11768"/>
    <w:rsid w:val="00F117EC"/>
    <w:rsid w:val="00F1184F"/>
    <w:rsid w:val="00F11877"/>
    <w:rsid w:val="00F118CF"/>
    <w:rsid w:val="00F11B00"/>
    <w:rsid w:val="00F11B28"/>
    <w:rsid w:val="00F11C4D"/>
    <w:rsid w:val="00F11E5A"/>
    <w:rsid w:val="00F120C5"/>
    <w:rsid w:val="00F120EF"/>
    <w:rsid w:val="00F12319"/>
    <w:rsid w:val="00F1246F"/>
    <w:rsid w:val="00F12476"/>
    <w:rsid w:val="00F12481"/>
    <w:rsid w:val="00F12663"/>
    <w:rsid w:val="00F1266A"/>
    <w:rsid w:val="00F126E3"/>
    <w:rsid w:val="00F128DD"/>
    <w:rsid w:val="00F128F2"/>
    <w:rsid w:val="00F12909"/>
    <w:rsid w:val="00F12984"/>
    <w:rsid w:val="00F12A82"/>
    <w:rsid w:val="00F12AFF"/>
    <w:rsid w:val="00F12CC5"/>
    <w:rsid w:val="00F12CD9"/>
    <w:rsid w:val="00F12DBA"/>
    <w:rsid w:val="00F1304A"/>
    <w:rsid w:val="00F131B6"/>
    <w:rsid w:val="00F1329C"/>
    <w:rsid w:val="00F132C2"/>
    <w:rsid w:val="00F13334"/>
    <w:rsid w:val="00F13628"/>
    <w:rsid w:val="00F13636"/>
    <w:rsid w:val="00F13690"/>
    <w:rsid w:val="00F136B0"/>
    <w:rsid w:val="00F13761"/>
    <w:rsid w:val="00F138E9"/>
    <w:rsid w:val="00F13C03"/>
    <w:rsid w:val="00F13C3F"/>
    <w:rsid w:val="00F13CC9"/>
    <w:rsid w:val="00F13D13"/>
    <w:rsid w:val="00F13E0A"/>
    <w:rsid w:val="00F13E56"/>
    <w:rsid w:val="00F13EA4"/>
    <w:rsid w:val="00F13FD8"/>
    <w:rsid w:val="00F140C2"/>
    <w:rsid w:val="00F14125"/>
    <w:rsid w:val="00F1413F"/>
    <w:rsid w:val="00F143D0"/>
    <w:rsid w:val="00F14598"/>
    <w:rsid w:val="00F14651"/>
    <w:rsid w:val="00F14A05"/>
    <w:rsid w:val="00F14AD1"/>
    <w:rsid w:val="00F14B14"/>
    <w:rsid w:val="00F14B9E"/>
    <w:rsid w:val="00F14CD4"/>
    <w:rsid w:val="00F14EA2"/>
    <w:rsid w:val="00F14EBE"/>
    <w:rsid w:val="00F15076"/>
    <w:rsid w:val="00F15165"/>
    <w:rsid w:val="00F152E3"/>
    <w:rsid w:val="00F1532D"/>
    <w:rsid w:val="00F1537C"/>
    <w:rsid w:val="00F15426"/>
    <w:rsid w:val="00F15461"/>
    <w:rsid w:val="00F15666"/>
    <w:rsid w:val="00F156C8"/>
    <w:rsid w:val="00F158B1"/>
    <w:rsid w:val="00F158F0"/>
    <w:rsid w:val="00F159B8"/>
    <w:rsid w:val="00F15A9D"/>
    <w:rsid w:val="00F15AEB"/>
    <w:rsid w:val="00F15C05"/>
    <w:rsid w:val="00F15CB4"/>
    <w:rsid w:val="00F15D5E"/>
    <w:rsid w:val="00F15D9D"/>
    <w:rsid w:val="00F15E1B"/>
    <w:rsid w:val="00F16015"/>
    <w:rsid w:val="00F1606C"/>
    <w:rsid w:val="00F1616D"/>
    <w:rsid w:val="00F1619B"/>
    <w:rsid w:val="00F1629B"/>
    <w:rsid w:val="00F16365"/>
    <w:rsid w:val="00F16389"/>
    <w:rsid w:val="00F1638C"/>
    <w:rsid w:val="00F1641F"/>
    <w:rsid w:val="00F16466"/>
    <w:rsid w:val="00F1660C"/>
    <w:rsid w:val="00F1661C"/>
    <w:rsid w:val="00F166E8"/>
    <w:rsid w:val="00F16759"/>
    <w:rsid w:val="00F16AD7"/>
    <w:rsid w:val="00F16B1D"/>
    <w:rsid w:val="00F16CE3"/>
    <w:rsid w:val="00F16E75"/>
    <w:rsid w:val="00F16EBA"/>
    <w:rsid w:val="00F16ECA"/>
    <w:rsid w:val="00F16F8A"/>
    <w:rsid w:val="00F16FC4"/>
    <w:rsid w:val="00F1706C"/>
    <w:rsid w:val="00F1709C"/>
    <w:rsid w:val="00F17152"/>
    <w:rsid w:val="00F171BA"/>
    <w:rsid w:val="00F172F4"/>
    <w:rsid w:val="00F17473"/>
    <w:rsid w:val="00F17511"/>
    <w:rsid w:val="00F17599"/>
    <w:rsid w:val="00F17632"/>
    <w:rsid w:val="00F176D8"/>
    <w:rsid w:val="00F177FF"/>
    <w:rsid w:val="00F17834"/>
    <w:rsid w:val="00F1787A"/>
    <w:rsid w:val="00F17916"/>
    <w:rsid w:val="00F17931"/>
    <w:rsid w:val="00F179DD"/>
    <w:rsid w:val="00F17AF7"/>
    <w:rsid w:val="00F17BC0"/>
    <w:rsid w:val="00F17C68"/>
    <w:rsid w:val="00F17C8E"/>
    <w:rsid w:val="00F17D0A"/>
    <w:rsid w:val="00F17DBA"/>
    <w:rsid w:val="00F17DCC"/>
    <w:rsid w:val="00F17DD0"/>
    <w:rsid w:val="00F17E65"/>
    <w:rsid w:val="00F20035"/>
    <w:rsid w:val="00F20397"/>
    <w:rsid w:val="00F20423"/>
    <w:rsid w:val="00F2049B"/>
    <w:rsid w:val="00F2067F"/>
    <w:rsid w:val="00F2078C"/>
    <w:rsid w:val="00F208FE"/>
    <w:rsid w:val="00F20920"/>
    <w:rsid w:val="00F20B16"/>
    <w:rsid w:val="00F20C9D"/>
    <w:rsid w:val="00F20DA3"/>
    <w:rsid w:val="00F20E86"/>
    <w:rsid w:val="00F20EEE"/>
    <w:rsid w:val="00F20F09"/>
    <w:rsid w:val="00F20F89"/>
    <w:rsid w:val="00F20FCE"/>
    <w:rsid w:val="00F20FF1"/>
    <w:rsid w:val="00F21111"/>
    <w:rsid w:val="00F214F0"/>
    <w:rsid w:val="00F215E2"/>
    <w:rsid w:val="00F2169B"/>
    <w:rsid w:val="00F216E8"/>
    <w:rsid w:val="00F217C1"/>
    <w:rsid w:val="00F21878"/>
    <w:rsid w:val="00F21914"/>
    <w:rsid w:val="00F21964"/>
    <w:rsid w:val="00F2196F"/>
    <w:rsid w:val="00F21A7B"/>
    <w:rsid w:val="00F21AB1"/>
    <w:rsid w:val="00F21B64"/>
    <w:rsid w:val="00F21BFC"/>
    <w:rsid w:val="00F21C18"/>
    <w:rsid w:val="00F21C40"/>
    <w:rsid w:val="00F21DB0"/>
    <w:rsid w:val="00F21EC2"/>
    <w:rsid w:val="00F221F5"/>
    <w:rsid w:val="00F22221"/>
    <w:rsid w:val="00F22321"/>
    <w:rsid w:val="00F223FD"/>
    <w:rsid w:val="00F2241B"/>
    <w:rsid w:val="00F224B3"/>
    <w:rsid w:val="00F224B8"/>
    <w:rsid w:val="00F22500"/>
    <w:rsid w:val="00F2267C"/>
    <w:rsid w:val="00F22692"/>
    <w:rsid w:val="00F22803"/>
    <w:rsid w:val="00F2281A"/>
    <w:rsid w:val="00F22873"/>
    <w:rsid w:val="00F2293D"/>
    <w:rsid w:val="00F2297C"/>
    <w:rsid w:val="00F229A3"/>
    <w:rsid w:val="00F229AD"/>
    <w:rsid w:val="00F229C8"/>
    <w:rsid w:val="00F22CD4"/>
    <w:rsid w:val="00F22D53"/>
    <w:rsid w:val="00F22DC7"/>
    <w:rsid w:val="00F22E09"/>
    <w:rsid w:val="00F22F39"/>
    <w:rsid w:val="00F2307A"/>
    <w:rsid w:val="00F23085"/>
    <w:rsid w:val="00F230DF"/>
    <w:rsid w:val="00F23106"/>
    <w:rsid w:val="00F2332E"/>
    <w:rsid w:val="00F2335C"/>
    <w:rsid w:val="00F233C5"/>
    <w:rsid w:val="00F233D5"/>
    <w:rsid w:val="00F233F9"/>
    <w:rsid w:val="00F23557"/>
    <w:rsid w:val="00F2356A"/>
    <w:rsid w:val="00F236AB"/>
    <w:rsid w:val="00F237D7"/>
    <w:rsid w:val="00F23821"/>
    <w:rsid w:val="00F23871"/>
    <w:rsid w:val="00F238AA"/>
    <w:rsid w:val="00F238E0"/>
    <w:rsid w:val="00F23A65"/>
    <w:rsid w:val="00F23ABA"/>
    <w:rsid w:val="00F23BD7"/>
    <w:rsid w:val="00F23C3E"/>
    <w:rsid w:val="00F23C8B"/>
    <w:rsid w:val="00F23F69"/>
    <w:rsid w:val="00F242F7"/>
    <w:rsid w:val="00F242FA"/>
    <w:rsid w:val="00F24351"/>
    <w:rsid w:val="00F2465C"/>
    <w:rsid w:val="00F2466A"/>
    <w:rsid w:val="00F246E2"/>
    <w:rsid w:val="00F24850"/>
    <w:rsid w:val="00F2490F"/>
    <w:rsid w:val="00F24A44"/>
    <w:rsid w:val="00F24A7B"/>
    <w:rsid w:val="00F24A84"/>
    <w:rsid w:val="00F24C0B"/>
    <w:rsid w:val="00F24CB6"/>
    <w:rsid w:val="00F24CD2"/>
    <w:rsid w:val="00F24DFA"/>
    <w:rsid w:val="00F2500E"/>
    <w:rsid w:val="00F2501B"/>
    <w:rsid w:val="00F25079"/>
    <w:rsid w:val="00F25323"/>
    <w:rsid w:val="00F253D1"/>
    <w:rsid w:val="00F255D0"/>
    <w:rsid w:val="00F2580F"/>
    <w:rsid w:val="00F258D5"/>
    <w:rsid w:val="00F258FA"/>
    <w:rsid w:val="00F25AA0"/>
    <w:rsid w:val="00F25CBF"/>
    <w:rsid w:val="00F25CFE"/>
    <w:rsid w:val="00F25D0C"/>
    <w:rsid w:val="00F25E90"/>
    <w:rsid w:val="00F25F68"/>
    <w:rsid w:val="00F26122"/>
    <w:rsid w:val="00F2638A"/>
    <w:rsid w:val="00F263C4"/>
    <w:rsid w:val="00F26411"/>
    <w:rsid w:val="00F26532"/>
    <w:rsid w:val="00F26614"/>
    <w:rsid w:val="00F266E5"/>
    <w:rsid w:val="00F267F9"/>
    <w:rsid w:val="00F268A5"/>
    <w:rsid w:val="00F269C8"/>
    <w:rsid w:val="00F269DC"/>
    <w:rsid w:val="00F26BC0"/>
    <w:rsid w:val="00F26C03"/>
    <w:rsid w:val="00F26DB8"/>
    <w:rsid w:val="00F26DBF"/>
    <w:rsid w:val="00F26E42"/>
    <w:rsid w:val="00F26E83"/>
    <w:rsid w:val="00F27056"/>
    <w:rsid w:val="00F271D5"/>
    <w:rsid w:val="00F272C4"/>
    <w:rsid w:val="00F27303"/>
    <w:rsid w:val="00F27343"/>
    <w:rsid w:val="00F2735F"/>
    <w:rsid w:val="00F273B6"/>
    <w:rsid w:val="00F273C5"/>
    <w:rsid w:val="00F274E3"/>
    <w:rsid w:val="00F274EF"/>
    <w:rsid w:val="00F2754C"/>
    <w:rsid w:val="00F2769E"/>
    <w:rsid w:val="00F276DF"/>
    <w:rsid w:val="00F277B4"/>
    <w:rsid w:val="00F2781C"/>
    <w:rsid w:val="00F278B5"/>
    <w:rsid w:val="00F279E0"/>
    <w:rsid w:val="00F27B5C"/>
    <w:rsid w:val="00F27B85"/>
    <w:rsid w:val="00F27BF3"/>
    <w:rsid w:val="00F27C75"/>
    <w:rsid w:val="00F27CD7"/>
    <w:rsid w:val="00F27CF2"/>
    <w:rsid w:val="00F30194"/>
    <w:rsid w:val="00F3022D"/>
    <w:rsid w:val="00F30316"/>
    <w:rsid w:val="00F3041B"/>
    <w:rsid w:val="00F304A4"/>
    <w:rsid w:val="00F30515"/>
    <w:rsid w:val="00F30570"/>
    <w:rsid w:val="00F30574"/>
    <w:rsid w:val="00F305E3"/>
    <w:rsid w:val="00F3062C"/>
    <w:rsid w:val="00F306E5"/>
    <w:rsid w:val="00F308BA"/>
    <w:rsid w:val="00F30932"/>
    <w:rsid w:val="00F30AED"/>
    <w:rsid w:val="00F30B8A"/>
    <w:rsid w:val="00F30CB6"/>
    <w:rsid w:val="00F30D5A"/>
    <w:rsid w:val="00F30E08"/>
    <w:rsid w:val="00F30F0E"/>
    <w:rsid w:val="00F30F74"/>
    <w:rsid w:val="00F30F8A"/>
    <w:rsid w:val="00F3105F"/>
    <w:rsid w:val="00F311A2"/>
    <w:rsid w:val="00F31217"/>
    <w:rsid w:val="00F31364"/>
    <w:rsid w:val="00F313F5"/>
    <w:rsid w:val="00F316EC"/>
    <w:rsid w:val="00F3175C"/>
    <w:rsid w:val="00F317C0"/>
    <w:rsid w:val="00F317FB"/>
    <w:rsid w:val="00F3189C"/>
    <w:rsid w:val="00F3195B"/>
    <w:rsid w:val="00F31A0E"/>
    <w:rsid w:val="00F31A88"/>
    <w:rsid w:val="00F31C54"/>
    <w:rsid w:val="00F31C9C"/>
    <w:rsid w:val="00F31CB5"/>
    <w:rsid w:val="00F31CBF"/>
    <w:rsid w:val="00F31D9C"/>
    <w:rsid w:val="00F31F88"/>
    <w:rsid w:val="00F31F8D"/>
    <w:rsid w:val="00F31FA4"/>
    <w:rsid w:val="00F3203C"/>
    <w:rsid w:val="00F320E6"/>
    <w:rsid w:val="00F3210D"/>
    <w:rsid w:val="00F32188"/>
    <w:rsid w:val="00F32223"/>
    <w:rsid w:val="00F32288"/>
    <w:rsid w:val="00F3229F"/>
    <w:rsid w:val="00F322BB"/>
    <w:rsid w:val="00F3233E"/>
    <w:rsid w:val="00F32397"/>
    <w:rsid w:val="00F32749"/>
    <w:rsid w:val="00F327A1"/>
    <w:rsid w:val="00F327D2"/>
    <w:rsid w:val="00F327D8"/>
    <w:rsid w:val="00F327EF"/>
    <w:rsid w:val="00F32842"/>
    <w:rsid w:val="00F328D8"/>
    <w:rsid w:val="00F32921"/>
    <w:rsid w:val="00F32967"/>
    <w:rsid w:val="00F32A4E"/>
    <w:rsid w:val="00F32B2D"/>
    <w:rsid w:val="00F32BA9"/>
    <w:rsid w:val="00F32CF8"/>
    <w:rsid w:val="00F32D40"/>
    <w:rsid w:val="00F32DC4"/>
    <w:rsid w:val="00F32E1E"/>
    <w:rsid w:val="00F32E79"/>
    <w:rsid w:val="00F32F3C"/>
    <w:rsid w:val="00F32F7E"/>
    <w:rsid w:val="00F32F8B"/>
    <w:rsid w:val="00F33062"/>
    <w:rsid w:val="00F3306D"/>
    <w:rsid w:val="00F33255"/>
    <w:rsid w:val="00F33345"/>
    <w:rsid w:val="00F33416"/>
    <w:rsid w:val="00F33418"/>
    <w:rsid w:val="00F33462"/>
    <w:rsid w:val="00F33482"/>
    <w:rsid w:val="00F33518"/>
    <w:rsid w:val="00F336C0"/>
    <w:rsid w:val="00F33A7C"/>
    <w:rsid w:val="00F33B81"/>
    <w:rsid w:val="00F33F03"/>
    <w:rsid w:val="00F33F9E"/>
    <w:rsid w:val="00F34098"/>
    <w:rsid w:val="00F3412F"/>
    <w:rsid w:val="00F342E6"/>
    <w:rsid w:val="00F34313"/>
    <w:rsid w:val="00F344A4"/>
    <w:rsid w:val="00F34581"/>
    <w:rsid w:val="00F346F3"/>
    <w:rsid w:val="00F34711"/>
    <w:rsid w:val="00F347D9"/>
    <w:rsid w:val="00F348DC"/>
    <w:rsid w:val="00F34AA4"/>
    <w:rsid w:val="00F34B0A"/>
    <w:rsid w:val="00F34B6B"/>
    <w:rsid w:val="00F34BAC"/>
    <w:rsid w:val="00F34C2E"/>
    <w:rsid w:val="00F34D20"/>
    <w:rsid w:val="00F34D34"/>
    <w:rsid w:val="00F34DC2"/>
    <w:rsid w:val="00F34DEA"/>
    <w:rsid w:val="00F350B3"/>
    <w:rsid w:val="00F35158"/>
    <w:rsid w:val="00F3521C"/>
    <w:rsid w:val="00F352AC"/>
    <w:rsid w:val="00F35318"/>
    <w:rsid w:val="00F35354"/>
    <w:rsid w:val="00F3567A"/>
    <w:rsid w:val="00F356A3"/>
    <w:rsid w:val="00F3579A"/>
    <w:rsid w:val="00F35818"/>
    <w:rsid w:val="00F35879"/>
    <w:rsid w:val="00F35BEA"/>
    <w:rsid w:val="00F35C45"/>
    <w:rsid w:val="00F35C71"/>
    <w:rsid w:val="00F35D84"/>
    <w:rsid w:val="00F35E81"/>
    <w:rsid w:val="00F35FB3"/>
    <w:rsid w:val="00F36003"/>
    <w:rsid w:val="00F3603D"/>
    <w:rsid w:val="00F36096"/>
    <w:rsid w:val="00F36109"/>
    <w:rsid w:val="00F36112"/>
    <w:rsid w:val="00F36387"/>
    <w:rsid w:val="00F364A1"/>
    <w:rsid w:val="00F36594"/>
    <w:rsid w:val="00F36595"/>
    <w:rsid w:val="00F36600"/>
    <w:rsid w:val="00F367E9"/>
    <w:rsid w:val="00F3684B"/>
    <w:rsid w:val="00F3684D"/>
    <w:rsid w:val="00F36938"/>
    <w:rsid w:val="00F36A4E"/>
    <w:rsid w:val="00F36ABB"/>
    <w:rsid w:val="00F36C44"/>
    <w:rsid w:val="00F36CD1"/>
    <w:rsid w:val="00F36D5D"/>
    <w:rsid w:val="00F36D72"/>
    <w:rsid w:val="00F36DB8"/>
    <w:rsid w:val="00F36DFE"/>
    <w:rsid w:val="00F36E54"/>
    <w:rsid w:val="00F36EC4"/>
    <w:rsid w:val="00F3701A"/>
    <w:rsid w:val="00F37080"/>
    <w:rsid w:val="00F370E4"/>
    <w:rsid w:val="00F3716F"/>
    <w:rsid w:val="00F371FF"/>
    <w:rsid w:val="00F372BC"/>
    <w:rsid w:val="00F3748C"/>
    <w:rsid w:val="00F374A6"/>
    <w:rsid w:val="00F376AA"/>
    <w:rsid w:val="00F377D8"/>
    <w:rsid w:val="00F37C36"/>
    <w:rsid w:val="00F37D2D"/>
    <w:rsid w:val="00F37DE4"/>
    <w:rsid w:val="00F37EBF"/>
    <w:rsid w:val="00F37ED8"/>
    <w:rsid w:val="00F37F98"/>
    <w:rsid w:val="00F40089"/>
    <w:rsid w:val="00F400F7"/>
    <w:rsid w:val="00F40152"/>
    <w:rsid w:val="00F4015A"/>
    <w:rsid w:val="00F403D0"/>
    <w:rsid w:val="00F40675"/>
    <w:rsid w:val="00F406AB"/>
    <w:rsid w:val="00F407B9"/>
    <w:rsid w:val="00F407C5"/>
    <w:rsid w:val="00F40895"/>
    <w:rsid w:val="00F4099D"/>
    <w:rsid w:val="00F40A1F"/>
    <w:rsid w:val="00F40BCD"/>
    <w:rsid w:val="00F40D7A"/>
    <w:rsid w:val="00F40ED0"/>
    <w:rsid w:val="00F40F4B"/>
    <w:rsid w:val="00F41226"/>
    <w:rsid w:val="00F41231"/>
    <w:rsid w:val="00F4129D"/>
    <w:rsid w:val="00F412C0"/>
    <w:rsid w:val="00F4134B"/>
    <w:rsid w:val="00F4137C"/>
    <w:rsid w:val="00F415CF"/>
    <w:rsid w:val="00F41616"/>
    <w:rsid w:val="00F416A4"/>
    <w:rsid w:val="00F41736"/>
    <w:rsid w:val="00F41742"/>
    <w:rsid w:val="00F4185A"/>
    <w:rsid w:val="00F418D1"/>
    <w:rsid w:val="00F419F3"/>
    <w:rsid w:val="00F419F8"/>
    <w:rsid w:val="00F41A27"/>
    <w:rsid w:val="00F41A46"/>
    <w:rsid w:val="00F41BEE"/>
    <w:rsid w:val="00F41C19"/>
    <w:rsid w:val="00F41C87"/>
    <w:rsid w:val="00F41CBD"/>
    <w:rsid w:val="00F41D10"/>
    <w:rsid w:val="00F41E7A"/>
    <w:rsid w:val="00F41F41"/>
    <w:rsid w:val="00F42005"/>
    <w:rsid w:val="00F420B8"/>
    <w:rsid w:val="00F420E2"/>
    <w:rsid w:val="00F42188"/>
    <w:rsid w:val="00F42202"/>
    <w:rsid w:val="00F42276"/>
    <w:rsid w:val="00F424A6"/>
    <w:rsid w:val="00F424BF"/>
    <w:rsid w:val="00F4261F"/>
    <w:rsid w:val="00F426F3"/>
    <w:rsid w:val="00F42709"/>
    <w:rsid w:val="00F427B5"/>
    <w:rsid w:val="00F4287B"/>
    <w:rsid w:val="00F42A06"/>
    <w:rsid w:val="00F42DAB"/>
    <w:rsid w:val="00F42DB8"/>
    <w:rsid w:val="00F42E08"/>
    <w:rsid w:val="00F42E4E"/>
    <w:rsid w:val="00F42E82"/>
    <w:rsid w:val="00F43030"/>
    <w:rsid w:val="00F430F1"/>
    <w:rsid w:val="00F43110"/>
    <w:rsid w:val="00F43168"/>
    <w:rsid w:val="00F4332F"/>
    <w:rsid w:val="00F434D2"/>
    <w:rsid w:val="00F434E2"/>
    <w:rsid w:val="00F435AC"/>
    <w:rsid w:val="00F4363C"/>
    <w:rsid w:val="00F43669"/>
    <w:rsid w:val="00F43734"/>
    <w:rsid w:val="00F43738"/>
    <w:rsid w:val="00F437EC"/>
    <w:rsid w:val="00F43866"/>
    <w:rsid w:val="00F43AEE"/>
    <w:rsid w:val="00F43B53"/>
    <w:rsid w:val="00F43C3B"/>
    <w:rsid w:val="00F43C5B"/>
    <w:rsid w:val="00F43CAE"/>
    <w:rsid w:val="00F43CF7"/>
    <w:rsid w:val="00F43E63"/>
    <w:rsid w:val="00F43E9C"/>
    <w:rsid w:val="00F43ED0"/>
    <w:rsid w:val="00F43F53"/>
    <w:rsid w:val="00F43F7F"/>
    <w:rsid w:val="00F43FDC"/>
    <w:rsid w:val="00F441FB"/>
    <w:rsid w:val="00F442FC"/>
    <w:rsid w:val="00F4430D"/>
    <w:rsid w:val="00F444C1"/>
    <w:rsid w:val="00F444D7"/>
    <w:rsid w:val="00F44785"/>
    <w:rsid w:val="00F44CD9"/>
    <w:rsid w:val="00F44FE9"/>
    <w:rsid w:val="00F45121"/>
    <w:rsid w:val="00F451EE"/>
    <w:rsid w:val="00F451F6"/>
    <w:rsid w:val="00F4528A"/>
    <w:rsid w:val="00F452E9"/>
    <w:rsid w:val="00F45424"/>
    <w:rsid w:val="00F45468"/>
    <w:rsid w:val="00F4556E"/>
    <w:rsid w:val="00F456BD"/>
    <w:rsid w:val="00F456FA"/>
    <w:rsid w:val="00F45706"/>
    <w:rsid w:val="00F45762"/>
    <w:rsid w:val="00F4577D"/>
    <w:rsid w:val="00F45904"/>
    <w:rsid w:val="00F45A1E"/>
    <w:rsid w:val="00F45AE7"/>
    <w:rsid w:val="00F45C8D"/>
    <w:rsid w:val="00F45CDB"/>
    <w:rsid w:val="00F45E30"/>
    <w:rsid w:val="00F45E76"/>
    <w:rsid w:val="00F45EBA"/>
    <w:rsid w:val="00F45EF8"/>
    <w:rsid w:val="00F45F3D"/>
    <w:rsid w:val="00F45FF6"/>
    <w:rsid w:val="00F461A6"/>
    <w:rsid w:val="00F462E6"/>
    <w:rsid w:val="00F462F4"/>
    <w:rsid w:val="00F46309"/>
    <w:rsid w:val="00F46487"/>
    <w:rsid w:val="00F46540"/>
    <w:rsid w:val="00F46665"/>
    <w:rsid w:val="00F46670"/>
    <w:rsid w:val="00F4678F"/>
    <w:rsid w:val="00F46810"/>
    <w:rsid w:val="00F4681C"/>
    <w:rsid w:val="00F4682E"/>
    <w:rsid w:val="00F4688F"/>
    <w:rsid w:val="00F47328"/>
    <w:rsid w:val="00F47449"/>
    <w:rsid w:val="00F47458"/>
    <w:rsid w:val="00F4767B"/>
    <w:rsid w:val="00F476FF"/>
    <w:rsid w:val="00F47712"/>
    <w:rsid w:val="00F47881"/>
    <w:rsid w:val="00F47991"/>
    <w:rsid w:val="00F479B2"/>
    <w:rsid w:val="00F479E3"/>
    <w:rsid w:val="00F47A40"/>
    <w:rsid w:val="00F47A8E"/>
    <w:rsid w:val="00F47B78"/>
    <w:rsid w:val="00F47CC0"/>
    <w:rsid w:val="00F47D28"/>
    <w:rsid w:val="00F47D92"/>
    <w:rsid w:val="00F47F59"/>
    <w:rsid w:val="00F50033"/>
    <w:rsid w:val="00F50179"/>
    <w:rsid w:val="00F501D3"/>
    <w:rsid w:val="00F502AC"/>
    <w:rsid w:val="00F50366"/>
    <w:rsid w:val="00F504CE"/>
    <w:rsid w:val="00F50567"/>
    <w:rsid w:val="00F50647"/>
    <w:rsid w:val="00F5065A"/>
    <w:rsid w:val="00F50663"/>
    <w:rsid w:val="00F5072C"/>
    <w:rsid w:val="00F507D8"/>
    <w:rsid w:val="00F50A01"/>
    <w:rsid w:val="00F50ADC"/>
    <w:rsid w:val="00F50B78"/>
    <w:rsid w:val="00F50CC0"/>
    <w:rsid w:val="00F50DA4"/>
    <w:rsid w:val="00F50E7C"/>
    <w:rsid w:val="00F50E84"/>
    <w:rsid w:val="00F50EC0"/>
    <w:rsid w:val="00F50F35"/>
    <w:rsid w:val="00F50F44"/>
    <w:rsid w:val="00F50FA3"/>
    <w:rsid w:val="00F50FFE"/>
    <w:rsid w:val="00F51095"/>
    <w:rsid w:val="00F51105"/>
    <w:rsid w:val="00F5110E"/>
    <w:rsid w:val="00F51276"/>
    <w:rsid w:val="00F513BD"/>
    <w:rsid w:val="00F51581"/>
    <w:rsid w:val="00F5159D"/>
    <w:rsid w:val="00F5168D"/>
    <w:rsid w:val="00F516B5"/>
    <w:rsid w:val="00F51799"/>
    <w:rsid w:val="00F517A4"/>
    <w:rsid w:val="00F51895"/>
    <w:rsid w:val="00F5190D"/>
    <w:rsid w:val="00F51999"/>
    <w:rsid w:val="00F51A07"/>
    <w:rsid w:val="00F51AB0"/>
    <w:rsid w:val="00F51B63"/>
    <w:rsid w:val="00F51BD8"/>
    <w:rsid w:val="00F51CE9"/>
    <w:rsid w:val="00F51D53"/>
    <w:rsid w:val="00F51DF8"/>
    <w:rsid w:val="00F51E6C"/>
    <w:rsid w:val="00F51E8D"/>
    <w:rsid w:val="00F51F74"/>
    <w:rsid w:val="00F5206A"/>
    <w:rsid w:val="00F5227C"/>
    <w:rsid w:val="00F52453"/>
    <w:rsid w:val="00F52468"/>
    <w:rsid w:val="00F524E9"/>
    <w:rsid w:val="00F5254E"/>
    <w:rsid w:val="00F52743"/>
    <w:rsid w:val="00F5275D"/>
    <w:rsid w:val="00F528FF"/>
    <w:rsid w:val="00F52A2C"/>
    <w:rsid w:val="00F52BB1"/>
    <w:rsid w:val="00F52C25"/>
    <w:rsid w:val="00F52C2D"/>
    <w:rsid w:val="00F52C93"/>
    <w:rsid w:val="00F52CB7"/>
    <w:rsid w:val="00F52DF6"/>
    <w:rsid w:val="00F52F52"/>
    <w:rsid w:val="00F52F71"/>
    <w:rsid w:val="00F52FCF"/>
    <w:rsid w:val="00F53064"/>
    <w:rsid w:val="00F5324E"/>
    <w:rsid w:val="00F53310"/>
    <w:rsid w:val="00F53429"/>
    <w:rsid w:val="00F5351B"/>
    <w:rsid w:val="00F5353F"/>
    <w:rsid w:val="00F53547"/>
    <w:rsid w:val="00F53782"/>
    <w:rsid w:val="00F5380C"/>
    <w:rsid w:val="00F53829"/>
    <w:rsid w:val="00F53A78"/>
    <w:rsid w:val="00F53BE7"/>
    <w:rsid w:val="00F53C14"/>
    <w:rsid w:val="00F53C6A"/>
    <w:rsid w:val="00F53CF1"/>
    <w:rsid w:val="00F53DF0"/>
    <w:rsid w:val="00F53E68"/>
    <w:rsid w:val="00F53ECC"/>
    <w:rsid w:val="00F53FEE"/>
    <w:rsid w:val="00F5429E"/>
    <w:rsid w:val="00F542F5"/>
    <w:rsid w:val="00F5447F"/>
    <w:rsid w:val="00F544D4"/>
    <w:rsid w:val="00F5456C"/>
    <w:rsid w:val="00F547BE"/>
    <w:rsid w:val="00F54AE1"/>
    <w:rsid w:val="00F54AF1"/>
    <w:rsid w:val="00F54B84"/>
    <w:rsid w:val="00F54BFD"/>
    <w:rsid w:val="00F54C0B"/>
    <w:rsid w:val="00F54C73"/>
    <w:rsid w:val="00F54D83"/>
    <w:rsid w:val="00F550C8"/>
    <w:rsid w:val="00F55178"/>
    <w:rsid w:val="00F551ED"/>
    <w:rsid w:val="00F5529F"/>
    <w:rsid w:val="00F552F3"/>
    <w:rsid w:val="00F5544E"/>
    <w:rsid w:val="00F55510"/>
    <w:rsid w:val="00F555D2"/>
    <w:rsid w:val="00F555E4"/>
    <w:rsid w:val="00F556F2"/>
    <w:rsid w:val="00F5572A"/>
    <w:rsid w:val="00F55B85"/>
    <w:rsid w:val="00F55BA1"/>
    <w:rsid w:val="00F55BDC"/>
    <w:rsid w:val="00F55C20"/>
    <w:rsid w:val="00F55C5C"/>
    <w:rsid w:val="00F55C80"/>
    <w:rsid w:val="00F55D4E"/>
    <w:rsid w:val="00F55EA9"/>
    <w:rsid w:val="00F5614C"/>
    <w:rsid w:val="00F56162"/>
    <w:rsid w:val="00F5619D"/>
    <w:rsid w:val="00F561B7"/>
    <w:rsid w:val="00F562D3"/>
    <w:rsid w:val="00F563DA"/>
    <w:rsid w:val="00F56546"/>
    <w:rsid w:val="00F566E4"/>
    <w:rsid w:val="00F56711"/>
    <w:rsid w:val="00F568EA"/>
    <w:rsid w:val="00F56A2C"/>
    <w:rsid w:val="00F56A62"/>
    <w:rsid w:val="00F56B26"/>
    <w:rsid w:val="00F56B34"/>
    <w:rsid w:val="00F56B77"/>
    <w:rsid w:val="00F56BDE"/>
    <w:rsid w:val="00F56D17"/>
    <w:rsid w:val="00F56E1E"/>
    <w:rsid w:val="00F56E24"/>
    <w:rsid w:val="00F56F81"/>
    <w:rsid w:val="00F57047"/>
    <w:rsid w:val="00F5706F"/>
    <w:rsid w:val="00F57071"/>
    <w:rsid w:val="00F5714C"/>
    <w:rsid w:val="00F5731A"/>
    <w:rsid w:val="00F57363"/>
    <w:rsid w:val="00F57425"/>
    <w:rsid w:val="00F5758C"/>
    <w:rsid w:val="00F57715"/>
    <w:rsid w:val="00F57767"/>
    <w:rsid w:val="00F57784"/>
    <w:rsid w:val="00F57796"/>
    <w:rsid w:val="00F57994"/>
    <w:rsid w:val="00F57B45"/>
    <w:rsid w:val="00F57BBB"/>
    <w:rsid w:val="00F57CE9"/>
    <w:rsid w:val="00F57D6A"/>
    <w:rsid w:val="00F57D92"/>
    <w:rsid w:val="00F57EAA"/>
    <w:rsid w:val="00F57F5F"/>
    <w:rsid w:val="00F57F9F"/>
    <w:rsid w:val="00F57FF2"/>
    <w:rsid w:val="00F60045"/>
    <w:rsid w:val="00F600DD"/>
    <w:rsid w:val="00F600EB"/>
    <w:rsid w:val="00F60154"/>
    <w:rsid w:val="00F6019E"/>
    <w:rsid w:val="00F6020D"/>
    <w:rsid w:val="00F60269"/>
    <w:rsid w:val="00F602F3"/>
    <w:rsid w:val="00F60346"/>
    <w:rsid w:val="00F6036F"/>
    <w:rsid w:val="00F604AB"/>
    <w:rsid w:val="00F605FA"/>
    <w:rsid w:val="00F60638"/>
    <w:rsid w:val="00F606E7"/>
    <w:rsid w:val="00F60764"/>
    <w:rsid w:val="00F607EC"/>
    <w:rsid w:val="00F6092B"/>
    <w:rsid w:val="00F6099E"/>
    <w:rsid w:val="00F609F2"/>
    <w:rsid w:val="00F60AC8"/>
    <w:rsid w:val="00F60B3A"/>
    <w:rsid w:val="00F60B52"/>
    <w:rsid w:val="00F60CDE"/>
    <w:rsid w:val="00F60CED"/>
    <w:rsid w:val="00F60D54"/>
    <w:rsid w:val="00F60D83"/>
    <w:rsid w:val="00F60E2D"/>
    <w:rsid w:val="00F60EC2"/>
    <w:rsid w:val="00F60F12"/>
    <w:rsid w:val="00F60F49"/>
    <w:rsid w:val="00F61090"/>
    <w:rsid w:val="00F610DB"/>
    <w:rsid w:val="00F61144"/>
    <w:rsid w:val="00F61321"/>
    <w:rsid w:val="00F614BB"/>
    <w:rsid w:val="00F6161B"/>
    <w:rsid w:val="00F61711"/>
    <w:rsid w:val="00F617D1"/>
    <w:rsid w:val="00F618A2"/>
    <w:rsid w:val="00F6199D"/>
    <w:rsid w:val="00F61A73"/>
    <w:rsid w:val="00F61AF6"/>
    <w:rsid w:val="00F61BB1"/>
    <w:rsid w:val="00F61D0F"/>
    <w:rsid w:val="00F61D7B"/>
    <w:rsid w:val="00F61DD7"/>
    <w:rsid w:val="00F61E20"/>
    <w:rsid w:val="00F61EB9"/>
    <w:rsid w:val="00F62198"/>
    <w:rsid w:val="00F62209"/>
    <w:rsid w:val="00F62214"/>
    <w:rsid w:val="00F62228"/>
    <w:rsid w:val="00F6235A"/>
    <w:rsid w:val="00F623A9"/>
    <w:rsid w:val="00F623C6"/>
    <w:rsid w:val="00F6251C"/>
    <w:rsid w:val="00F62570"/>
    <w:rsid w:val="00F6261C"/>
    <w:rsid w:val="00F6276B"/>
    <w:rsid w:val="00F6285E"/>
    <w:rsid w:val="00F629A5"/>
    <w:rsid w:val="00F629C2"/>
    <w:rsid w:val="00F62A18"/>
    <w:rsid w:val="00F62A21"/>
    <w:rsid w:val="00F62AB2"/>
    <w:rsid w:val="00F62BAD"/>
    <w:rsid w:val="00F62BCA"/>
    <w:rsid w:val="00F62BCD"/>
    <w:rsid w:val="00F62BF0"/>
    <w:rsid w:val="00F62CE0"/>
    <w:rsid w:val="00F62D48"/>
    <w:rsid w:val="00F62FD6"/>
    <w:rsid w:val="00F630C6"/>
    <w:rsid w:val="00F63364"/>
    <w:rsid w:val="00F63428"/>
    <w:rsid w:val="00F63432"/>
    <w:rsid w:val="00F635E9"/>
    <w:rsid w:val="00F63766"/>
    <w:rsid w:val="00F637F0"/>
    <w:rsid w:val="00F6381F"/>
    <w:rsid w:val="00F63899"/>
    <w:rsid w:val="00F6395A"/>
    <w:rsid w:val="00F63A29"/>
    <w:rsid w:val="00F63B02"/>
    <w:rsid w:val="00F63BC8"/>
    <w:rsid w:val="00F63C5A"/>
    <w:rsid w:val="00F63C5C"/>
    <w:rsid w:val="00F63D08"/>
    <w:rsid w:val="00F63E82"/>
    <w:rsid w:val="00F63EA5"/>
    <w:rsid w:val="00F63F51"/>
    <w:rsid w:val="00F640CE"/>
    <w:rsid w:val="00F6443D"/>
    <w:rsid w:val="00F644EF"/>
    <w:rsid w:val="00F645FF"/>
    <w:rsid w:val="00F64713"/>
    <w:rsid w:val="00F6471C"/>
    <w:rsid w:val="00F6479F"/>
    <w:rsid w:val="00F64AC6"/>
    <w:rsid w:val="00F64C13"/>
    <w:rsid w:val="00F64C9D"/>
    <w:rsid w:val="00F64CC3"/>
    <w:rsid w:val="00F64DA9"/>
    <w:rsid w:val="00F64E37"/>
    <w:rsid w:val="00F64E61"/>
    <w:rsid w:val="00F64F04"/>
    <w:rsid w:val="00F64F69"/>
    <w:rsid w:val="00F64FEB"/>
    <w:rsid w:val="00F651D7"/>
    <w:rsid w:val="00F653AB"/>
    <w:rsid w:val="00F65475"/>
    <w:rsid w:val="00F6553C"/>
    <w:rsid w:val="00F6561F"/>
    <w:rsid w:val="00F6565E"/>
    <w:rsid w:val="00F65728"/>
    <w:rsid w:val="00F65774"/>
    <w:rsid w:val="00F65831"/>
    <w:rsid w:val="00F6587F"/>
    <w:rsid w:val="00F659D8"/>
    <w:rsid w:val="00F659EF"/>
    <w:rsid w:val="00F65A44"/>
    <w:rsid w:val="00F65A69"/>
    <w:rsid w:val="00F65ACA"/>
    <w:rsid w:val="00F65C6E"/>
    <w:rsid w:val="00F65C92"/>
    <w:rsid w:val="00F65D28"/>
    <w:rsid w:val="00F65DDC"/>
    <w:rsid w:val="00F65E84"/>
    <w:rsid w:val="00F65EC0"/>
    <w:rsid w:val="00F65F55"/>
    <w:rsid w:val="00F66047"/>
    <w:rsid w:val="00F66243"/>
    <w:rsid w:val="00F66255"/>
    <w:rsid w:val="00F66278"/>
    <w:rsid w:val="00F662D6"/>
    <w:rsid w:val="00F664F8"/>
    <w:rsid w:val="00F665B3"/>
    <w:rsid w:val="00F665B6"/>
    <w:rsid w:val="00F665CD"/>
    <w:rsid w:val="00F6673F"/>
    <w:rsid w:val="00F66823"/>
    <w:rsid w:val="00F66902"/>
    <w:rsid w:val="00F66AA5"/>
    <w:rsid w:val="00F66BBD"/>
    <w:rsid w:val="00F66C10"/>
    <w:rsid w:val="00F66C82"/>
    <w:rsid w:val="00F66D46"/>
    <w:rsid w:val="00F66D74"/>
    <w:rsid w:val="00F66DCD"/>
    <w:rsid w:val="00F66F8F"/>
    <w:rsid w:val="00F66FE6"/>
    <w:rsid w:val="00F66FF8"/>
    <w:rsid w:val="00F6708C"/>
    <w:rsid w:val="00F670DE"/>
    <w:rsid w:val="00F67111"/>
    <w:rsid w:val="00F6718E"/>
    <w:rsid w:val="00F672CD"/>
    <w:rsid w:val="00F67409"/>
    <w:rsid w:val="00F675D9"/>
    <w:rsid w:val="00F676CC"/>
    <w:rsid w:val="00F67744"/>
    <w:rsid w:val="00F678A8"/>
    <w:rsid w:val="00F67A74"/>
    <w:rsid w:val="00F67AAF"/>
    <w:rsid w:val="00F67B18"/>
    <w:rsid w:val="00F67C51"/>
    <w:rsid w:val="00F67CE5"/>
    <w:rsid w:val="00F67D91"/>
    <w:rsid w:val="00F67E0D"/>
    <w:rsid w:val="00F67EF9"/>
    <w:rsid w:val="00F67FD3"/>
    <w:rsid w:val="00F70110"/>
    <w:rsid w:val="00F70193"/>
    <w:rsid w:val="00F70327"/>
    <w:rsid w:val="00F703BE"/>
    <w:rsid w:val="00F7050F"/>
    <w:rsid w:val="00F706B4"/>
    <w:rsid w:val="00F706DB"/>
    <w:rsid w:val="00F706EA"/>
    <w:rsid w:val="00F707B9"/>
    <w:rsid w:val="00F707E7"/>
    <w:rsid w:val="00F70860"/>
    <w:rsid w:val="00F708CE"/>
    <w:rsid w:val="00F709C6"/>
    <w:rsid w:val="00F70A81"/>
    <w:rsid w:val="00F70B12"/>
    <w:rsid w:val="00F70BE5"/>
    <w:rsid w:val="00F70D08"/>
    <w:rsid w:val="00F70D95"/>
    <w:rsid w:val="00F70EF9"/>
    <w:rsid w:val="00F71008"/>
    <w:rsid w:val="00F7100A"/>
    <w:rsid w:val="00F71194"/>
    <w:rsid w:val="00F714A0"/>
    <w:rsid w:val="00F71560"/>
    <w:rsid w:val="00F715C4"/>
    <w:rsid w:val="00F71628"/>
    <w:rsid w:val="00F716B6"/>
    <w:rsid w:val="00F71747"/>
    <w:rsid w:val="00F717F9"/>
    <w:rsid w:val="00F71816"/>
    <w:rsid w:val="00F71892"/>
    <w:rsid w:val="00F718A7"/>
    <w:rsid w:val="00F71B01"/>
    <w:rsid w:val="00F71B02"/>
    <w:rsid w:val="00F71B45"/>
    <w:rsid w:val="00F71C72"/>
    <w:rsid w:val="00F71EEA"/>
    <w:rsid w:val="00F71EEF"/>
    <w:rsid w:val="00F71F93"/>
    <w:rsid w:val="00F72244"/>
    <w:rsid w:val="00F7225F"/>
    <w:rsid w:val="00F7227A"/>
    <w:rsid w:val="00F72293"/>
    <w:rsid w:val="00F723E0"/>
    <w:rsid w:val="00F724FD"/>
    <w:rsid w:val="00F7257D"/>
    <w:rsid w:val="00F72589"/>
    <w:rsid w:val="00F72760"/>
    <w:rsid w:val="00F728AD"/>
    <w:rsid w:val="00F72975"/>
    <w:rsid w:val="00F72BE2"/>
    <w:rsid w:val="00F72E10"/>
    <w:rsid w:val="00F72E1D"/>
    <w:rsid w:val="00F7301A"/>
    <w:rsid w:val="00F73049"/>
    <w:rsid w:val="00F730EE"/>
    <w:rsid w:val="00F73203"/>
    <w:rsid w:val="00F733D5"/>
    <w:rsid w:val="00F73508"/>
    <w:rsid w:val="00F73653"/>
    <w:rsid w:val="00F7370B"/>
    <w:rsid w:val="00F737B6"/>
    <w:rsid w:val="00F7395B"/>
    <w:rsid w:val="00F7397E"/>
    <w:rsid w:val="00F73B4F"/>
    <w:rsid w:val="00F73BBF"/>
    <w:rsid w:val="00F73CFA"/>
    <w:rsid w:val="00F73D2D"/>
    <w:rsid w:val="00F73DAB"/>
    <w:rsid w:val="00F73E08"/>
    <w:rsid w:val="00F73E0A"/>
    <w:rsid w:val="00F73E1A"/>
    <w:rsid w:val="00F73FC6"/>
    <w:rsid w:val="00F73FE9"/>
    <w:rsid w:val="00F74034"/>
    <w:rsid w:val="00F74078"/>
    <w:rsid w:val="00F74091"/>
    <w:rsid w:val="00F7428A"/>
    <w:rsid w:val="00F742C8"/>
    <w:rsid w:val="00F742D1"/>
    <w:rsid w:val="00F74545"/>
    <w:rsid w:val="00F74853"/>
    <w:rsid w:val="00F74889"/>
    <w:rsid w:val="00F74950"/>
    <w:rsid w:val="00F74A2F"/>
    <w:rsid w:val="00F74AC9"/>
    <w:rsid w:val="00F74B3B"/>
    <w:rsid w:val="00F74BA3"/>
    <w:rsid w:val="00F74BF7"/>
    <w:rsid w:val="00F74C20"/>
    <w:rsid w:val="00F74C45"/>
    <w:rsid w:val="00F74DFA"/>
    <w:rsid w:val="00F74E88"/>
    <w:rsid w:val="00F74EEA"/>
    <w:rsid w:val="00F74EF1"/>
    <w:rsid w:val="00F74F17"/>
    <w:rsid w:val="00F74F30"/>
    <w:rsid w:val="00F752B6"/>
    <w:rsid w:val="00F75326"/>
    <w:rsid w:val="00F75377"/>
    <w:rsid w:val="00F75411"/>
    <w:rsid w:val="00F75524"/>
    <w:rsid w:val="00F755F5"/>
    <w:rsid w:val="00F75605"/>
    <w:rsid w:val="00F7567F"/>
    <w:rsid w:val="00F756EF"/>
    <w:rsid w:val="00F75916"/>
    <w:rsid w:val="00F75CBE"/>
    <w:rsid w:val="00F75DA2"/>
    <w:rsid w:val="00F75E47"/>
    <w:rsid w:val="00F75F23"/>
    <w:rsid w:val="00F76038"/>
    <w:rsid w:val="00F760C4"/>
    <w:rsid w:val="00F760D0"/>
    <w:rsid w:val="00F76198"/>
    <w:rsid w:val="00F761CE"/>
    <w:rsid w:val="00F762D6"/>
    <w:rsid w:val="00F7632C"/>
    <w:rsid w:val="00F76362"/>
    <w:rsid w:val="00F76395"/>
    <w:rsid w:val="00F764C2"/>
    <w:rsid w:val="00F7651B"/>
    <w:rsid w:val="00F7651D"/>
    <w:rsid w:val="00F765B0"/>
    <w:rsid w:val="00F765EC"/>
    <w:rsid w:val="00F76634"/>
    <w:rsid w:val="00F7668E"/>
    <w:rsid w:val="00F766BE"/>
    <w:rsid w:val="00F7682A"/>
    <w:rsid w:val="00F76986"/>
    <w:rsid w:val="00F769F7"/>
    <w:rsid w:val="00F76A5F"/>
    <w:rsid w:val="00F76B10"/>
    <w:rsid w:val="00F76B56"/>
    <w:rsid w:val="00F76C07"/>
    <w:rsid w:val="00F76C15"/>
    <w:rsid w:val="00F76CB2"/>
    <w:rsid w:val="00F76CB7"/>
    <w:rsid w:val="00F76D14"/>
    <w:rsid w:val="00F77102"/>
    <w:rsid w:val="00F77195"/>
    <w:rsid w:val="00F7721A"/>
    <w:rsid w:val="00F7728B"/>
    <w:rsid w:val="00F7742E"/>
    <w:rsid w:val="00F7742F"/>
    <w:rsid w:val="00F7756E"/>
    <w:rsid w:val="00F77636"/>
    <w:rsid w:val="00F7771D"/>
    <w:rsid w:val="00F77766"/>
    <w:rsid w:val="00F7778F"/>
    <w:rsid w:val="00F77796"/>
    <w:rsid w:val="00F779A5"/>
    <w:rsid w:val="00F77ABD"/>
    <w:rsid w:val="00F77B22"/>
    <w:rsid w:val="00F77B57"/>
    <w:rsid w:val="00F77BEF"/>
    <w:rsid w:val="00F77D6E"/>
    <w:rsid w:val="00F80124"/>
    <w:rsid w:val="00F8017A"/>
    <w:rsid w:val="00F80194"/>
    <w:rsid w:val="00F802E2"/>
    <w:rsid w:val="00F804A7"/>
    <w:rsid w:val="00F80576"/>
    <w:rsid w:val="00F8081D"/>
    <w:rsid w:val="00F808D0"/>
    <w:rsid w:val="00F808D1"/>
    <w:rsid w:val="00F80970"/>
    <w:rsid w:val="00F80CF8"/>
    <w:rsid w:val="00F811F8"/>
    <w:rsid w:val="00F811FD"/>
    <w:rsid w:val="00F812A5"/>
    <w:rsid w:val="00F81357"/>
    <w:rsid w:val="00F8135C"/>
    <w:rsid w:val="00F813EF"/>
    <w:rsid w:val="00F81454"/>
    <w:rsid w:val="00F8147F"/>
    <w:rsid w:val="00F81488"/>
    <w:rsid w:val="00F814A6"/>
    <w:rsid w:val="00F814D1"/>
    <w:rsid w:val="00F814F7"/>
    <w:rsid w:val="00F8161B"/>
    <w:rsid w:val="00F81628"/>
    <w:rsid w:val="00F816E8"/>
    <w:rsid w:val="00F817DC"/>
    <w:rsid w:val="00F81825"/>
    <w:rsid w:val="00F81A2A"/>
    <w:rsid w:val="00F81ABC"/>
    <w:rsid w:val="00F81B1C"/>
    <w:rsid w:val="00F81BA5"/>
    <w:rsid w:val="00F81BB4"/>
    <w:rsid w:val="00F81CD6"/>
    <w:rsid w:val="00F81D19"/>
    <w:rsid w:val="00F81E9E"/>
    <w:rsid w:val="00F81E9F"/>
    <w:rsid w:val="00F820A3"/>
    <w:rsid w:val="00F8214F"/>
    <w:rsid w:val="00F8216E"/>
    <w:rsid w:val="00F822C5"/>
    <w:rsid w:val="00F82379"/>
    <w:rsid w:val="00F8241B"/>
    <w:rsid w:val="00F824A2"/>
    <w:rsid w:val="00F8251F"/>
    <w:rsid w:val="00F825E1"/>
    <w:rsid w:val="00F82683"/>
    <w:rsid w:val="00F8273E"/>
    <w:rsid w:val="00F82864"/>
    <w:rsid w:val="00F8286F"/>
    <w:rsid w:val="00F829B9"/>
    <w:rsid w:val="00F82A34"/>
    <w:rsid w:val="00F82A8E"/>
    <w:rsid w:val="00F82C3A"/>
    <w:rsid w:val="00F82C4E"/>
    <w:rsid w:val="00F82C78"/>
    <w:rsid w:val="00F82C90"/>
    <w:rsid w:val="00F82D03"/>
    <w:rsid w:val="00F82E2D"/>
    <w:rsid w:val="00F8313E"/>
    <w:rsid w:val="00F8323A"/>
    <w:rsid w:val="00F833EC"/>
    <w:rsid w:val="00F8353A"/>
    <w:rsid w:val="00F8353D"/>
    <w:rsid w:val="00F83852"/>
    <w:rsid w:val="00F838C9"/>
    <w:rsid w:val="00F83C42"/>
    <w:rsid w:val="00F83C4B"/>
    <w:rsid w:val="00F83D5A"/>
    <w:rsid w:val="00F83DE2"/>
    <w:rsid w:val="00F83E5F"/>
    <w:rsid w:val="00F83F59"/>
    <w:rsid w:val="00F83FEC"/>
    <w:rsid w:val="00F8402E"/>
    <w:rsid w:val="00F8412C"/>
    <w:rsid w:val="00F8431B"/>
    <w:rsid w:val="00F84368"/>
    <w:rsid w:val="00F8451B"/>
    <w:rsid w:val="00F84557"/>
    <w:rsid w:val="00F8455C"/>
    <w:rsid w:val="00F8460B"/>
    <w:rsid w:val="00F84620"/>
    <w:rsid w:val="00F846F8"/>
    <w:rsid w:val="00F84882"/>
    <w:rsid w:val="00F8497C"/>
    <w:rsid w:val="00F849AB"/>
    <w:rsid w:val="00F84A15"/>
    <w:rsid w:val="00F84A9B"/>
    <w:rsid w:val="00F84B42"/>
    <w:rsid w:val="00F84CF6"/>
    <w:rsid w:val="00F84D12"/>
    <w:rsid w:val="00F84D41"/>
    <w:rsid w:val="00F84D4F"/>
    <w:rsid w:val="00F84D7D"/>
    <w:rsid w:val="00F84DF8"/>
    <w:rsid w:val="00F84E93"/>
    <w:rsid w:val="00F851A3"/>
    <w:rsid w:val="00F851BF"/>
    <w:rsid w:val="00F851CC"/>
    <w:rsid w:val="00F852B2"/>
    <w:rsid w:val="00F85320"/>
    <w:rsid w:val="00F85327"/>
    <w:rsid w:val="00F85350"/>
    <w:rsid w:val="00F85390"/>
    <w:rsid w:val="00F853B5"/>
    <w:rsid w:val="00F8546F"/>
    <w:rsid w:val="00F857F2"/>
    <w:rsid w:val="00F8583A"/>
    <w:rsid w:val="00F8585C"/>
    <w:rsid w:val="00F85895"/>
    <w:rsid w:val="00F8591A"/>
    <w:rsid w:val="00F85B41"/>
    <w:rsid w:val="00F85B8B"/>
    <w:rsid w:val="00F85B8F"/>
    <w:rsid w:val="00F85C12"/>
    <w:rsid w:val="00F85F14"/>
    <w:rsid w:val="00F85F43"/>
    <w:rsid w:val="00F85F96"/>
    <w:rsid w:val="00F85F9D"/>
    <w:rsid w:val="00F85FA3"/>
    <w:rsid w:val="00F85FED"/>
    <w:rsid w:val="00F85FEE"/>
    <w:rsid w:val="00F86326"/>
    <w:rsid w:val="00F86422"/>
    <w:rsid w:val="00F8646B"/>
    <w:rsid w:val="00F864EF"/>
    <w:rsid w:val="00F86512"/>
    <w:rsid w:val="00F865A0"/>
    <w:rsid w:val="00F86653"/>
    <w:rsid w:val="00F86725"/>
    <w:rsid w:val="00F86831"/>
    <w:rsid w:val="00F8691D"/>
    <w:rsid w:val="00F86A97"/>
    <w:rsid w:val="00F86B91"/>
    <w:rsid w:val="00F86BA2"/>
    <w:rsid w:val="00F86C56"/>
    <w:rsid w:val="00F86C93"/>
    <w:rsid w:val="00F86DD1"/>
    <w:rsid w:val="00F86DF2"/>
    <w:rsid w:val="00F86EB6"/>
    <w:rsid w:val="00F86EEB"/>
    <w:rsid w:val="00F86F8E"/>
    <w:rsid w:val="00F86F90"/>
    <w:rsid w:val="00F86FE8"/>
    <w:rsid w:val="00F87176"/>
    <w:rsid w:val="00F8717E"/>
    <w:rsid w:val="00F871B7"/>
    <w:rsid w:val="00F871C3"/>
    <w:rsid w:val="00F87261"/>
    <w:rsid w:val="00F872FF"/>
    <w:rsid w:val="00F87490"/>
    <w:rsid w:val="00F87510"/>
    <w:rsid w:val="00F87584"/>
    <w:rsid w:val="00F8759F"/>
    <w:rsid w:val="00F875D4"/>
    <w:rsid w:val="00F875DE"/>
    <w:rsid w:val="00F8774C"/>
    <w:rsid w:val="00F87791"/>
    <w:rsid w:val="00F8780B"/>
    <w:rsid w:val="00F878CC"/>
    <w:rsid w:val="00F878E4"/>
    <w:rsid w:val="00F8792F"/>
    <w:rsid w:val="00F879AD"/>
    <w:rsid w:val="00F87A08"/>
    <w:rsid w:val="00F87B28"/>
    <w:rsid w:val="00F87D27"/>
    <w:rsid w:val="00F90019"/>
    <w:rsid w:val="00F901E2"/>
    <w:rsid w:val="00F9024C"/>
    <w:rsid w:val="00F902E8"/>
    <w:rsid w:val="00F90389"/>
    <w:rsid w:val="00F9043C"/>
    <w:rsid w:val="00F90491"/>
    <w:rsid w:val="00F906B5"/>
    <w:rsid w:val="00F907DE"/>
    <w:rsid w:val="00F90853"/>
    <w:rsid w:val="00F90859"/>
    <w:rsid w:val="00F90973"/>
    <w:rsid w:val="00F90976"/>
    <w:rsid w:val="00F90A33"/>
    <w:rsid w:val="00F90A97"/>
    <w:rsid w:val="00F90B1F"/>
    <w:rsid w:val="00F90B74"/>
    <w:rsid w:val="00F90C01"/>
    <w:rsid w:val="00F90D67"/>
    <w:rsid w:val="00F90E3B"/>
    <w:rsid w:val="00F90E5D"/>
    <w:rsid w:val="00F90E74"/>
    <w:rsid w:val="00F90EA8"/>
    <w:rsid w:val="00F90ED4"/>
    <w:rsid w:val="00F90F52"/>
    <w:rsid w:val="00F9105E"/>
    <w:rsid w:val="00F910CA"/>
    <w:rsid w:val="00F9113B"/>
    <w:rsid w:val="00F91223"/>
    <w:rsid w:val="00F912C1"/>
    <w:rsid w:val="00F91302"/>
    <w:rsid w:val="00F91393"/>
    <w:rsid w:val="00F913BB"/>
    <w:rsid w:val="00F913E8"/>
    <w:rsid w:val="00F914EE"/>
    <w:rsid w:val="00F91508"/>
    <w:rsid w:val="00F91594"/>
    <w:rsid w:val="00F9179D"/>
    <w:rsid w:val="00F91802"/>
    <w:rsid w:val="00F9199F"/>
    <w:rsid w:val="00F91A92"/>
    <w:rsid w:val="00F91B51"/>
    <w:rsid w:val="00F91BD3"/>
    <w:rsid w:val="00F91BDD"/>
    <w:rsid w:val="00F91D43"/>
    <w:rsid w:val="00F91D6A"/>
    <w:rsid w:val="00F9232E"/>
    <w:rsid w:val="00F923B3"/>
    <w:rsid w:val="00F92618"/>
    <w:rsid w:val="00F926A6"/>
    <w:rsid w:val="00F926E9"/>
    <w:rsid w:val="00F92754"/>
    <w:rsid w:val="00F927C7"/>
    <w:rsid w:val="00F927FB"/>
    <w:rsid w:val="00F92823"/>
    <w:rsid w:val="00F9287A"/>
    <w:rsid w:val="00F92979"/>
    <w:rsid w:val="00F92A05"/>
    <w:rsid w:val="00F92AC5"/>
    <w:rsid w:val="00F92B40"/>
    <w:rsid w:val="00F92B92"/>
    <w:rsid w:val="00F92BC6"/>
    <w:rsid w:val="00F92CC2"/>
    <w:rsid w:val="00F92CC8"/>
    <w:rsid w:val="00F92D8D"/>
    <w:rsid w:val="00F92F12"/>
    <w:rsid w:val="00F92FD5"/>
    <w:rsid w:val="00F93013"/>
    <w:rsid w:val="00F9302A"/>
    <w:rsid w:val="00F93367"/>
    <w:rsid w:val="00F935D7"/>
    <w:rsid w:val="00F93664"/>
    <w:rsid w:val="00F93673"/>
    <w:rsid w:val="00F93854"/>
    <w:rsid w:val="00F938B3"/>
    <w:rsid w:val="00F93902"/>
    <w:rsid w:val="00F9394D"/>
    <w:rsid w:val="00F93AD0"/>
    <w:rsid w:val="00F93BB6"/>
    <w:rsid w:val="00F93C8D"/>
    <w:rsid w:val="00F93D05"/>
    <w:rsid w:val="00F93E68"/>
    <w:rsid w:val="00F940F9"/>
    <w:rsid w:val="00F9414D"/>
    <w:rsid w:val="00F94181"/>
    <w:rsid w:val="00F94303"/>
    <w:rsid w:val="00F94311"/>
    <w:rsid w:val="00F94396"/>
    <w:rsid w:val="00F94602"/>
    <w:rsid w:val="00F9486A"/>
    <w:rsid w:val="00F94878"/>
    <w:rsid w:val="00F9488D"/>
    <w:rsid w:val="00F94914"/>
    <w:rsid w:val="00F94A45"/>
    <w:rsid w:val="00F94AA1"/>
    <w:rsid w:val="00F94C65"/>
    <w:rsid w:val="00F94E02"/>
    <w:rsid w:val="00F94E16"/>
    <w:rsid w:val="00F94EC7"/>
    <w:rsid w:val="00F9505F"/>
    <w:rsid w:val="00F9535B"/>
    <w:rsid w:val="00F95365"/>
    <w:rsid w:val="00F953DF"/>
    <w:rsid w:val="00F95586"/>
    <w:rsid w:val="00F955EE"/>
    <w:rsid w:val="00F9580D"/>
    <w:rsid w:val="00F95A63"/>
    <w:rsid w:val="00F95C00"/>
    <w:rsid w:val="00F95E2A"/>
    <w:rsid w:val="00F95E90"/>
    <w:rsid w:val="00F95F00"/>
    <w:rsid w:val="00F96014"/>
    <w:rsid w:val="00F96118"/>
    <w:rsid w:val="00F9627C"/>
    <w:rsid w:val="00F96291"/>
    <w:rsid w:val="00F96317"/>
    <w:rsid w:val="00F964E7"/>
    <w:rsid w:val="00F965D0"/>
    <w:rsid w:val="00F96830"/>
    <w:rsid w:val="00F968CD"/>
    <w:rsid w:val="00F96B3C"/>
    <w:rsid w:val="00F96D43"/>
    <w:rsid w:val="00F96D47"/>
    <w:rsid w:val="00F96D7C"/>
    <w:rsid w:val="00F96E6C"/>
    <w:rsid w:val="00F96FB5"/>
    <w:rsid w:val="00F97288"/>
    <w:rsid w:val="00F97394"/>
    <w:rsid w:val="00F974B5"/>
    <w:rsid w:val="00F97624"/>
    <w:rsid w:val="00F976E7"/>
    <w:rsid w:val="00F976FD"/>
    <w:rsid w:val="00F97735"/>
    <w:rsid w:val="00F97765"/>
    <w:rsid w:val="00F9780C"/>
    <w:rsid w:val="00F978F9"/>
    <w:rsid w:val="00F97A89"/>
    <w:rsid w:val="00F97B22"/>
    <w:rsid w:val="00F97B66"/>
    <w:rsid w:val="00F97B92"/>
    <w:rsid w:val="00F97BD2"/>
    <w:rsid w:val="00F97D85"/>
    <w:rsid w:val="00F97DDE"/>
    <w:rsid w:val="00F97EA5"/>
    <w:rsid w:val="00F97FDB"/>
    <w:rsid w:val="00FA0001"/>
    <w:rsid w:val="00FA0133"/>
    <w:rsid w:val="00FA01E2"/>
    <w:rsid w:val="00FA0561"/>
    <w:rsid w:val="00FA05D9"/>
    <w:rsid w:val="00FA063D"/>
    <w:rsid w:val="00FA06C1"/>
    <w:rsid w:val="00FA06F7"/>
    <w:rsid w:val="00FA0725"/>
    <w:rsid w:val="00FA07C4"/>
    <w:rsid w:val="00FA08F0"/>
    <w:rsid w:val="00FA0A5E"/>
    <w:rsid w:val="00FA0B96"/>
    <w:rsid w:val="00FA0C76"/>
    <w:rsid w:val="00FA0C7D"/>
    <w:rsid w:val="00FA0D08"/>
    <w:rsid w:val="00FA0D0B"/>
    <w:rsid w:val="00FA0D93"/>
    <w:rsid w:val="00FA0DE5"/>
    <w:rsid w:val="00FA0EA3"/>
    <w:rsid w:val="00FA0F3A"/>
    <w:rsid w:val="00FA0F69"/>
    <w:rsid w:val="00FA0FE1"/>
    <w:rsid w:val="00FA1039"/>
    <w:rsid w:val="00FA108F"/>
    <w:rsid w:val="00FA1179"/>
    <w:rsid w:val="00FA12D8"/>
    <w:rsid w:val="00FA144C"/>
    <w:rsid w:val="00FA1510"/>
    <w:rsid w:val="00FA1514"/>
    <w:rsid w:val="00FA155C"/>
    <w:rsid w:val="00FA15A1"/>
    <w:rsid w:val="00FA15B5"/>
    <w:rsid w:val="00FA15F6"/>
    <w:rsid w:val="00FA165B"/>
    <w:rsid w:val="00FA1709"/>
    <w:rsid w:val="00FA1736"/>
    <w:rsid w:val="00FA1755"/>
    <w:rsid w:val="00FA17A9"/>
    <w:rsid w:val="00FA1A9E"/>
    <w:rsid w:val="00FA1AB6"/>
    <w:rsid w:val="00FA1AEC"/>
    <w:rsid w:val="00FA1C27"/>
    <w:rsid w:val="00FA1C8B"/>
    <w:rsid w:val="00FA1E07"/>
    <w:rsid w:val="00FA1E69"/>
    <w:rsid w:val="00FA1F44"/>
    <w:rsid w:val="00FA2144"/>
    <w:rsid w:val="00FA21D2"/>
    <w:rsid w:val="00FA23BE"/>
    <w:rsid w:val="00FA23D4"/>
    <w:rsid w:val="00FA2558"/>
    <w:rsid w:val="00FA2617"/>
    <w:rsid w:val="00FA2773"/>
    <w:rsid w:val="00FA2789"/>
    <w:rsid w:val="00FA27EB"/>
    <w:rsid w:val="00FA27FD"/>
    <w:rsid w:val="00FA2813"/>
    <w:rsid w:val="00FA2823"/>
    <w:rsid w:val="00FA293B"/>
    <w:rsid w:val="00FA2A40"/>
    <w:rsid w:val="00FA2B71"/>
    <w:rsid w:val="00FA2C2C"/>
    <w:rsid w:val="00FA2CCD"/>
    <w:rsid w:val="00FA2CE3"/>
    <w:rsid w:val="00FA2D38"/>
    <w:rsid w:val="00FA2DC2"/>
    <w:rsid w:val="00FA2E00"/>
    <w:rsid w:val="00FA2E39"/>
    <w:rsid w:val="00FA2F2A"/>
    <w:rsid w:val="00FA3144"/>
    <w:rsid w:val="00FA3228"/>
    <w:rsid w:val="00FA3281"/>
    <w:rsid w:val="00FA36FC"/>
    <w:rsid w:val="00FA37BB"/>
    <w:rsid w:val="00FA3871"/>
    <w:rsid w:val="00FA3886"/>
    <w:rsid w:val="00FA3A5F"/>
    <w:rsid w:val="00FA3A97"/>
    <w:rsid w:val="00FA3B33"/>
    <w:rsid w:val="00FA3B7D"/>
    <w:rsid w:val="00FA3D1A"/>
    <w:rsid w:val="00FA3D46"/>
    <w:rsid w:val="00FA3D67"/>
    <w:rsid w:val="00FA3DCF"/>
    <w:rsid w:val="00FA3EB8"/>
    <w:rsid w:val="00FA4012"/>
    <w:rsid w:val="00FA40CD"/>
    <w:rsid w:val="00FA40ED"/>
    <w:rsid w:val="00FA410B"/>
    <w:rsid w:val="00FA421E"/>
    <w:rsid w:val="00FA423A"/>
    <w:rsid w:val="00FA42A4"/>
    <w:rsid w:val="00FA42D9"/>
    <w:rsid w:val="00FA4394"/>
    <w:rsid w:val="00FA4538"/>
    <w:rsid w:val="00FA45F9"/>
    <w:rsid w:val="00FA469E"/>
    <w:rsid w:val="00FA487A"/>
    <w:rsid w:val="00FA49D9"/>
    <w:rsid w:val="00FA4C00"/>
    <w:rsid w:val="00FA4C28"/>
    <w:rsid w:val="00FA4DF7"/>
    <w:rsid w:val="00FA4E0C"/>
    <w:rsid w:val="00FA4FC5"/>
    <w:rsid w:val="00FA4FCA"/>
    <w:rsid w:val="00FA4FE7"/>
    <w:rsid w:val="00FA4FED"/>
    <w:rsid w:val="00FA5082"/>
    <w:rsid w:val="00FA51B0"/>
    <w:rsid w:val="00FA526C"/>
    <w:rsid w:val="00FA53AA"/>
    <w:rsid w:val="00FA551A"/>
    <w:rsid w:val="00FA57C0"/>
    <w:rsid w:val="00FA5881"/>
    <w:rsid w:val="00FA58AB"/>
    <w:rsid w:val="00FA58F2"/>
    <w:rsid w:val="00FA5923"/>
    <w:rsid w:val="00FA59BF"/>
    <w:rsid w:val="00FA5A4A"/>
    <w:rsid w:val="00FA5AB0"/>
    <w:rsid w:val="00FA5E69"/>
    <w:rsid w:val="00FA5FB1"/>
    <w:rsid w:val="00FA5FB7"/>
    <w:rsid w:val="00FA6024"/>
    <w:rsid w:val="00FA607B"/>
    <w:rsid w:val="00FA61AA"/>
    <w:rsid w:val="00FA6261"/>
    <w:rsid w:val="00FA62CF"/>
    <w:rsid w:val="00FA6308"/>
    <w:rsid w:val="00FA6323"/>
    <w:rsid w:val="00FA6420"/>
    <w:rsid w:val="00FA650C"/>
    <w:rsid w:val="00FA651C"/>
    <w:rsid w:val="00FA65E2"/>
    <w:rsid w:val="00FA666D"/>
    <w:rsid w:val="00FA66EC"/>
    <w:rsid w:val="00FA690E"/>
    <w:rsid w:val="00FA69B6"/>
    <w:rsid w:val="00FA6A7E"/>
    <w:rsid w:val="00FA6BC9"/>
    <w:rsid w:val="00FA6C8D"/>
    <w:rsid w:val="00FA6D46"/>
    <w:rsid w:val="00FA6D8B"/>
    <w:rsid w:val="00FA6E28"/>
    <w:rsid w:val="00FA6E46"/>
    <w:rsid w:val="00FA6E60"/>
    <w:rsid w:val="00FA708B"/>
    <w:rsid w:val="00FA70C5"/>
    <w:rsid w:val="00FA70FA"/>
    <w:rsid w:val="00FA71ED"/>
    <w:rsid w:val="00FA734F"/>
    <w:rsid w:val="00FA7355"/>
    <w:rsid w:val="00FA74E8"/>
    <w:rsid w:val="00FA759D"/>
    <w:rsid w:val="00FA75AA"/>
    <w:rsid w:val="00FA75E1"/>
    <w:rsid w:val="00FA75ED"/>
    <w:rsid w:val="00FA7648"/>
    <w:rsid w:val="00FA7767"/>
    <w:rsid w:val="00FA780E"/>
    <w:rsid w:val="00FA783F"/>
    <w:rsid w:val="00FA7896"/>
    <w:rsid w:val="00FA78FA"/>
    <w:rsid w:val="00FA7915"/>
    <w:rsid w:val="00FA7A08"/>
    <w:rsid w:val="00FA7ACF"/>
    <w:rsid w:val="00FA7AE6"/>
    <w:rsid w:val="00FA7B4C"/>
    <w:rsid w:val="00FA7B8D"/>
    <w:rsid w:val="00FA7BC8"/>
    <w:rsid w:val="00FA7BFC"/>
    <w:rsid w:val="00FA7D4B"/>
    <w:rsid w:val="00FA7DC6"/>
    <w:rsid w:val="00FA7E1B"/>
    <w:rsid w:val="00FA7E28"/>
    <w:rsid w:val="00FA7F32"/>
    <w:rsid w:val="00FA7FC9"/>
    <w:rsid w:val="00FB00E2"/>
    <w:rsid w:val="00FB0106"/>
    <w:rsid w:val="00FB0111"/>
    <w:rsid w:val="00FB025B"/>
    <w:rsid w:val="00FB0351"/>
    <w:rsid w:val="00FB03C6"/>
    <w:rsid w:val="00FB053F"/>
    <w:rsid w:val="00FB057E"/>
    <w:rsid w:val="00FB05B3"/>
    <w:rsid w:val="00FB05BA"/>
    <w:rsid w:val="00FB05D7"/>
    <w:rsid w:val="00FB08C2"/>
    <w:rsid w:val="00FB09D1"/>
    <w:rsid w:val="00FB0A53"/>
    <w:rsid w:val="00FB0A76"/>
    <w:rsid w:val="00FB0ABF"/>
    <w:rsid w:val="00FB0DAD"/>
    <w:rsid w:val="00FB0DCD"/>
    <w:rsid w:val="00FB0EB6"/>
    <w:rsid w:val="00FB1048"/>
    <w:rsid w:val="00FB10BB"/>
    <w:rsid w:val="00FB10C6"/>
    <w:rsid w:val="00FB10D8"/>
    <w:rsid w:val="00FB110D"/>
    <w:rsid w:val="00FB1267"/>
    <w:rsid w:val="00FB1359"/>
    <w:rsid w:val="00FB13A7"/>
    <w:rsid w:val="00FB1446"/>
    <w:rsid w:val="00FB1450"/>
    <w:rsid w:val="00FB14C9"/>
    <w:rsid w:val="00FB14D1"/>
    <w:rsid w:val="00FB152C"/>
    <w:rsid w:val="00FB15EF"/>
    <w:rsid w:val="00FB1696"/>
    <w:rsid w:val="00FB1711"/>
    <w:rsid w:val="00FB17B5"/>
    <w:rsid w:val="00FB1810"/>
    <w:rsid w:val="00FB18B0"/>
    <w:rsid w:val="00FB19BC"/>
    <w:rsid w:val="00FB1C4F"/>
    <w:rsid w:val="00FB1CA4"/>
    <w:rsid w:val="00FB1CBA"/>
    <w:rsid w:val="00FB1E0E"/>
    <w:rsid w:val="00FB1E6B"/>
    <w:rsid w:val="00FB1FAF"/>
    <w:rsid w:val="00FB2087"/>
    <w:rsid w:val="00FB209B"/>
    <w:rsid w:val="00FB20DD"/>
    <w:rsid w:val="00FB22D0"/>
    <w:rsid w:val="00FB2323"/>
    <w:rsid w:val="00FB2360"/>
    <w:rsid w:val="00FB2446"/>
    <w:rsid w:val="00FB2468"/>
    <w:rsid w:val="00FB24F0"/>
    <w:rsid w:val="00FB2616"/>
    <w:rsid w:val="00FB2954"/>
    <w:rsid w:val="00FB2998"/>
    <w:rsid w:val="00FB2A38"/>
    <w:rsid w:val="00FB2AC6"/>
    <w:rsid w:val="00FB2C6E"/>
    <w:rsid w:val="00FB2CA5"/>
    <w:rsid w:val="00FB2DF1"/>
    <w:rsid w:val="00FB2E95"/>
    <w:rsid w:val="00FB2F4E"/>
    <w:rsid w:val="00FB305D"/>
    <w:rsid w:val="00FB326A"/>
    <w:rsid w:val="00FB3314"/>
    <w:rsid w:val="00FB3326"/>
    <w:rsid w:val="00FB3396"/>
    <w:rsid w:val="00FB3498"/>
    <w:rsid w:val="00FB34A6"/>
    <w:rsid w:val="00FB35DD"/>
    <w:rsid w:val="00FB35E1"/>
    <w:rsid w:val="00FB3604"/>
    <w:rsid w:val="00FB3628"/>
    <w:rsid w:val="00FB36FD"/>
    <w:rsid w:val="00FB3828"/>
    <w:rsid w:val="00FB3A15"/>
    <w:rsid w:val="00FB3A38"/>
    <w:rsid w:val="00FB3A74"/>
    <w:rsid w:val="00FB3ACE"/>
    <w:rsid w:val="00FB3B19"/>
    <w:rsid w:val="00FB3E0C"/>
    <w:rsid w:val="00FB4099"/>
    <w:rsid w:val="00FB42F8"/>
    <w:rsid w:val="00FB4324"/>
    <w:rsid w:val="00FB44E6"/>
    <w:rsid w:val="00FB45AE"/>
    <w:rsid w:val="00FB46ED"/>
    <w:rsid w:val="00FB48C2"/>
    <w:rsid w:val="00FB4B06"/>
    <w:rsid w:val="00FB4CCA"/>
    <w:rsid w:val="00FB4DA8"/>
    <w:rsid w:val="00FB4DCA"/>
    <w:rsid w:val="00FB4E28"/>
    <w:rsid w:val="00FB4F2F"/>
    <w:rsid w:val="00FB514A"/>
    <w:rsid w:val="00FB516F"/>
    <w:rsid w:val="00FB5236"/>
    <w:rsid w:val="00FB5309"/>
    <w:rsid w:val="00FB5373"/>
    <w:rsid w:val="00FB53AA"/>
    <w:rsid w:val="00FB5568"/>
    <w:rsid w:val="00FB5596"/>
    <w:rsid w:val="00FB5749"/>
    <w:rsid w:val="00FB57AB"/>
    <w:rsid w:val="00FB580A"/>
    <w:rsid w:val="00FB5879"/>
    <w:rsid w:val="00FB58A2"/>
    <w:rsid w:val="00FB58CC"/>
    <w:rsid w:val="00FB5A72"/>
    <w:rsid w:val="00FB5AFD"/>
    <w:rsid w:val="00FB5BB3"/>
    <w:rsid w:val="00FB5BCA"/>
    <w:rsid w:val="00FB5C1F"/>
    <w:rsid w:val="00FB5C56"/>
    <w:rsid w:val="00FB5C79"/>
    <w:rsid w:val="00FB5CF1"/>
    <w:rsid w:val="00FB5E11"/>
    <w:rsid w:val="00FB5ED9"/>
    <w:rsid w:val="00FB5EDC"/>
    <w:rsid w:val="00FB6115"/>
    <w:rsid w:val="00FB6164"/>
    <w:rsid w:val="00FB6252"/>
    <w:rsid w:val="00FB6397"/>
    <w:rsid w:val="00FB65F6"/>
    <w:rsid w:val="00FB671E"/>
    <w:rsid w:val="00FB672C"/>
    <w:rsid w:val="00FB6747"/>
    <w:rsid w:val="00FB674D"/>
    <w:rsid w:val="00FB67D6"/>
    <w:rsid w:val="00FB6C72"/>
    <w:rsid w:val="00FB6CCA"/>
    <w:rsid w:val="00FB6CCC"/>
    <w:rsid w:val="00FB6D2F"/>
    <w:rsid w:val="00FB6E2C"/>
    <w:rsid w:val="00FB6EA5"/>
    <w:rsid w:val="00FB6F40"/>
    <w:rsid w:val="00FB7107"/>
    <w:rsid w:val="00FB71B3"/>
    <w:rsid w:val="00FB7291"/>
    <w:rsid w:val="00FB72C6"/>
    <w:rsid w:val="00FB7555"/>
    <w:rsid w:val="00FB76AD"/>
    <w:rsid w:val="00FB772A"/>
    <w:rsid w:val="00FB77D8"/>
    <w:rsid w:val="00FB782D"/>
    <w:rsid w:val="00FB787C"/>
    <w:rsid w:val="00FB7A29"/>
    <w:rsid w:val="00FB7B34"/>
    <w:rsid w:val="00FB7B51"/>
    <w:rsid w:val="00FB7C12"/>
    <w:rsid w:val="00FB7D96"/>
    <w:rsid w:val="00FB7E13"/>
    <w:rsid w:val="00FB7EF9"/>
    <w:rsid w:val="00FC003A"/>
    <w:rsid w:val="00FC009A"/>
    <w:rsid w:val="00FC00E2"/>
    <w:rsid w:val="00FC010B"/>
    <w:rsid w:val="00FC016F"/>
    <w:rsid w:val="00FC0171"/>
    <w:rsid w:val="00FC0237"/>
    <w:rsid w:val="00FC02DB"/>
    <w:rsid w:val="00FC03B3"/>
    <w:rsid w:val="00FC03DF"/>
    <w:rsid w:val="00FC0414"/>
    <w:rsid w:val="00FC0503"/>
    <w:rsid w:val="00FC05A2"/>
    <w:rsid w:val="00FC05C7"/>
    <w:rsid w:val="00FC06C0"/>
    <w:rsid w:val="00FC072D"/>
    <w:rsid w:val="00FC07BE"/>
    <w:rsid w:val="00FC07BF"/>
    <w:rsid w:val="00FC08A2"/>
    <w:rsid w:val="00FC08A9"/>
    <w:rsid w:val="00FC0987"/>
    <w:rsid w:val="00FC09DA"/>
    <w:rsid w:val="00FC0C6E"/>
    <w:rsid w:val="00FC0D9E"/>
    <w:rsid w:val="00FC0ED5"/>
    <w:rsid w:val="00FC0ED6"/>
    <w:rsid w:val="00FC0EE0"/>
    <w:rsid w:val="00FC0F76"/>
    <w:rsid w:val="00FC1043"/>
    <w:rsid w:val="00FC12EB"/>
    <w:rsid w:val="00FC148C"/>
    <w:rsid w:val="00FC14AB"/>
    <w:rsid w:val="00FC1506"/>
    <w:rsid w:val="00FC164C"/>
    <w:rsid w:val="00FC1804"/>
    <w:rsid w:val="00FC18C6"/>
    <w:rsid w:val="00FC1962"/>
    <w:rsid w:val="00FC1AD6"/>
    <w:rsid w:val="00FC1B13"/>
    <w:rsid w:val="00FC1C9C"/>
    <w:rsid w:val="00FC1D3A"/>
    <w:rsid w:val="00FC1D79"/>
    <w:rsid w:val="00FC1DCD"/>
    <w:rsid w:val="00FC1E1F"/>
    <w:rsid w:val="00FC1FCE"/>
    <w:rsid w:val="00FC200B"/>
    <w:rsid w:val="00FC210A"/>
    <w:rsid w:val="00FC213F"/>
    <w:rsid w:val="00FC2207"/>
    <w:rsid w:val="00FC2265"/>
    <w:rsid w:val="00FC2343"/>
    <w:rsid w:val="00FC2371"/>
    <w:rsid w:val="00FC24B8"/>
    <w:rsid w:val="00FC2537"/>
    <w:rsid w:val="00FC2545"/>
    <w:rsid w:val="00FC25BC"/>
    <w:rsid w:val="00FC2660"/>
    <w:rsid w:val="00FC27B6"/>
    <w:rsid w:val="00FC282E"/>
    <w:rsid w:val="00FC2A9F"/>
    <w:rsid w:val="00FC2B0D"/>
    <w:rsid w:val="00FC2CA5"/>
    <w:rsid w:val="00FC2D74"/>
    <w:rsid w:val="00FC2DE4"/>
    <w:rsid w:val="00FC2E09"/>
    <w:rsid w:val="00FC2F27"/>
    <w:rsid w:val="00FC2FE5"/>
    <w:rsid w:val="00FC30C8"/>
    <w:rsid w:val="00FC31D2"/>
    <w:rsid w:val="00FC35C5"/>
    <w:rsid w:val="00FC35D4"/>
    <w:rsid w:val="00FC3621"/>
    <w:rsid w:val="00FC38F8"/>
    <w:rsid w:val="00FC3913"/>
    <w:rsid w:val="00FC3953"/>
    <w:rsid w:val="00FC3A7F"/>
    <w:rsid w:val="00FC3B4C"/>
    <w:rsid w:val="00FC3BE4"/>
    <w:rsid w:val="00FC3E60"/>
    <w:rsid w:val="00FC3F83"/>
    <w:rsid w:val="00FC3FE3"/>
    <w:rsid w:val="00FC4297"/>
    <w:rsid w:val="00FC475F"/>
    <w:rsid w:val="00FC47DB"/>
    <w:rsid w:val="00FC47DC"/>
    <w:rsid w:val="00FC4807"/>
    <w:rsid w:val="00FC48FF"/>
    <w:rsid w:val="00FC4983"/>
    <w:rsid w:val="00FC49DC"/>
    <w:rsid w:val="00FC4B83"/>
    <w:rsid w:val="00FC4BC8"/>
    <w:rsid w:val="00FC4BCA"/>
    <w:rsid w:val="00FC4C6A"/>
    <w:rsid w:val="00FC4CC5"/>
    <w:rsid w:val="00FC4F92"/>
    <w:rsid w:val="00FC4FED"/>
    <w:rsid w:val="00FC504B"/>
    <w:rsid w:val="00FC5078"/>
    <w:rsid w:val="00FC514F"/>
    <w:rsid w:val="00FC5281"/>
    <w:rsid w:val="00FC5384"/>
    <w:rsid w:val="00FC54D8"/>
    <w:rsid w:val="00FC55B3"/>
    <w:rsid w:val="00FC56C9"/>
    <w:rsid w:val="00FC56FA"/>
    <w:rsid w:val="00FC5773"/>
    <w:rsid w:val="00FC57CB"/>
    <w:rsid w:val="00FC5813"/>
    <w:rsid w:val="00FC58EA"/>
    <w:rsid w:val="00FC58FB"/>
    <w:rsid w:val="00FC59DD"/>
    <w:rsid w:val="00FC59ED"/>
    <w:rsid w:val="00FC5B59"/>
    <w:rsid w:val="00FC5B8C"/>
    <w:rsid w:val="00FC5E2D"/>
    <w:rsid w:val="00FC5F54"/>
    <w:rsid w:val="00FC6040"/>
    <w:rsid w:val="00FC6080"/>
    <w:rsid w:val="00FC624F"/>
    <w:rsid w:val="00FC63D4"/>
    <w:rsid w:val="00FC646B"/>
    <w:rsid w:val="00FC66B6"/>
    <w:rsid w:val="00FC6755"/>
    <w:rsid w:val="00FC68D7"/>
    <w:rsid w:val="00FC6962"/>
    <w:rsid w:val="00FC696B"/>
    <w:rsid w:val="00FC699D"/>
    <w:rsid w:val="00FC6A5B"/>
    <w:rsid w:val="00FC6AED"/>
    <w:rsid w:val="00FC6D90"/>
    <w:rsid w:val="00FC6E17"/>
    <w:rsid w:val="00FC6FDE"/>
    <w:rsid w:val="00FC70CD"/>
    <w:rsid w:val="00FC72A2"/>
    <w:rsid w:val="00FC75A5"/>
    <w:rsid w:val="00FC7663"/>
    <w:rsid w:val="00FC775E"/>
    <w:rsid w:val="00FC7822"/>
    <w:rsid w:val="00FC7845"/>
    <w:rsid w:val="00FC78F8"/>
    <w:rsid w:val="00FC7A1F"/>
    <w:rsid w:val="00FC7CE3"/>
    <w:rsid w:val="00FC7D4E"/>
    <w:rsid w:val="00FD0011"/>
    <w:rsid w:val="00FD00F4"/>
    <w:rsid w:val="00FD0175"/>
    <w:rsid w:val="00FD01A5"/>
    <w:rsid w:val="00FD0255"/>
    <w:rsid w:val="00FD028E"/>
    <w:rsid w:val="00FD02B5"/>
    <w:rsid w:val="00FD0433"/>
    <w:rsid w:val="00FD05B2"/>
    <w:rsid w:val="00FD069F"/>
    <w:rsid w:val="00FD06E1"/>
    <w:rsid w:val="00FD06E8"/>
    <w:rsid w:val="00FD0798"/>
    <w:rsid w:val="00FD0818"/>
    <w:rsid w:val="00FD092C"/>
    <w:rsid w:val="00FD09E9"/>
    <w:rsid w:val="00FD0A66"/>
    <w:rsid w:val="00FD0AB0"/>
    <w:rsid w:val="00FD0AED"/>
    <w:rsid w:val="00FD0C2E"/>
    <w:rsid w:val="00FD0C88"/>
    <w:rsid w:val="00FD0CE2"/>
    <w:rsid w:val="00FD0D07"/>
    <w:rsid w:val="00FD0D62"/>
    <w:rsid w:val="00FD0DA4"/>
    <w:rsid w:val="00FD0ECC"/>
    <w:rsid w:val="00FD0EED"/>
    <w:rsid w:val="00FD0F54"/>
    <w:rsid w:val="00FD106C"/>
    <w:rsid w:val="00FD1075"/>
    <w:rsid w:val="00FD1087"/>
    <w:rsid w:val="00FD10FC"/>
    <w:rsid w:val="00FD11CD"/>
    <w:rsid w:val="00FD121A"/>
    <w:rsid w:val="00FD12E1"/>
    <w:rsid w:val="00FD12F6"/>
    <w:rsid w:val="00FD1481"/>
    <w:rsid w:val="00FD15C4"/>
    <w:rsid w:val="00FD161B"/>
    <w:rsid w:val="00FD1670"/>
    <w:rsid w:val="00FD17AF"/>
    <w:rsid w:val="00FD1807"/>
    <w:rsid w:val="00FD1873"/>
    <w:rsid w:val="00FD19F1"/>
    <w:rsid w:val="00FD1A59"/>
    <w:rsid w:val="00FD1AC3"/>
    <w:rsid w:val="00FD1B21"/>
    <w:rsid w:val="00FD1BAB"/>
    <w:rsid w:val="00FD1BDE"/>
    <w:rsid w:val="00FD1C76"/>
    <w:rsid w:val="00FD1D65"/>
    <w:rsid w:val="00FD1E33"/>
    <w:rsid w:val="00FD1ECF"/>
    <w:rsid w:val="00FD1F1D"/>
    <w:rsid w:val="00FD202F"/>
    <w:rsid w:val="00FD2041"/>
    <w:rsid w:val="00FD2077"/>
    <w:rsid w:val="00FD2119"/>
    <w:rsid w:val="00FD21A4"/>
    <w:rsid w:val="00FD21BC"/>
    <w:rsid w:val="00FD22B1"/>
    <w:rsid w:val="00FD23B8"/>
    <w:rsid w:val="00FD2452"/>
    <w:rsid w:val="00FD257D"/>
    <w:rsid w:val="00FD25CD"/>
    <w:rsid w:val="00FD28EB"/>
    <w:rsid w:val="00FD29A4"/>
    <w:rsid w:val="00FD2A37"/>
    <w:rsid w:val="00FD2B71"/>
    <w:rsid w:val="00FD2B77"/>
    <w:rsid w:val="00FD2D14"/>
    <w:rsid w:val="00FD2DA5"/>
    <w:rsid w:val="00FD2E25"/>
    <w:rsid w:val="00FD2F46"/>
    <w:rsid w:val="00FD3043"/>
    <w:rsid w:val="00FD309E"/>
    <w:rsid w:val="00FD320F"/>
    <w:rsid w:val="00FD330B"/>
    <w:rsid w:val="00FD3413"/>
    <w:rsid w:val="00FD35D8"/>
    <w:rsid w:val="00FD364B"/>
    <w:rsid w:val="00FD3795"/>
    <w:rsid w:val="00FD383C"/>
    <w:rsid w:val="00FD3874"/>
    <w:rsid w:val="00FD3ABB"/>
    <w:rsid w:val="00FD3BD0"/>
    <w:rsid w:val="00FD3C86"/>
    <w:rsid w:val="00FD3CFB"/>
    <w:rsid w:val="00FD3D38"/>
    <w:rsid w:val="00FD3D83"/>
    <w:rsid w:val="00FD3DF2"/>
    <w:rsid w:val="00FD3F12"/>
    <w:rsid w:val="00FD3F27"/>
    <w:rsid w:val="00FD4212"/>
    <w:rsid w:val="00FD42F0"/>
    <w:rsid w:val="00FD4316"/>
    <w:rsid w:val="00FD4328"/>
    <w:rsid w:val="00FD4351"/>
    <w:rsid w:val="00FD4487"/>
    <w:rsid w:val="00FD462A"/>
    <w:rsid w:val="00FD480E"/>
    <w:rsid w:val="00FD4814"/>
    <w:rsid w:val="00FD484F"/>
    <w:rsid w:val="00FD49CC"/>
    <w:rsid w:val="00FD4C8B"/>
    <w:rsid w:val="00FD4CFF"/>
    <w:rsid w:val="00FD4D06"/>
    <w:rsid w:val="00FD4D16"/>
    <w:rsid w:val="00FD4DCB"/>
    <w:rsid w:val="00FD4DEC"/>
    <w:rsid w:val="00FD4EB0"/>
    <w:rsid w:val="00FD506F"/>
    <w:rsid w:val="00FD5256"/>
    <w:rsid w:val="00FD532E"/>
    <w:rsid w:val="00FD54AB"/>
    <w:rsid w:val="00FD5522"/>
    <w:rsid w:val="00FD5531"/>
    <w:rsid w:val="00FD574F"/>
    <w:rsid w:val="00FD5859"/>
    <w:rsid w:val="00FD5AE4"/>
    <w:rsid w:val="00FD5C52"/>
    <w:rsid w:val="00FD5C81"/>
    <w:rsid w:val="00FD5CC4"/>
    <w:rsid w:val="00FD5EAF"/>
    <w:rsid w:val="00FD60DF"/>
    <w:rsid w:val="00FD6195"/>
    <w:rsid w:val="00FD6231"/>
    <w:rsid w:val="00FD6286"/>
    <w:rsid w:val="00FD630D"/>
    <w:rsid w:val="00FD6496"/>
    <w:rsid w:val="00FD655B"/>
    <w:rsid w:val="00FD657A"/>
    <w:rsid w:val="00FD6633"/>
    <w:rsid w:val="00FD6843"/>
    <w:rsid w:val="00FD6878"/>
    <w:rsid w:val="00FD69CC"/>
    <w:rsid w:val="00FD69F6"/>
    <w:rsid w:val="00FD6AAB"/>
    <w:rsid w:val="00FD6ADA"/>
    <w:rsid w:val="00FD6C32"/>
    <w:rsid w:val="00FD6C9A"/>
    <w:rsid w:val="00FD6D9A"/>
    <w:rsid w:val="00FD7040"/>
    <w:rsid w:val="00FD7057"/>
    <w:rsid w:val="00FD7143"/>
    <w:rsid w:val="00FD719D"/>
    <w:rsid w:val="00FD731F"/>
    <w:rsid w:val="00FD744F"/>
    <w:rsid w:val="00FD75AD"/>
    <w:rsid w:val="00FD77B9"/>
    <w:rsid w:val="00FD783E"/>
    <w:rsid w:val="00FD78BE"/>
    <w:rsid w:val="00FD79EE"/>
    <w:rsid w:val="00FD7A16"/>
    <w:rsid w:val="00FD7B59"/>
    <w:rsid w:val="00FD7BC2"/>
    <w:rsid w:val="00FD7C73"/>
    <w:rsid w:val="00FD7C7F"/>
    <w:rsid w:val="00FD7CDD"/>
    <w:rsid w:val="00FD7D3E"/>
    <w:rsid w:val="00FD7F6F"/>
    <w:rsid w:val="00FE000A"/>
    <w:rsid w:val="00FE005A"/>
    <w:rsid w:val="00FE00C5"/>
    <w:rsid w:val="00FE0112"/>
    <w:rsid w:val="00FE01A3"/>
    <w:rsid w:val="00FE01A4"/>
    <w:rsid w:val="00FE046D"/>
    <w:rsid w:val="00FE0530"/>
    <w:rsid w:val="00FE05FB"/>
    <w:rsid w:val="00FE061E"/>
    <w:rsid w:val="00FE08EA"/>
    <w:rsid w:val="00FE098D"/>
    <w:rsid w:val="00FE09B1"/>
    <w:rsid w:val="00FE0A03"/>
    <w:rsid w:val="00FE0A47"/>
    <w:rsid w:val="00FE0B6A"/>
    <w:rsid w:val="00FE0CB4"/>
    <w:rsid w:val="00FE0CC8"/>
    <w:rsid w:val="00FE0D55"/>
    <w:rsid w:val="00FE0D59"/>
    <w:rsid w:val="00FE0DA4"/>
    <w:rsid w:val="00FE0E0A"/>
    <w:rsid w:val="00FE0E98"/>
    <w:rsid w:val="00FE0F9F"/>
    <w:rsid w:val="00FE101B"/>
    <w:rsid w:val="00FE1049"/>
    <w:rsid w:val="00FE1196"/>
    <w:rsid w:val="00FE11D4"/>
    <w:rsid w:val="00FE1261"/>
    <w:rsid w:val="00FE133C"/>
    <w:rsid w:val="00FE1340"/>
    <w:rsid w:val="00FE143F"/>
    <w:rsid w:val="00FE1504"/>
    <w:rsid w:val="00FE1515"/>
    <w:rsid w:val="00FE15A6"/>
    <w:rsid w:val="00FE17D7"/>
    <w:rsid w:val="00FE1B61"/>
    <w:rsid w:val="00FE1BAA"/>
    <w:rsid w:val="00FE1BCD"/>
    <w:rsid w:val="00FE1DA2"/>
    <w:rsid w:val="00FE1DC3"/>
    <w:rsid w:val="00FE1E1F"/>
    <w:rsid w:val="00FE1E21"/>
    <w:rsid w:val="00FE1E93"/>
    <w:rsid w:val="00FE1EA0"/>
    <w:rsid w:val="00FE1F04"/>
    <w:rsid w:val="00FE1F70"/>
    <w:rsid w:val="00FE206F"/>
    <w:rsid w:val="00FE2092"/>
    <w:rsid w:val="00FE2172"/>
    <w:rsid w:val="00FE221E"/>
    <w:rsid w:val="00FE2243"/>
    <w:rsid w:val="00FE2251"/>
    <w:rsid w:val="00FE2324"/>
    <w:rsid w:val="00FE2365"/>
    <w:rsid w:val="00FE238E"/>
    <w:rsid w:val="00FE2432"/>
    <w:rsid w:val="00FE24C5"/>
    <w:rsid w:val="00FE258E"/>
    <w:rsid w:val="00FE26BF"/>
    <w:rsid w:val="00FE272F"/>
    <w:rsid w:val="00FE297C"/>
    <w:rsid w:val="00FE2985"/>
    <w:rsid w:val="00FE29DF"/>
    <w:rsid w:val="00FE29FD"/>
    <w:rsid w:val="00FE2B06"/>
    <w:rsid w:val="00FE2D28"/>
    <w:rsid w:val="00FE2D5C"/>
    <w:rsid w:val="00FE2ECA"/>
    <w:rsid w:val="00FE2EFE"/>
    <w:rsid w:val="00FE3283"/>
    <w:rsid w:val="00FE329A"/>
    <w:rsid w:val="00FE333C"/>
    <w:rsid w:val="00FE3655"/>
    <w:rsid w:val="00FE36A0"/>
    <w:rsid w:val="00FE36BA"/>
    <w:rsid w:val="00FE371F"/>
    <w:rsid w:val="00FE373A"/>
    <w:rsid w:val="00FE37B3"/>
    <w:rsid w:val="00FE3867"/>
    <w:rsid w:val="00FE3938"/>
    <w:rsid w:val="00FE3A34"/>
    <w:rsid w:val="00FE3B7C"/>
    <w:rsid w:val="00FE3BC7"/>
    <w:rsid w:val="00FE3C6F"/>
    <w:rsid w:val="00FE3C98"/>
    <w:rsid w:val="00FE3ED7"/>
    <w:rsid w:val="00FE431B"/>
    <w:rsid w:val="00FE4400"/>
    <w:rsid w:val="00FE4781"/>
    <w:rsid w:val="00FE480B"/>
    <w:rsid w:val="00FE4856"/>
    <w:rsid w:val="00FE4879"/>
    <w:rsid w:val="00FE4931"/>
    <w:rsid w:val="00FE494F"/>
    <w:rsid w:val="00FE49F3"/>
    <w:rsid w:val="00FE4B24"/>
    <w:rsid w:val="00FE4CC1"/>
    <w:rsid w:val="00FE4D28"/>
    <w:rsid w:val="00FE4F4E"/>
    <w:rsid w:val="00FE5297"/>
    <w:rsid w:val="00FE5316"/>
    <w:rsid w:val="00FE53C6"/>
    <w:rsid w:val="00FE5476"/>
    <w:rsid w:val="00FE552A"/>
    <w:rsid w:val="00FE5597"/>
    <w:rsid w:val="00FE560C"/>
    <w:rsid w:val="00FE5789"/>
    <w:rsid w:val="00FE59B9"/>
    <w:rsid w:val="00FE5AEC"/>
    <w:rsid w:val="00FE5B50"/>
    <w:rsid w:val="00FE5CE1"/>
    <w:rsid w:val="00FE5D3C"/>
    <w:rsid w:val="00FE5FC4"/>
    <w:rsid w:val="00FE6096"/>
    <w:rsid w:val="00FE60CC"/>
    <w:rsid w:val="00FE61BA"/>
    <w:rsid w:val="00FE621D"/>
    <w:rsid w:val="00FE6406"/>
    <w:rsid w:val="00FE65F2"/>
    <w:rsid w:val="00FE6646"/>
    <w:rsid w:val="00FE6750"/>
    <w:rsid w:val="00FE6973"/>
    <w:rsid w:val="00FE6B15"/>
    <w:rsid w:val="00FE6C78"/>
    <w:rsid w:val="00FE6DAD"/>
    <w:rsid w:val="00FE6DE6"/>
    <w:rsid w:val="00FE6EE2"/>
    <w:rsid w:val="00FE7010"/>
    <w:rsid w:val="00FE7054"/>
    <w:rsid w:val="00FE72F0"/>
    <w:rsid w:val="00FE74B5"/>
    <w:rsid w:val="00FE76CA"/>
    <w:rsid w:val="00FE7716"/>
    <w:rsid w:val="00FE7786"/>
    <w:rsid w:val="00FE784B"/>
    <w:rsid w:val="00FE787C"/>
    <w:rsid w:val="00FE7925"/>
    <w:rsid w:val="00FE7A26"/>
    <w:rsid w:val="00FE7BE5"/>
    <w:rsid w:val="00FE7BF6"/>
    <w:rsid w:val="00FE7C8F"/>
    <w:rsid w:val="00FE7D0B"/>
    <w:rsid w:val="00FE7EA0"/>
    <w:rsid w:val="00FF000C"/>
    <w:rsid w:val="00FF00D8"/>
    <w:rsid w:val="00FF00E8"/>
    <w:rsid w:val="00FF0116"/>
    <w:rsid w:val="00FF01E0"/>
    <w:rsid w:val="00FF0260"/>
    <w:rsid w:val="00FF02B2"/>
    <w:rsid w:val="00FF033C"/>
    <w:rsid w:val="00FF0399"/>
    <w:rsid w:val="00FF047A"/>
    <w:rsid w:val="00FF0493"/>
    <w:rsid w:val="00FF04D4"/>
    <w:rsid w:val="00FF04EF"/>
    <w:rsid w:val="00FF066D"/>
    <w:rsid w:val="00FF069A"/>
    <w:rsid w:val="00FF0740"/>
    <w:rsid w:val="00FF07D8"/>
    <w:rsid w:val="00FF08AB"/>
    <w:rsid w:val="00FF08E2"/>
    <w:rsid w:val="00FF09A2"/>
    <w:rsid w:val="00FF0A05"/>
    <w:rsid w:val="00FF0A38"/>
    <w:rsid w:val="00FF0A76"/>
    <w:rsid w:val="00FF0C49"/>
    <w:rsid w:val="00FF0DC5"/>
    <w:rsid w:val="00FF0E00"/>
    <w:rsid w:val="00FF0EF3"/>
    <w:rsid w:val="00FF100D"/>
    <w:rsid w:val="00FF1077"/>
    <w:rsid w:val="00FF123C"/>
    <w:rsid w:val="00FF13AF"/>
    <w:rsid w:val="00FF140F"/>
    <w:rsid w:val="00FF1427"/>
    <w:rsid w:val="00FF158F"/>
    <w:rsid w:val="00FF173B"/>
    <w:rsid w:val="00FF191B"/>
    <w:rsid w:val="00FF1963"/>
    <w:rsid w:val="00FF1969"/>
    <w:rsid w:val="00FF199A"/>
    <w:rsid w:val="00FF19F8"/>
    <w:rsid w:val="00FF1AD4"/>
    <w:rsid w:val="00FF1C8A"/>
    <w:rsid w:val="00FF1E4D"/>
    <w:rsid w:val="00FF1E94"/>
    <w:rsid w:val="00FF1F24"/>
    <w:rsid w:val="00FF1F74"/>
    <w:rsid w:val="00FF1F97"/>
    <w:rsid w:val="00FF1F9B"/>
    <w:rsid w:val="00FF1FEA"/>
    <w:rsid w:val="00FF2032"/>
    <w:rsid w:val="00FF219D"/>
    <w:rsid w:val="00FF21A6"/>
    <w:rsid w:val="00FF21F0"/>
    <w:rsid w:val="00FF2239"/>
    <w:rsid w:val="00FF2262"/>
    <w:rsid w:val="00FF228E"/>
    <w:rsid w:val="00FF23DA"/>
    <w:rsid w:val="00FF23DF"/>
    <w:rsid w:val="00FF287C"/>
    <w:rsid w:val="00FF29EE"/>
    <w:rsid w:val="00FF2A4D"/>
    <w:rsid w:val="00FF2BD2"/>
    <w:rsid w:val="00FF2D8C"/>
    <w:rsid w:val="00FF2DBD"/>
    <w:rsid w:val="00FF2E61"/>
    <w:rsid w:val="00FF2EEE"/>
    <w:rsid w:val="00FF2F4C"/>
    <w:rsid w:val="00FF2F6A"/>
    <w:rsid w:val="00FF2F9E"/>
    <w:rsid w:val="00FF3138"/>
    <w:rsid w:val="00FF31F0"/>
    <w:rsid w:val="00FF3305"/>
    <w:rsid w:val="00FF3309"/>
    <w:rsid w:val="00FF3315"/>
    <w:rsid w:val="00FF3371"/>
    <w:rsid w:val="00FF354A"/>
    <w:rsid w:val="00FF358E"/>
    <w:rsid w:val="00FF35A0"/>
    <w:rsid w:val="00FF35A7"/>
    <w:rsid w:val="00FF362F"/>
    <w:rsid w:val="00FF3662"/>
    <w:rsid w:val="00FF386D"/>
    <w:rsid w:val="00FF3876"/>
    <w:rsid w:val="00FF3952"/>
    <w:rsid w:val="00FF3A75"/>
    <w:rsid w:val="00FF3BB7"/>
    <w:rsid w:val="00FF3BE7"/>
    <w:rsid w:val="00FF3D06"/>
    <w:rsid w:val="00FF3D0B"/>
    <w:rsid w:val="00FF3D5B"/>
    <w:rsid w:val="00FF3E4B"/>
    <w:rsid w:val="00FF3F47"/>
    <w:rsid w:val="00FF3F5A"/>
    <w:rsid w:val="00FF3FCC"/>
    <w:rsid w:val="00FF3FD6"/>
    <w:rsid w:val="00FF4212"/>
    <w:rsid w:val="00FF434A"/>
    <w:rsid w:val="00FF482F"/>
    <w:rsid w:val="00FF484D"/>
    <w:rsid w:val="00FF4909"/>
    <w:rsid w:val="00FF4A84"/>
    <w:rsid w:val="00FF4B83"/>
    <w:rsid w:val="00FF4C33"/>
    <w:rsid w:val="00FF4D55"/>
    <w:rsid w:val="00FF4D6E"/>
    <w:rsid w:val="00FF4D70"/>
    <w:rsid w:val="00FF4DF6"/>
    <w:rsid w:val="00FF4E79"/>
    <w:rsid w:val="00FF5033"/>
    <w:rsid w:val="00FF5107"/>
    <w:rsid w:val="00FF5266"/>
    <w:rsid w:val="00FF5345"/>
    <w:rsid w:val="00FF5408"/>
    <w:rsid w:val="00FF5479"/>
    <w:rsid w:val="00FF56B4"/>
    <w:rsid w:val="00FF56E5"/>
    <w:rsid w:val="00FF5719"/>
    <w:rsid w:val="00FF57CE"/>
    <w:rsid w:val="00FF582A"/>
    <w:rsid w:val="00FF59D0"/>
    <w:rsid w:val="00FF5B3F"/>
    <w:rsid w:val="00FF5B7D"/>
    <w:rsid w:val="00FF5CF1"/>
    <w:rsid w:val="00FF5D08"/>
    <w:rsid w:val="00FF5D6E"/>
    <w:rsid w:val="00FF5E4A"/>
    <w:rsid w:val="00FF5E8A"/>
    <w:rsid w:val="00FF5E8F"/>
    <w:rsid w:val="00FF5F41"/>
    <w:rsid w:val="00FF5FB0"/>
    <w:rsid w:val="00FF6193"/>
    <w:rsid w:val="00FF61A8"/>
    <w:rsid w:val="00FF6230"/>
    <w:rsid w:val="00FF63F8"/>
    <w:rsid w:val="00FF645E"/>
    <w:rsid w:val="00FF6579"/>
    <w:rsid w:val="00FF6583"/>
    <w:rsid w:val="00FF67EE"/>
    <w:rsid w:val="00FF6815"/>
    <w:rsid w:val="00FF6914"/>
    <w:rsid w:val="00FF6922"/>
    <w:rsid w:val="00FF6A48"/>
    <w:rsid w:val="00FF6A4D"/>
    <w:rsid w:val="00FF6AE7"/>
    <w:rsid w:val="00FF6B5D"/>
    <w:rsid w:val="00FF6B6B"/>
    <w:rsid w:val="00FF6C5C"/>
    <w:rsid w:val="00FF6C63"/>
    <w:rsid w:val="00FF6D74"/>
    <w:rsid w:val="00FF6EAC"/>
    <w:rsid w:val="00FF6F01"/>
    <w:rsid w:val="00FF6F0A"/>
    <w:rsid w:val="00FF7003"/>
    <w:rsid w:val="00FF7041"/>
    <w:rsid w:val="00FF718F"/>
    <w:rsid w:val="00FF7237"/>
    <w:rsid w:val="00FF7395"/>
    <w:rsid w:val="00FF73A8"/>
    <w:rsid w:val="00FF7556"/>
    <w:rsid w:val="00FF75DF"/>
    <w:rsid w:val="00FF7786"/>
    <w:rsid w:val="00FF78E3"/>
    <w:rsid w:val="00FF7BF5"/>
    <w:rsid w:val="00FF7CA1"/>
    <w:rsid w:val="00FF7CDC"/>
    <w:rsid w:val="00FF7D49"/>
    <w:rsid w:val="00FF7EB4"/>
    <w:rsid w:val="0105183C"/>
    <w:rsid w:val="011D88AE"/>
    <w:rsid w:val="012B25D6"/>
    <w:rsid w:val="015BA71A"/>
    <w:rsid w:val="017482C4"/>
    <w:rsid w:val="0187C910"/>
    <w:rsid w:val="01AAFE44"/>
    <w:rsid w:val="01AE3B49"/>
    <w:rsid w:val="01D4766C"/>
    <w:rsid w:val="01DD7CB9"/>
    <w:rsid w:val="02175172"/>
    <w:rsid w:val="022B6EE1"/>
    <w:rsid w:val="0238E2FD"/>
    <w:rsid w:val="02392B3D"/>
    <w:rsid w:val="023EE935"/>
    <w:rsid w:val="0269CE88"/>
    <w:rsid w:val="02A11228"/>
    <w:rsid w:val="02C376FE"/>
    <w:rsid w:val="034213AE"/>
    <w:rsid w:val="035114BE"/>
    <w:rsid w:val="03536E21"/>
    <w:rsid w:val="036611D5"/>
    <w:rsid w:val="036D5C87"/>
    <w:rsid w:val="038A8B79"/>
    <w:rsid w:val="03ED556F"/>
    <w:rsid w:val="04015068"/>
    <w:rsid w:val="041DE5DF"/>
    <w:rsid w:val="04551D29"/>
    <w:rsid w:val="0465E2ED"/>
    <w:rsid w:val="049F9A3F"/>
    <w:rsid w:val="04A1E83A"/>
    <w:rsid w:val="04B259D9"/>
    <w:rsid w:val="04D08C03"/>
    <w:rsid w:val="04D6A6EF"/>
    <w:rsid w:val="050D6E5E"/>
    <w:rsid w:val="0528F5AA"/>
    <w:rsid w:val="05332718"/>
    <w:rsid w:val="05933FA3"/>
    <w:rsid w:val="05DDE787"/>
    <w:rsid w:val="06301EDC"/>
    <w:rsid w:val="065FE3EB"/>
    <w:rsid w:val="069D114F"/>
    <w:rsid w:val="06B2DAE5"/>
    <w:rsid w:val="06D5E737"/>
    <w:rsid w:val="06E3BE3C"/>
    <w:rsid w:val="06E7B77E"/>
    <w:rsid w:val="06E9BE7D"/>
    <w:rsid w:val="06F9F6FD"/>
    <w:rsid w:val="0710ABFC"/>
    <w:rsid w:val="071601F8"/>
    <w:rsid w:val="0736A911"/>
    <w:rsid w:val="07CE12FA"/>
    <w:rsid w:val="0813F308"/>
    <w:rsid w:val="0818FAF6"/>
    <w:rsid w:val="0837B36B"/>
    <w:rsid w:val="083E21CE"/>
    <w:rsid w:val="0858E61C"/>
    <w:rsid w:val="087AD345"/>
    <w:rsid w:val="0896BCED"/>
    <w:rsid w:val="08A1D534"/>
    <w:rsid w:val="08C5D64F"/>
    <w:rsid w:val="08E3880A"/>
    <w:rsid w:val="0931CBD0"/>
    <w:rsid w:val="093DF6EF"/>
    <w:rsid w:val="094A5E93"/>
    <w:rsid w:val="097ED5C3"/>
    <w:rsid w:val="0988E6A5"/>
    <w:rsid w:val="09ADE8D0"/>
    <w:rsid w:val="09C1D901"/>
    <w:rsid w:val="09C960C9"/>
    <w:rsid w:val="09E5BC5D"/>
    <w:rsid w:val="0A261313"/>
    <w:rsid w:val="0A297BEF"/>
    <w:rsid w:val="0A3C5353"/>
    <w:rsid w:val="0A56BC38"/>
    <w:rsid w:val="0AD9B4D3"/>
    <w:rsid w:val="0B158BD9"/>
    <w:rsid w:val="0B31089F"/>
    <w:rsid w:val="0B950AC0"/>
    <w:rsid w:val="0BB0CDBF"/>
    <w:rsid w:val="0BC88546"/>
    <w:rsid w:val="0BF058F0"/>
    <w:rsid w:val="0C8A5462"/>
    <w:rsid w:val="0C9D8CA9"/>
    <w:rsid w:val="0CBB35A3"/>
    <w:rsid w:val="0CF97859"/>
    <w:rsid w:val="0D40C33B"/>
    <w:rsid w:val="0D60DA01"/>
    <w:rsid w:val="0D6483B2"/>
    <w:rsid w:val="0D67CCD0"/>
    <w:rsid w:val="0DA36378"/>
    <w:rsid w:val="0DAFBA2B"/>
    <w:rsid w:val="0DD1E62F"/>
    <w:rsid w:val="0E011B4D"/>
    <w:rsid w:val="0E1A1722"/>
    <w:rsid w:val="0E2A7230"/>
    <w:rsid w:val="0E58F3D7"/>
    <w:rsid w:val="0E6AA1D4"/>
    <w:rsid w:val="0E7A7DEB"/>
    <w:rsid w:val="0E7D0213"/>
    <w:rsid w:val="0E83D618"/>
    <w:rsid w:val="0EDE9B22"/>
    <w:rsid w:val="0EF969C8"/>
    <w:rsid w:val="0EF9A298"/>
    <w:rsid w:val="0F043C3F"/>
    <w:rsid w:val="0F0D175C"/>
    <w:rsid w:val="0F32C092"/>
    <w:rsid w:val="0F43A594"/>
    <w:rsid w:val="0F560F04"/>
    <w:rsid w:val="0F763E08"/>
    <w:rsid w:val="0F7A6314"/>
    <w:rsid w:val="0F7FD451"/>
    <w:rsid w:val="0F9E438E"/>
    <w:rsid w:val="0FA858EA"/>
    <w:rsid w:val="0FDB94CD"/>
    <w:rsid w:val="0FFF421F"/>
    <w:rsid w:val="10136796"/>
    <w:rsid w:val="10922737"/>
    <w:rsid w:val="109A0498"/>
    <w:rsid w:val="10AB562D"/>
    <w:rsid w:val="10D74AF3"/>
    <w:rsid w:val="10E6CF35"/>
    <w:rsid w:val="10FD0CF6"/>
    <w:rsid w:val="117B3C39"/>
    <w:rsid w:val="118061D8"/>
    <w:rsid w:val="11CE4166"/>
    <w:rsid w:val="11ECCEFE"/>
    <w:rsid w:val="12128C88"/>
    <w:rsid w:val="126CDAE2"/>
    <w:rsid w:val="12815E67"/>
    <w:rsid w:val="12A83F3B"/>
    <w:rsid w:val="12E99B05"/>
    <w:rsid w:val="13036505"/>
    <w:rsid w:val="132211DD"/>
    <w:rsid w:val="1350147F"/>
    <w:rsid w:val="13906DDF"/>
    <w:rsid w:val="13DD06A3"/>
    <w:rsid w:val="13FC8039"/>
    <w:rsid w:val="1416265B"/>
    <w:rsid w:val="1443D4FE"/>
    <w:rsid w:val="14460404"/>
    <w:rsid w:val="145BA2AA"/>
    <w:rsid w:val="146AA4DF"/>
    <w:rsid w:val="14A1C79C"/>
    <w:rsid w:val="14D902EE"/>
    <w:rsid w:val="14DED69B"/>
    <w:rsid w:val="14E8E773"/>
    <w:rsid w:val="152E581E"/>
    <w:rsid w:val="155F60C4"/>
    <w:rsid w:val="15706A99"/>
    <w:rsid w:val="15CC6FCC"/>
    <w:rsid w:val="15E1C4ED"/>
    <w:rsid w:val="15EE068A"/>
    <w:rsid w:val="1611ADCD"/>
    <w:rsid w:val="1620E964"/>
    <w:rsid w:val="16603886"/>
    <w:rsid w:val="1660C8FC"/>
    <w:rsid w:val="167E8589"/>
    <w:rsid w:val="168189F2"/>
    <w:rsid w:val="16C1E0B4"/>
    <w:rsid w:val="16D578D3"/>
    <w:rsid w:val="17504A95"/>
    <w:rsid w:val="178B74C8"/>
    <w:rsid w:val="1798A5D1"/>
    <w:rsid w:val="17AEA0D3"/>
    <w:rsid w:val="1826FBFD"/>
    <w:rsid w:val="1851CDC0"/>
    <w:rsid w:val="185B4066"/>
    <w:rsid w:val="1864C15B"/>
    <w:rsid w:val="188D82EC"/>
    <w:rsid w:val="188DC91D"/>
    <w:rsid w:val="18B76A4E"/>
    <w:rsid w:val="18E98200"/>
    <w:rsid w:val="19011670"/>
    <w:rsid w:val="19092ACE"/>
    <w:rsid w:val="191136AA"/>
    <w:rsid w:val="1924D255"/>
    <w:rsid w:val="19317B1D"/>
    <w:rsid w:val="194A21BA"/>
    <w:rsid w:val="198C3B57"/>
    <w:rsid w:val="198FBD5F"/>
    <w:rsid w:val="1998D54E"/>
    <w:rsid w:val="19E1999F"/>
    <w:rsid w:val="1A24CD00"/>
    <w:rsid w:val="1A466C14"/>
    <w:rsid w:val="1A7AB0B8"/>
    <w:rsid w:val="1AC0A28E"/>
    <w:rsid w:val="1B0409B2"/>
    <w:rsid w:val="1B17B83D"/>
    <w:rsid w:val="1B1886AD"/>
    <w:rsid w:val="1B28BDE8"/>
    <w:rsid w:val="1BB3CAE4"/>
    <w:rsid w:val="1BC648A0"/>
    <w:rsid w:val="1BE80012"/>
    <w:rsid w:val="1C1596CA"/>
    <w:rsid w:val="1C467147"/>
    <w:rsid w:val="1C82BA75"/>
    <w:rsid w:val="1CD472A6"/>
    <w:rsid w:val="1CD50FC9"/>
    <w:rsid w:val="1CEC28D8"/>
    <w:rsid w:val="1D03D38A"/>
    <w:rsid w:val="1D53A764"/>
    <w:rsid w:val="1D8507AC"/>
    <w:rsid w:val="1D8DEEF7"/>
    <w:rsid w:val="1DBA22B0"/>
    <w:rsid w:val="1DE47EE7"/>
    <w:rsid w:val="1E473704"/>
    <w:rsid w:val="1E927BFE"/>
    <w:rsid w:val="1EA91355"/>
    <w:rsid w:val="1EB64F66"/>
    <w:rsid w:val="1ECCDE5D"/>
    <w:rsid w:val="1F3DCFFD"/>
    <w:rsid w:val="1F548A87"/>
    <w:rsid w:val="1F803F5B"/>
    <w:rsid w:val="1F80DFC7"/>
    <w:rsid w:val="1F9E4483"/>
    <w:rsid w:val="1FAE016F"/>
    <w:rsid w:val="1FDC1AD4"/>
    <w:rsid w:val="203B2203"/>
    <w:rsid w:val="2057E4FB"/>
    <w:rsid w:val="206DF403"/>
    <w:rsid w:val="2070273F"/>
    <w:rsid w:val="20B3D49D"/>
    <w:rsid w:val="20BE7F5B"/>
    <w:rsid w:val="20C665C5"/>
    <w:rsid w:val="20CAE34B"/>
    <w:rsid w:val="20F3379A"/>
    <w:rsid w:val="212AA134"/>
    <w:rsid w:val="213D5B50"/>
    <w:rsid w:val="215A2347"/>
    <w:rsid w:val="217BE696"/>
    <w:rsid w:val="21A9F1A5"/>
    <w:rsid w:val="21CC6F34"/>
    <w:rsid w:val="22904074"/>
    <w:rsid w:val="22CA0214"/>
    <w:rsid w:val="22D3B708"/>
    <w:rsid w:val="22DC8FAA"/>
    <w:rsid w:val="22E5BF4A"/>
    <w:rsid w:val="22FE5F95"/>
    <w:rsid w:val="230D9519"/>
    <w:rsid w:val="231318EE"/>
    <w:rsid w:val="23346F71"/>
    <w:rsid w:val="2348CFDC"/>
    <w:rsid w:val="24466CF0"/>
    <w:rsid w:val="2449187C"/>
    <w:rsid w:val="245EEEC9"/>
    <w:rsid w:val="249015BB"/>
    <w:rsid w:val="2492DB4F"/>
    <w:rsid w:val="24B883B5"/>
    <w:rsid w:val="24BA1A65"/>
    <w:rsid w:val="24DEC0F1"/>
    <w:rsid w:val="251C7DFF"/>
    <w:rsid w:val="25403BB5"/>
    <w:rsid w:val="2549C201"/>
    <w:rsid w:val="258BE270"/>
    <w:rsid w:val="25934F1B"/>
    <w:rsid w:val="25AB16E4"/>
    <w:rsid w:val="261D07E8"/>
    <w:rsid w:val="2661C71B"/>
    <w:rsid w:val="269B43BC"/>
    <w:rsid w:val="26BC4673"/>
    <w:rsid w:val="26C14672"/>
    <w:rsid w:val="26F12619"/>
    <w:rsid w:val="27252A19"/>
    <w:rsid w:val="272C916B"/>
    <w:rsid w:val="273800C9"/>
    <w:rsid w:val="2767A12C"/>
    <w:rsid w:val="27841283"/>
    <w:rsid w:val="27E51FC7"/>
    <w:rsid w:val="27ECE7E3"/>
    <w:rsid w:val="280E9A37"/>
    <w:rsid w:val="282C0286"/>
    <w:rsid w:val="28307CA2"/>
    <w:rsid w:val="28308BB5"/>
    <w:rsid w:val="287FB935"/>
    <w:rsid w:val="2891C829"/>
    <w:rsid w:val="289A4EC1"/>
    <w:rsid w:val="28A8411A"/>
    <w:rsid w:val="28D699FF"/>
    <w:rsid w:val="28F5DBFB"/>
    <w:rsid w:val="29352C65"/>
    <w:rsid w:val="2983AFDD"/>
    <w:rsid w:val="29A68E79"/>
    <w:rsid w:val="2A18F82A"/>
    <w:rsid w:val="2A2D8836"/>
    <w:rsid w:val="2A4C9F10"/>
    <w:rsid w:val="2A4EF980"/>
    <w:rsid w:val="2A910E03"/>
    <w:rsid w:val="2AB5301A"/>
    <w:rsid w:val="2ADD2011"/>
    <w:rsid w:val="2ADD9073"/>
    <w:rsid w:val="2AE00B86"/>
    <w:rsid w:val="2AE9BE88"/>
    <w:rsid w:val="2AFA1B3C"/>
    <w:rsid w:val="2B1F9CA8"/>
    <w:rsid w:val="2B2424C7"/>
    <w:rsid w:val="2B4CAAD3"/>
    <w:rsid w:val="2B7BAD4A"/>
    <w:rsid w:val="2B852379"/>
    <w:rsid w:val="2BB89111"/>
    <w:rsid w:val="2C0AA26A"/>
    <w:rsid w:val="2C19C046"/>
    <w:rsid w:val="2C58E412"/>
    <w:rsid w:val="2C9B1CA5"/>
    <w:rsid w:val="2CB7C1CA"/>
    <w:rsid w:val="2CD876DD"/>
    <w:rsid w:val="2D073850"/>
    <w:rsid w:val="2D09DBD3"/>
    <w:rsid w:val="2D268032"/>
    <w:rsid w:val="2D6B01D8"/>
    <w:rsid w:val="2D7BE22F"/>
    <w:rsid w:val="2D7C7DD2"/>
    <w:rsid w:val="2D8DBF38"/>
    <w:rsid w:val="2DA239D8"/>
    <w:rsid w:val="2DBCF73D"/>
    <w:rsid w:val="2DDAD349"/>
    <w:rsid w:val="2DE5DB86"/>
    <w:rsid w:val="2DF93468"/>
    <w:rsid w:val="2E0BF8EC"/>
    <w:rsid w:val="2E1905BC"/>
    <w:rsid w:val="2E1B6F8C"/>
    <w:rsid w:val="2E35839F"/>
    <w:rsid w:val="2E4AA6AB"/>
    <w:rsid w:val="2E5C395E"/>
    <w:rsid w:val="2F4EEDB6"/>
    <w:rsid w:val="2F721769"/>
    <w:rsid w:val="2F781A60"/>
    <w:rsid w:val="2F9A189E"/>
    <w:rsid w:val="2FA205C3"/>
    <w:rsid w:val="2FB89D5D"/>
    <w:rsid w:val="2FD00920"/>
    <w:rsid w:val="2FF7F968"/>
    <w:rsid w:val="30107B86"/>
    <w:rsid w:val="302E9203"/>
    <w:rsid w:val="3035925A"/>
    <w:rsid w:val="304E7993"/>
    <w:rsid w:val="3050033A"/>
    <w:rsid w:val="307B72DD"/>
    <w:rsid w:val="308CAF23"/>
    <w:rsid w:val="309605EE"/>
    <w:rsid w:val="3099141F"/>
    <w:rsid w:val="30A09129"/>
    <w:rsid w:val="30ACC0B7"/>
    <w:rsid w:val="30FE1E3B"/>
    <w:rsid w:val="313559E4"/>
    <w:rsid w:val="315C34BC"/>
    <w:rsid w:val="317B09F0"/>
    <w:rsid w:val="31822E2F"/>
    <w:rsid w:val="31E014C4"/>
    <w:rsid w:val="31FF66F3"/>
    <w:rsid w:val="323461A5"/>
    <w:rsid w:val="32482BB8"/>
    <w:rsid w:val="324FD704"/>
    <w:rsid w:val="325181B6"/>
    <w:rsid w:val="327257F7"/>
    <w:rsid w:val="32813658"/>
    <w:rsid w:val="328B311A"/>
    <w:rsid w:val="328C5A52"/>
    <w:rsid w:val="32ADD419"/>
    <w:rsid w:val="32B01FBC"/>
    <w:rsid w:val="32E5D17A"/>
    <w:rsid w:val="3369A6B0"/>
    <w:rsid w:val="338562E7"/>
    <w:rsid w:val="348AD2AD"/>
    <w:rsid w:val="352C819D"/>
    <w:rsid w:val="3540BE41"/>
    <w:rsid w:val="35448F2F"/>
    <w:rsid w:val="354ED2DF"/>
    <w:rsid w:val="35DD66E6"/>
    <w:rsid w:val="35EDC6DC"/>
    <w:rsid w:val="364A227A"/>
    <w:rsid w:val="3651AD4D"/>
    <w:rsid w:val="3681138E"/>
    <w:rsid w:val="369CC827"/>
    <w:rsid w:val="36D2CB2E"/>
    <w:rsid w:val="36D39841"/>
    <w:rsid w:val="36D431C5"/>
    <w:rsid w:val="36D6893C"/>
    <w:rsid w:val="36EAD027"/>
    <w:rsid w:val="3725121B"/>
    <w:rsid w:val="373C3554"/>
    <w:rsid w:val="3747B1C4"/>
    <w:rsid w:val="37512A20"/>
    <w:rsid w:val="376DC36C"/>
    <w:rsid w:val="37744C85"/>
    <w:rsid w:val="377A08C9"/>
    <w:rsid w:val="378C4607"/>
    <w:rsid w:val="37939EB5"/>
    <w:rsid w:val="379C7731"/>
    <w:rsid w:val="37CB961E"/>
    <w:rsid w:val="37DBECB8"/>
    <w:rsid w:val="37F921B1"/>
    <w:rsid w:val="37FCCB5C"/>
    <w:rsid w:val="37FD6BC5"/>
    <w:rsid w:val="3802D0D9"/>
    <w:rsid w:val="380E3555"/>
    <w:rsid w:val="3810C065"/>
    <w:rsid w:val="381CF75B"/>
    <w:rsid w:val="381D9BE5"/>
    <w:rsid w:val="384BE5C4"/>
    <w:rsid w:val="3887EB81"/>
    <w:rsid w:val="389B6872"/>
    <w:rsid w:val="38B79B5F"/>
    <w:rsid w:val="38C0B08F"/>
    <w:rsid w:val="392A5900"/>
    <w:rsid w:val="3959B86F"/>
    <w:rsid w:val="395BF2A5"/>
    <w:rsid w:val="395F0F22"/>
    <w:rsid w:val="39669B5B"/>
    <w:rsid w:val="399BAD87"/>
    <w:rsid w:val="39B86517"/>
    <w:rsid w:val="39C37DCB"/>
    <w:rsid w:val="39D00F50"/>
    <w:rsid w:val="3A0AAEAC"/>
    <w:rsid w:val="3A3232D4"/>
    <w:rsid w:val="3AB81300"/>
    <w:rsid w:val="3AD5B578"/>
    <w:rsid w:val="3B076545"/>
    <w:rsid w:val="3B45F1F0"/>
    <w:rsid w:val="3B53455D"/>
    <w:rsid w:val="3B6B6294"/>
    <w:rsid w:val="3B6DFFE8"/>
    <w:rsid w:val="3B706866"/>
    <w:rsid w:val="3B981A05"/>
    <w:rsid w:val="3BB6A008"/>
    <w:rsid w:val="3BEB9CBB"/>
    <w:rsid w:val="3BFFFEDC"/>
    <w:rsid w:val="3C537BCE"/>
    <w:rsid w:val="3C5757D9"/>
    <w:rsid w:val="3C685146"/>
    <w:rsid w:val="3C6DC90C"/>
    <w:rsid w:val="3CE8AB38"/>
    <w:rsid w:val="3CF23A09"/>
    <w:rsid w:val="3D58DD66"/>
    <w:rsid w:val="3DB573E5"/>
    <w:rsid w:val="3DEA85B3"/>
    <w:rsid w:val="3E0E663B"/>
    <w:rsid w:val="3E18300F"/>
    <w:rsid w:val="3E1E0ACF"/>
    <w:rsid w:val="3E242E6D"/>
    <w:rsid w:val="3E261342"/>
    <w:rsid w:val="3E3F259F"/>
    <w:rsid w:val="3E6B3E83"/>
    <w:rsid w:val="3F36A70C"/>
    <w:rsid w:val="3F94CEBE"/>
    <w:rsid w:val="3FE87D19"/>
    <w:rsid w:val="4015BF22"/>
    <w:rsid w:val="4022297B"/>
    <w:rsid w:val="40294327"/>
    <w:rsid w:val="410AE2E1"/>
    <w:rsid w:val="411E4C2F"/>
    <w:rsid w:val="4120961F"/>
    <w:rsid w:val="4141EEE8"/>
    <w:rsid w:val="41441FAC"/>
    <w:rsid w:val="4159AD1B"/>
    <w:rsid w:val="417A7B98"/>
    <w:rsid w:val="41864B0B"/>
    <w:rsid w:val="41B47BE8"/>
    <w:rsid w:val="41F9A961"/>
    <w:rsid w:val="420280B2"/>
    <w:rsid w:val="42780714"/>
    <w:rsid w:val="42797F3B"/>
    <w:rsid w:val="42A8E8D7"/>
    <w:rsid w:val="42DEBF7D"/>
    <w:rsid w:val="42DFF6FF"/>
    <w:rsid w:val="42FE9A63"/>
    <w:rsid w:val="431B7848"/>
    <w:rsid w:val="4327E6AF"/>
    <w:rsid w:val="43418725"/>
    <w:rsid w:val="434D9D65"/>
    <w:rsid w:val="437BC98B"/>
    <w:rsid w:val="43B2E630"/>
    <w:rsid w:val="43CF0937"/>
    <w:rsid w:val="43EEEC2F"/>
    <w:rsid w:val="440F5BDA"/>
    <w:rsid w:val="4470CB26"/>
    <w:rsid w:val="447E171B"/>
    <w:rsid w:val="4484DCF0"/>
    <w:rsid w:val="448D97A6"/>
    <w:rsid w:val="448E38DB"/>
    <w:rsid w:val="452120B6"/>
    <w:rsid w:val="4525213A"/>
    <w:rsid w:val="455E6EE4"/>
    <w:rsid w:val="45866BFC"/>
    <w:rsid w:val="458869B1"/>
    <w:rsid w:val="45B01A67"/>
    <w:rsid w:val="45B0A80D"/>
    <w:rsid w:val="45C3FFB3"/>
    <w:rsid w:val="45D75A79"/>
    <w:rsid w:val="4688890C"/>
    <w:rsid w:val="46DC0E8E"/>
    <w:rsid w:val="46F8BDE0"/>
    <w:rsid w:val="470F16D4"/>
    <w:rsid w:val="4788F2B5"/>
    <w:rsid w:val="47AFA7C9"/>
    <w:rsid w:val="47CF5E3A"/>
    <w:rsid w:val="47D16B48"/>
    <w:rsid w:val="47D85915"/>
    <w:rsid w:val="480D228F"/>
    <w:rsid w:val="48952A7D"/>
    <w:rsid w:val="48963B94"/>
    <w:rsid w:val="48C47E08"/>
    <w:rsid w:val="48D7CC85"/>
    <w:rsid w:val="494881C6"/>
    <w:rsid w:val="49CA28A7"/>
    <w:rsid w:val="49D3811D"/>
    <w:rsid w:val="4A0FB7B6"/>
    <w:rsid w:val="4AD9C8E2"/>
    <w:rsid w:val="4AFC7A8E"/>
    <w:rsid w:val="4B18D054"/>
    <w:rsid w:val="4B283EEE"/>
    <w:rsid w:val="4B89D5F3"/>
    <w:rsid w:val="4B9B6F3C"/>
    <w:rsid w:val="4BDCB11A"/>
    <w:rsid w:val="4BEC9D21"/>
    <w:rsid w:val="4BF544C1"/>
    <w:rsid w:val="4C0FC085"/>
    <w:rsid w:val="4C582B4B"/>
    <w:rsid w:val="4C6708C9"/>
    <w:rsid w:val="4CA38A9D"/>
    <w:rsid w:val="4CC3435F"/>
    <w:rsid w:val="4D155640"/>
    <w:rsid w:val="4D25338E"/>
    <w:rsid w:val="4D2D8FD3"/>
    <w:rsid w:val="4D31520D"/>
    <w:rsid w:val="4D524F96"/>
    <w:rsid w:val="4D596E26"/>
    <w:rsid w:val="4D6B2DBF"/>
    <w:rsid w:val="4D7F1955"/>
    <w:rsid w:val="4DBC9D88"/>
    <w:rsid w:val="4E243BFC"/>
    <w:rsid w:val="4E291CF7"/>
    <w:rsid w:val="4E3B9784"/>
    <w:rsid w:val="4E5DBC51"/>
    <w:rsid w:val="4E7C957E"/>
    <w:rsid w:val="4E85CA15"/>
    <w:rsid w:val="4EACBF50"/>
    <w:rsid w:val="4EE5B632"/>
    <w:rsid w:val="4F1D319B"/>
    <w:rsid w:val="4F368691"/>
    <w:rsid w:val="4F5DCF00"/>
    <w:rsid w:val="4F63031C"/>
    <w:rsid w:val="4FD7E732"/>
    <w:rsid w:val="4FEB02AB"/>
    <w:rsid w:val="4FED2F70"/>
    <w:rsid w:val="4FF0B21C"/>
    <w:rsid w:val="5004D0E7"/>
    <w:rsid w:val="502E94DA"/>
    <w:rsid w:val="506FCC8B"/>
    <w:rsid w:val="50958E07"/>
    <w:rsid w:val="5096DBBC"/>
    <w:rsid w:val="509E1CA9"/>
    <w:rsid w:val="50A81F48"/>
    <w:rsid w:val="50AF7AD1"/>
    <w:rsid w:val="50F1DECA"/>
    <w:rsid w:val="51388E3C"/>
    <w:rsid w:val="51687913"/>
    <w:rsid w:val="51959DA8"/>
    <w:rsid w:val="51994F1A"/>
    <w:rsid w:val="51AE5580"/>
    <w:rsid w:val="51CE3E52"/>
    <w:rsid w:val="52209696"/>
    <w:rsid w:val="523FDC73"/>
    <w:rsid w:val="52B07B91"/>
    <w:rsid w:val="52C69BAF"/>
    <w:rsid w:val="52C83553"/>
    <w:rsid w:val="52D71200"/>
    <w:rsid w:val="52E996B9"/>
    <w:rsid w:val="52E9D2AA"/>
    <w:rsid w:val="52F85228"/>
    <w:rsid w:val="53080B0A"/>
    <w:rsid w:val="531642E0"/>
    <w:rsid w:val="531FAF1C"/>
    <w:rsid w:val="536A4D0F"/>
    <w:rsid w:val="538647DB"/>
    <w:rsid w:val="538ED3F3"/>
    <w:rsid w:val="53F000E6"/>
    <w:rsid w:val="53FBFDDE"/>
    <w:rsid w:val="54150D7B"/>
    <w:rsid w:val="541766C6"/>
    <w:rsid w:val="545EBA28"/>
    <w:rsid w:val="54621CC9"/>
    <w:rsid w:val="546ED24D"/>
    <w:rsid w:val="54AB64B0"/>
    <w:rsid w:val="54B8F7C4"/>
    <w:rsid w:val="54B90D03"/>
    <w:rsid w:val="54C58880"/>
    <w:rsid w:val="54E37E38"/>
    <w:rsid w:val="5505E043"/>
    <w:rsid w:val="55233FD5"/>
    <w:rsid w:val="55476750"/>
    <w:rsid w:val="55511FFD"/>
    <w:rsid w:val="55C152BF"/>
    <w:rsid w:val="55EEC5DF"/>
    <w:rsid w:val="563DF6BB"/>
    <w:rsid w:val="5648A348"/>
    <w:rsid w:val="5672DD22"/>
    <w:rsid w:val="56BE13FA"/>
    <w:rsid w:val="56D4A704"/>
    <w:rsid w:val="5703E65C"/>
    <w:rsid w:val="571A1411"/>
    <w:rsid w:val="574A25FB"/>
    <w:rsid w:val="575F772C"/>
    <w:rsid w:val="57AEFECD"/>
    <w:rsid w:val="57F0860E"/>
    <w:rsid w:val="5817A9F7"/>
    <w:rsid w:val="58923BBB"/>
    <w:rsid w:val="58D4368F"/>
    <w:rsid w:val="58DDF0F7"/>
    <w:rsid w:val="58DE7663"/>
    <w:rsid w:val="58EE6927"/>
    <w:rsid w:val="591DF956"/>
    <w:rsid w:val="598FC7B1"/>
    <w:rsid w:val="59AB2E42"/>
    <w:rsid w:val="59EA0135"/>
    <w:rsid w:val="59F12424"/>
    <w:rsid w:val="5A001824"/>
    <w:rsid w:val="5A234261"/>
    <w:rsid w:val="5A7E9A44"/>
    <w:rsid w:val="5A875059"/>
    <w:rsid w:val="5A975FEC"/>
    <w:rsid w:val="5A9C1813"/>
    <w:rsid w:val="5AB5C8ED"/>
    <w:rsid w:val="5AD135D0"/>
    <w:rsid w:val="5AEEF4CD"/>
    <w:rsid w:val="5AF57DCC"/>
    <w:rsid w:val="5B0458BB"/>
    <w:rsid w:val="5B1F64A0"/>
    <w:rsid w:val="5B6028F6"/>
    <w:rsid w:val="5BBE7E37"/>
    <w:rsid w:val="5BC194D8"/>
    <w:rsid w:val="5BD9D4DF"/>
    <w:rsid w:val="5BEB03DE"/>
    <w:rsid w:val="5BFD6CC0"/>
    <w:rsid w:val="5C0168DF"/>
    <w:rsid w:val="5C24061B"/>
    <w:rsid w:val="5C657D2F"/>
    <w:rsid w:val="5C978B11"/>
    <w:rsid w:val="5CA499C4"/>
    <w:rsid w:val="5CE99CAF"/>
    <w:rsid w:val="5D309D5B"/>
    <w:rsid w:val="5D59F29A"/>
    <w:rsid w:val="5D64C3BD"/>
    <w:rsid w:val="5DC383E3"/>
    <w:rsid w:val="5DE2CA7D"/>
    <w:rsid w:val="5E4F8BA5"/>
    <w:rsid w:val="5E65B2A9"/>
    <w:rsid w:val="5E695EEE"/>
    <w:rsid w:val="5ED4EAD3"/>
    <w:rsid w:val="5EDA7B06"/>
    <w:rsid w:val="5F0C43A6"/>
    <w:rsid w:val="5F5B7255"/>
    <w:rsid w:val="5F784148"/>
    <w:rsid w:val="5FB762AC"/>
    <w:rsid w:val="5FE8722D"/>
    <w:rsid w:val="5FF483EE"/>
    <w:rsid w:val="60534D4B"/>
    <w:rsid w:val="6063BFF6"/>
    <w:rsid w:val="6064E910"/>
    <w:rsid w:val="608DB3CC"/>
    <w:rsid w:val="60B2B355"/>
    <w:rsid w:val="612A9470"/>
    <w:rsid w:val="612EAC31"/>
    <w:rsid w:val="61516E45"/>
    <w:rsid w:val="61C9AAF1"/>
    <w:rsid w:val="61FB7AFF"/>
    <w:rsid w:val="6250025B"/>
    <w:rsid w:val="62627FAF"/>
    <w:rsid w:val="63001A0F"/>
    <w:rsid w:val="630C5137"/>
    <w:rsid w:val="630E1BF8"/>
    <w:rsid w:val="63151CB4"/>
    <w:rsid w:val="63186A4B"/>
    <w:rsid w:val="632E407A"/>
    <w:rsid w:val="6332CAD1"/>
    <w:rsid w:val="6338515C"/>
    <w:rsid w:val="63405901"/>
    <w:rsid w:val="635DC3B0"/>
    <w:rsid w:val="63AA68FB"/>
    <w:rsid w:val="63B13178"/>
    <w:rsid w:val="640705DF"/>
    <w:rsid w:val="640F4CFF"/>
    <w:rsid w:val="642DA6B0"/>
    <w:rsid w:val="642E98A7"/>
    <w:rsid w:val="6432FBF4"/>
    <w:rsid w:val="645CE4B7"/>
    <w:rsid w:val="647B2427"/>
    <w:rsid w:val="655AAE40"/>
    <w:rsid w:val="655CF05E"/>
    <w:rsid w:val="659648B6"/>
    <w:rsid w:val="65B74EE1"/>
    <w:rsid w:val="65D21AA8"/>
    <w:rsid w:val="65D69248"/>
    <w:rsid w:val="665A48ED"/>
    <w:rsid w:val="668BCB08"/>
    <w:rsid w:val="66915D4A"/>
    <w:rsid w:val="66A8BA7B"/>
    <w:rsid w:val="66EC5E28"/>
    <w:rsid w:val="670AF9FA"/>
    <w:rsid w:val="671F47FA"/>
    <w:rsid w:val="6721B91C"/>
    <w:rsid w:val="672C2BB4"/>
    <w:rsid w:val="672C3D97"/>
    <w:rsid w:val="673812F6"/>
    <w:rsid w:val="6755AD71"/>
    <w:rsid w:val="677FEACA"/>
    <w:rsid w:val="67A315C2"/>
    <w:rsid w:val="67B6D498"/>
    <w:rsid w:val="680A4E04"/>
    <w:rsid w:val="692BE1D5"/>
    <w:rsid w:val="69398181"/>
    <w:rsid w:val="69421B5F"/>
    <w:rsid w:val="6974DEE2"/>
    <w:rsid w:val="699093BE"/>
    <w:rsid w:val="69A14C2F"/>
    <w:rsid w:val="69C28B4F"/>
    <w:rsid w:val="69C43676"/>
    <w:rsid w:val="69CA74D9"/>
    <w:rsid w:val="69CC58FB"/>
    <w:rsid w:val="6A304C80"/>
    <w:rsid w:val="6A7FE064"/>
    <w:rsid w:val="6A8D9CF7"/>
    <w:rsid w:val="6A9025CB"/>
    <w:rsid w:val="6A9558A5"/>
    <w:rsid w:val="6AD4A81C"/>
    <w:rsid w:val="6B1A5F77"/>
    <w:rsid w:val="6B235B19"/>
    <w:rsid w:val="6B3DF7FB"/>
    <w:rsid w:val="6B7FF4FC"/>
    <w:rsid w:val="6BF53F76"/>
    <w:rsid w:val="6C0BA4C6"/>
    <w:rsid w:val="6C158371"/>
    <w:rsid w:val="6C374CCE"/>
    <w:rsid w:val="6C62EF69"/>
    <w:rsid w:val="6C6FC424"/>
    <w:rsid w:val="6C89403A"/>
    <w:rsid w:val="6C9DF528"/>
    <w:rsid w:val="6CB8E619"/>
    <w:rsid w:val="6CC62857"/>
    <w:rsid w:val="6CCA2071"/>
    <w:rsid w:val="6D293953"/>
    <w:rsid w:val="6D3A2E8F"/>
    <w:rsid w:val="6D557A73"/>
    <w:rsid w:val="6D6FD608"/>
    <w:rsid w:val="6D807F85"/>
    <w:rsid w:val="6D83AE27"/>
    <w:rsid w:val="6E02973E"/>
    <w:rsid w:val="6E04D1DE"/>
    <w:rsid w:val="6E10BD86"/>
    <w:rsid w:val="6E23E768"/>
    <w:rsid w:val="6E6BD882"/>
    <w:rsid w:val="6E9E61B4"/>
    <w:rsid w:val="6ED0F4FB"/>
    <w:rsid w:val="6EDDFBB9"/>
    <w:rsid w:val="6F1365A2"/>
    <w:rsid w:val="6F317DF2"/>
    <w:rsid w:val="6FEF20D3"/>
    <w:rsid w:val="700EFEB3"/>
    <w:rsid w:val="704CF1FD"/>
    <w:rsid w:val="70659C41"/>
    <w:rsid w:val="70A8686D"/>
    <w:rsid w:val="70D75B57"/>
    <w:rsid w:val="714E122C"/>
    <w:rsid w:val="71561A4C"/>
    <w:rsid w:val="71ACBE85"/>
    <w:rsid w:val="72139A51"/>
    <w:rsid w:val="72548D26"/>
    <w:rsid w:val="7262AC36"/>
    <w:rsid w:val="72A16E50"/>
    <w:rsid w:val="72EB71FE"/>
    <w:rsid w:val="731250CF"/>
    <w:rsid w:val="733D19AA"/>
    <w:rsid w:val="7388F512"/>
    <w:rsid w:val="73C1ABB8"/>
    <w:rsid w:val="73C2A435"/>
    <w:rsid w:val="74063DDF"/>
    <w:rsid w:val="742CC4CF"/>
    <w:rsid w:val="74540B10"/>
    <w:rsid w:val="7465735F"/>
    <w:rsid w:val="749B0DAF"/>
    <w:rsid w:val="7537EE67"/>
    <w:rsid w:val="7541C05B"/>
    <w:rsid w:val="754DA271"/>
    <w:rsid w:val="75590F0E"/>
    <w:rsid w:val="757DAD59"/>
    <w:rsid w:val="75AFF57F"/>
    <w:rsid w:val="75BC9C99"/>
    <w:rsid w:val="7606FA72"/>
    <w:rsid w:val="761313B3"/>
    <w:rsid w:val="762541A8"/>
    <w:rsid w:val="76265C59"/>
    <w:rsid w:val="763F45B8"/>
    <w:rsid w:val="7640E751"/>
    <w:rsid w:val="767426F7"/>
    <w:rsid w:val="768BC66D"/>
    <w:rsid w:val="76B0618A"/>
    <w:rsid w:val="76E70F38"/>
    <w:rsid w:val="772872D5"/>
    <w:rsid w:val="77446C35"/>
    <w:rsid w:val="774B5C12"/>
    <w:rsid w:val="77633754"/>
    <w:rsid w:val="77757B3A"/>
    <w:rsid w:val="77909821"/>
    <w:rsid w:val="77C4D5A7"/>
    <w:rsid w:val="77F949D9"/>
    <w:rsid w:val="77FA0FC5"/>
    <w:rsid w:val="7800DFA2"/>
    <w:rsid w:val="786D04F1"/>
    <w:rsid w:val="787E727C"/>
    <w:rsid w:val="7888AE7D"/>
    <w:rsid w:val="78B45D55"/>
    <w:rsid w:val="78E515FA"/>
    <w:rsid w:val="78FB410F"/>
    <w:rsid w:val="792436EA"/>
    <w:rsid w:val="7958DFF1"/>
    <w:rsid w:val="79772810"/>
    <w:rsid w:val="79EADA49"/>
    <w:rsid w:val="7A429BB5"/>
    <w:rsid w:val="7AA16794"/>
    <w:rsid w:val="7B2EE2D2"/>
    <w:rsid w:val="7B4A9A6C"/>
    <w:rsid w:val="7B889A4B"/>
    <w:rsid w:val="7BD2B3CA"/>
    <w:rsid w:val="7BF34F39"/>
    <w:rsid w:val="7BFEC423"/>
    <w:rsid w:val="7CE9310D"/>
    <w:rsid w:val="7D064929"/>
    <w:rsid w:val="7D081EB0"/>
    <w:rsid w:val="7D14DD41"/>
    <w:rsid w:val="7D55EB66"/>
    <w:rsid w:val="7D85C5A3"/>
    <w:rsid w:val="7DA6BEAE"/>
    <w:rsid w:val="7DB52BFD"/>
    <w:rsid w:val="7E1FEA3D"/>
    <w:rsid w:val="7E242242"/>
    <w:rsid w:val="7E30A927"/>
    <w:rsid w:val="7E4F40EB"/>
    <w:rsid w:val="7E7268AE"/>
    <w:rsid w:val="7EA2CCB3"/>
    <w:rsid w:val="7EB6F308"/>
    <w:rsid w:val="7EE5423E"/>
    <w:rsid w:val="7EF6E843"/>
    <w:rsid w:val="7F0DFB4A"/>
    <w:rsid w:val="7F29A4F1"/>
    <w:rsid w:val="7FD57EE9"/>
    <w:rsid w:val="7FE452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EE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t-EE"/>
    </w:rPr>
  </w:style>
  <w:style w:type="paragraph" w:styleId="Heading1">
    <w:name w:val="heading 1"/>
    <w:basedOn w:val="Normal"/>
    <w:next w:val="Text1"/>
    <w:link w:val="Heading1Char"/>
    <w:uiPriority w:val="9"/>
    <w:qFormat/>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2"/>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DC3431"/>
    <w:pPr>
      <w:numPr>
        <w:numId w:val="2"/>
      </w:numPr>
      <w:tabs>
        <w:tab w:val="num" w:pos="360"/>
      </w:tabs>
      <w:ind w:left="0" w:firstLine="0"/>
    </w:pPr>
    <w:rPr>
      <w:rFonts w:eastAsia="Times New Roman"/>
      <w:lang w:eastAsia="de-DE"/>
    </w:rPr>
  </w:style>
  <w:style w:type="paragraph" w:styleId="ListNumber">
    <w:name w:val="List Number"/>
    <w:basedOn w:val="Normal"/>
    <w:rsid w:val="00DC3431"/>
    <w:pPr>
      <w:numPr>
        <w:numId w:val="6"/>
      </w:numPr>
    </w:pPr>
    <w:rPr>
      <w:rFonts w:eastAsia="Times New Roman"/>
      <w:lang w:eastAsia="de-DE"/>
    </w:rPr>
  </w:style>
  <w:style w:type="paragraph" w:customStyle="1" w:styleId="ListBullet1">
    <w:name w:val="List Bullet 1"/>
    <w:basedOn w:val="Normal"/>
    <w:rsid w:val="00DC3431"/>
    <w:pPr>
      <w:numPr>
        <w:numId w:val="1"/>
      </w:numPr>
    </w:pPr>
    <w:rPr>
      <w:rFonts w:eastAsia="Times New Roman"/>
      <w:lang w:eastAsia="de-DE"/>
    </w:rPr>
  </w:style>
  <w:style w:type="paragraph" w:customStyle="1" w:styleId="ListDash">
    <w:name w:val="List Dash"/>
    <w:basedOn w:val="Normal"/>
    <w:rsid w:val="00DC3431"/>
    <w:pPr>
      <w:numPr>
        <w:numId w:val="3"/>
      </w:numPr>
    </w:pPr>
    <w:rPr>
      <w:rFonts w:eastAsia="Times New Roman"/>
      <w:lang w:eastAsia="de-DE"/>
    </w:rPr>
  </w:style>
  <w:style w:type="paragraph" w:customStyle="1" w:styleId="ListDash1">
    <w:name w:val="List Dash 1"/>
    <w:basedOn w:val="Normal"/>
    <w:rsid w:val="00DC3431"/>
    <w:pPr>
      <w:numPr>
        <w:numId w:val="4"/>
      </w:numPr>
    </w:pPr>
    <w:rPr>
      <w:rFonts w:eastAsia="Times New Roman"/>
      <w:lang w:eastAsia="de-DE"/>
    </w:rPr>
  </w:style>
  <w:style w:type="paragraph" w:customStyle="1" w:styleId="ListDash2">
    <w:name w:val="List Dash 2"/>
    <w:basedOn w:val="Normal"/>
    <w:rsid w:val="00DC3431"/>
    <w:pPr>
      <w:numPr>
        <w:numId w:val="5"/>
      </w:numPr>
    </w:pPr>
    <w:rPr>
      <w:rFonts w:eastAsia="Times New Roman"/>
      <w:lang w:eastAsia="de-DE"/>
    </w:rPr>
  </w:style>
  <w:style w:type="paragraph" w:customStyle="1" w:styleId="ListNumberLevel2">
    <w:name w:val="List Number (Level 2)"/>
    <w:basedOn w:val="Normal"/>
    <w:rsid w:val="00DC3431"/>
    <w:pPr>
      <w:numPr>
        <w:ilvl w:val="1"/>
        <w:numId w:val="6"/>
      </w:numPr>
    </w:pPr>
    <w:rPr>
      <w:rFonts w:eastAsia="Times New Roman"/>
      <w:lang w:eastAsia="de-DE"/>
    </w:rPr>
  </w:style>
  <w:style w:type="paragraph" w:customStyle="1" w:styleId="ListNumberLevel3">
    <w:name w:val="List Number (Level 3)"/>
    <w:basedOn w:val="Normal"/>
    <w:rsid w:val="00DC3431"/>
    <w:pPr>
      <w:numPr>
        <w:ilvl w:val="2"/>
        <w:numId w:val="6"/>
      </w:numPr>
    </w:pPr>
    <w:rPr>
      <w:rFonts w:eastAsia="Times New Roman"/>
      <w:lang w:eastAsia="de-DE"/>
    </w:rPr>
  </w:style>
  <w:style w:type="paragraph" w:customStyle="1" w:styleId="ListNumberLevel4">
    <w:name w:val="List Number (Level 4)"/>
    <w:basedOn w:val="Normal"/>
    <w:rsid w:val="00DC3431"/>
    <w:pPr>
      <w:numPr>
        <w:ilvl w:val="3"/>
        <w:numId w:val="6"/>
      </w:numPr>
    </w:pPr>
    <w:rPr>
      <w:rFonts w:eastAsia="Times New Roman"/>
      <w:lang w:eastAsia="de-DE"/>
    </w:rPr>
  </w:style>
  <w:style w:type="table" w:styleId="TableGrid">
    <w:name w:val="Table Grid"/>
    <w:basedOn w:val="TableNormal"/>
    <w:rsid w:val="00DC3431"/>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C3431"/>
    <w:rPr>
      <w:color w:val="0000FF"/>
      <w:u w:val="single"/>
    </w:rPr>
  </w:style>
  <w:style w:type="paragraph" w:styleId="ListBullet">
    <w:name w:val="List Bullet"/>
    <w:basedOn w:val="Normal"/>
    <w:rsid w:val="00DC3431"/>
    <w:pPr>
      <w:numPr>
        <w:numId w:val="7"/>
      </w:numPr>
    </w:pPr>
    <w:rPr>
      <w:rFonts w:eastAsia="Times New Roman"/>
      <w:lang w:eastAsia="en-GB"/>
    </w:rPr>
  </w:style>
  <w:style w:type="paragraph" w:styleId="ListBullet2">
    <w:name w:val="List Bullet 2"/>
    <w:basedOn w:val="Normal"/>
    <w:rsid w:val="00DC3431"/>
    <w:pPr>
      <w:numPr>
        <w:numId w:val="8"/>
      </w:numPr>
    </w:pPr>
    <w:rPr>
      <w:rFonts w:eastAsia="Times New Roman"/>
      <w:lang w:eastAsia="en-GB"/>
    </w:rPr>
  </w:style>
  <w:style w:type="paragraph" w:styleId="ListBullet3">
    <w:name w:val="List Bullet 3"/>
    <w:basedOn w:val="Normal"/>
    <w:rsid w:val="00DC3431"/>
    <w:pPr>
      <w:numPr>
        <w:numId w:val="9"/>
      </w:numPr>
    </w:pPr>
    <w:rPr>
      <w:rFonts w:eastAsia="Times New Roman"/>
      <w:lang w:eastAsia="en-GB"/>
    </w:rPr>
  </w:style>
  <w:style w:type="paragraph" w:styleId="ListNumber2">
    <w:name w:val="List Number 2"/>
    <w:basedOn w:val="Normal"/>
    <w:rsid w:val="00DC3431"/>
    <w:pPr>
      <w:numPr>
        <w:numId w:val="13"/>
      </w:numPr>
    </w:pPr>
    <w:rPr>
      <w:rFonts w:eastAsia="Times New Roman"/>
      <w:lang w:eastAsia="en-GB"/>
    </w:rPr>
  </w:style>
  <w:style w:type="paragraph" w:styleId="ListNumber3">
    <w:name w:val="List Number 3"/>
    <w:basedOn w:val="Normal"/>
    <w:rsid w:val="00DC3431"/>
    <w:pPr>
      <w:numPr>
        <w:numId w:val="14"/>
      </w:numPr>
    </w:pPr>
    <w:rPr>
      <w:rFonts w:eastAsia="Times New Roman"/>
      <w:lang w:eastAsia="en-GB"/>
    </w:rPr>
  </w:style>
  <w:style w:type="paragraph" w:styleId="ListNumber4">
    <w:name w:val="List Number 4"/>
    <w:basedOn w:val="Normal"/>
    <w:rsid w:val="00DC3431"/>
    <w:pPr>
      <w:numPr>
        <w:numId w:val="15"/>
      </w:numPr>
    </w:pPr>
    <w:rPr>
      <w:rFonts w:eastAsia="Times New Roman"/>
      <w:lang w:eastAsia="en-GB"/>
    </w:rPr>
  </w:style>
  <w:style w:type="paragraph" w:customStyle="1" w:styleId="ListDash3">
    <w:name w:val="List Dash 3"/>
    <w:basedOn w:val="Normal"/>
    <w:rsid w:val="00DC3431"/>
    <w:pPr>
      <w:numPr>
        <w:numId w:val="10"/>
      </w:numPr>
    </w:pPr>
    <w:rPr>
      <w:rFonts w:eastAsia="Times New Roman"/>
      <w:lang w:eastAsia="en-GB"/>
    </w:rPr>
  </w:style>
  <w:style w:type="paragraph" w:customStyle="1" w:styleId="ListDash4">
    <w:name w:val="List Dash 4"/>
    <w:basedOn w:val="Normal"/>
    <w:rsid w:val="00DC3431"/>
    <w:pPr>
      <w:numPr>
        <w:numId w:val="11"/>
      </w:numPr>
    </w:pPr>
    <w:rPr>
      <w:rFonts w:eastAsia="Times New Roman"/>
      <w:lang w:eastAsia="en-GB"/>
    </w:rPr>
  </w:style>
  <w:style w:type="paragraph" w:customStyle="1" w:styleId="ListNumber1">
    <w:name w:val="List Number 1"/>
    <w:basedOn w:val="Text1"/>
    <w:rsid w:val="00DC3431"/>
    <w:pPr>
      <w:numPr>
        <w:numId w:val="12"/>
      </w:numPr>
    </w:pPr>
    <w:rPr>
      <w:rFonts w:eastAsia="Times New Roman"/>
      <w:lang w:eastAsia="en-GB"/>
    </w:rPr>
  </w:style>
  <w:style w:type="paragraph" w:customStyle="1" w:styleId="ListNumber1Level2">
    <w:name w:val="List Number 1 (Level 2)"/>
    <w:basedOn w:val="Text1"/>
    <w:rsid w:val="00DC3431"/>
    <w:pPr>
      <w:numPr>
        <w:ilvl w:val="1"/>
        <w:numId w:val="12"/>
      </w:numPr>
    </w:pPr>
    <w:rPr>
      <w:rFonts w:eastAsia="Times New Roman"/>
      <w:lang w:eastAsia="en-GB"/>
    </w:rPr>
  </w:style>
  <w:style w:type="paragraph" w:customStyle="1" w:styleId="ListNumber2Level2">
    <w:name w:val="List Number 2 (Level 2)"/>
    <w:basedOn w:val="Text2"/>
    <w:rsid w:val="00DC3431"/>
    <w:pPr>
      <w:numPr>
        <w:ilvl w:val="1"/>
        <w:numId w:val="13"/>
      </w:numPr>
    </w:pPr>
    <w:rPr>
      <w:rFonts w:eastAsia="Times New Roman"/>
      <w:lang w:eastAsia="en-GB"/>
    </w:rPr>
  </w:style>
  <w:style w:type="paragraph" w:customStyle="1" w:styleId="ListNumber3Level2">
    <w:name w:val="List Number 3 (Level 2)"/>
    <w:basedOn w:val="Text3"/>
    <w:rsid w:val="00DC3431"/>
    <w:pPr>
      <w:numPr>
        <w:ilvl w:val="1"/>
        <w:numId w:val="14"/>
      </w:numPr>
    </w:pPr>
    <w:rPr>
      <w:rFonts w:eastAsia="Times New Roman"/>
      <w:lang w:eastAsia="en-GB"/>
    </w:rPr>
  </w:style>
  <w:style w:type="paragraph" w:customStyle="1" w:styleId="ListNumber4Level2">
    <w:name w:val="List Number 4 (Level 2)"/>
    <w:basedOn w:val="Text4"/>
    <w:rsid w:val="00DC3431"/>
    <w:pPr>
      <w:numPr>
        <w:ilvl w:val="1"/>
        <w:numId w:val="15"/>
      </w:numPr>
    </w:pPr>
    <w:rPr>
      <w:rFonts w:eastAsia="Times New Roman"/>
      <w:lang w:eastAsia="en-GB"/>
    </w:rPr>
  </w:style>
  <w:style w:type="paragraph" w:customStyle="1" w:styleId="ListNumber1Level3">
    <w:name w:val="List Number 1 (Level 3)"/>
    <w:basedOn w:val="Text1"/>
    <w:rsid w:val="00DC3431"/>
    <w:pPr>
      <w:numPr>
        <w:ilvl w:val="2"/>
        <w:numId w:val="12"/>
      </w:numPr>
    </w:pPr>
    <w:rPr>
      <w:rFonts w:eastAsia="Times New Roman"/>
      <w:lang w:eastAsia="en-GB"/>
    </w:rPr>
  </w:style>
  <w:style w:type="paragraph" w:customStyle="1" w:styleId="ListNumber2Level3">
    <w:name w:val="List Number 2 (Level 3)"/>
    <w:basedOn w:val="Text2"/>
    <w:rsid w:val="00DC3431"/>
    <w:pPr>
      <w:numPr>
        <w:ilvl w:val="2"/>
        <w:numId w:val="13"/>
      </w:numPr>
    </w:pPr>
    <w:rPr>
      <w:rFonts w:eastAsia="Times New Roman"/>
      <w:lang w:eastAsia="en-GB"/>
    </w:rPr>
  </w:style>
  <w:style w:type="paragraph" w:customStyle="1" w:styleId="ListNumber3Level3">
    <w:name w:val="List Number 3 (Level 3)"/>
    <w:basedOn w:val="Text3"/>
    <w:rsid w:val="00DC3431"/>
    <w:pPr>
      <w:numPr>
        <w:ilvl w:val="2"/>
        <w:numId w:val="14"/>
      </w:numPr>
    </w:pPr>
    <w:rPr>
      <w:rFonts w:eastAsia="Times New Roman"/>
      <w:lang w:eastAsia="en-GB"/>
    </w:rPr>
  </w:style>
  <w:style w:type="paragraph" w:customStyle="1" w:styleId="ListNumber4Level3">
    <w:name w:val="List Number 4 (Level 3)"/>
    <w:basedOn w:val="Text4"/>
    <w:rsid w:val="00DC3431"/>
    <w:pPr>
      <w:numPr>
        <w:ilvl w:val="2"/>
        <w:numId w:val="15"/>
      </w:numPr>
    </w:pPr>
    <w:rPr>
      <w:rFonts w:eastAsia="Times New Roman"/>
      <w:lang w:eastAsia="en-GB"/>
    </w:rPr>
  </w:style>
  <w:style w:type="paragraph" w:customStyle="1" w:styleId="ListNumber1Level4">
    <w:name w:val="List Number 1 (Level 4)"/>
    <w:basedOn w:val="Text1"/>
    <w:rsid w:val="00DC3431"/>
    <w:pPr>
      <w:numPr>
        <w:ilvl w:val="3"/>
        <w:numId w:val="12"/>
      </w:numPr>
    </w:pPr>
    <w:rPr>
      <w:rFonts w:eastAsia="Times New Roman"/>
      <w:lang w:eastAsia="en-GB"/>
    </w:rPr>
  </w:style>
  <w:style w:type="paragraph" w:customStyle="1" w:styleId="ListNumber2Level4">
    <w:name w:val="List Number 2 (Level 4)"/>
    <w:basedOn w:val="Text2"/>
    <w:rsid w:val="00DC3431"/>
    <w:pPr>
      <w:numPr>
        <w:ilvl w:val="3"/>
        <w:numId w:val="13"/>
      </w:numPr>
    </w:pPr>
    <w:rPr>
      <w:rFonts w:eastAsia="Times New Roman"/>
      <w:lang w:eastAsia="en-GB"/>
    </w:rPr>
  </w:style>
  <w:style w:type="paragraph" w:customStyle="1" w:styleId="ListNumber3Level4">
    <w:name w:val="List Number 3 (Level 4)"/>
    <w:basedOn w:val="Text3"/>
    <w:rsid w:val="00DC3431"/>
    <w:pPr>
      <w:numPr>
        <w:ilvl w:val="3"/>
        <w:numId w:val="14"/>
      </w:numPr>
    </w:pPr>
    <w:rPr>
      <w:rFonts w:eastAsia="Times New Roman"/>
      <w:lang w:eastAsia="en-GB"/>
    </w:rPr>
  </w:style>
  <w:style w:type="paragraph" w:customStyle="1" w:styleId="ListNumber4Level4">
    <w:name w:val="List Number 4 (Level 4)"/>
    <w:basedOn w:val="Text4"/>
    <w:rsid w:val="00DC3431"/>
    <w:pPr>
      <w:numPr>
        <w:ilvl w:val="3"/>
        <w:numId w:val="15"/>
      </w:numPr>
    </w:pPr>
    <w:rPr>
      <w:rFonts w:eastAsia="Times New Roman"/>
      <w:lang w:eastAsia="en-GB"/>
    </w:rPr>
  </w:style>
  <w:style w:type="paragraph" w:customStyle="1" w:styleId="Annexetitreacte">
    <w:name w:val="Annexe titre (acte)"/>
    <w:basedOn w:val="Normal"/>
    <w:next w:val="Normal"/>
    <w:rsid w:val="00DC3431"/>
    <w:pPr>
      <w:jc w:val="center"/>
    </w:pPr>
    <w:rPr>
      <w:rFonts w:eastAsia="Times New Roman"/>
      <w:b/>
      <w:u w:val="single"/>
      <w:lang w:eastAsia="en-GB"/>
    </w:rPr>
  </w:style>
  <w:style w:type="paragraph" w:customStyle="1" w:styleId="Annexetitreexposglobal">
    <w:name w:val="Annexe titre (exposé global)"/>
    <w:basedOn w:val="Normal"/>
    <w:next w:val="Normal"/>
    <w:rsid w:val="00DC3431"/>
    <w:pPr>
      <w:jc w:val="center"/>
    </w:pPr>
    <w:rPr>
      <w:rFonts w:eastAsia="Times New Roman"/>
      <w:b/>
      <w:u w:val="single"/>
      <w:lang w:eastAsia="en-GB"/>
    </w:rPr>
  </w:style>
  <w:style w:type="paragraph" w:customStyle="1" w:styleId="Annexetitrefichefinacte">
    <w:name w:val="Annexe titre (fiche fin. acte)"/>
    <w:basedOn w:val="Normal"/>
    <w:next w:val="Normal"/>
    <w:rsid w:val="00DC3431"/>
    <w:pPr>
      <w:jc w:val="center"/>
    </w:pPr>
    <w:rPr>
      <w:rFonts w:eastAsia="Times New Roman"/>
      <w:b/>
      <w:u w:val="single"/>
      <w:lang w:eastAsia="en-GB"/>
    </w:rPr>
  </w:style>
  <w:style w:type="paragraph" w:customStyle="1" w:styleId="Annexetitrefichefinglobale">
    <w:name w:val="Annexe titre (fiche fin. globale)"/>
    <w:basedOn w:val="Normal"/>
    <w:next w:val="Normal"/>
    <w:rsid w:val="00DC3431"/>
    <w:pPr>
      <w:jc w:val="center"/>
    </w:pPr>
    <w:rPr>
      <w:rFonts w:eastAsia="Times New Roman"/>
      <w:b/>
      <w:u w:val="single"/>
      <w:lang w:eastAsia="en-GB"/>
    </w:rPr>
  </w:style>
  <w:style w:type="paragraph" w:customStyle="1" w:styleId="Annexetitreglobale">
    <w:name w:val="Annexe titre (globale)"/>
    <w:basedOn w:val="Normal"/>
    <w:next w:val="Normal"/>
    <w:rsid w:val="00DC3431"/>
    <w:pPr>
      <w:jc w:val="center"/>
    </w:pPr>
    <w:rPr>
      <w:rFonts w:eastAsia="Times New Roman"/>
      <w:b/>
      <w:u w:val="single"/>
      <w:lang w:eastAsia="en-GB"/>
    </w:rPr>
  </w:style>
  <w:style w:type="paragraph" w:customStyle="1" w:styleId="Exposdesmotifstitreglobal">
    <w:name w:val="Exposé des motifs titre (global)"/>
    <w:basedOn w:val="Normal"/>
    <w:next w:val="Normal"/>
    <w:rsid w:val="00DC3431"/>
    <w:pPr>
      <w:jc w:val="center"/>
    </w:pPr>
    <w:rPr>
      <w:rFonts w:eastAsia="Times New Roman"/>
      <w:b/>
      <w:u w:val="single"/>
      <w:lang w:eastAsia="en-GB"/>
    </w:rPr>
  </w:style>
  <w:style w:type="paragraph" w:customStyle="1" w:styleId="Langueoriginale">
    <w:name w:val="Langue originale"/>
    <w:basedOn w:val="Normal"/>
    <w:rsid w:val="00DC3431"/>
    <w:pPr>
      <w:spacing w:before="360"/>
      <w:jc w:val="center"/>
    </w:pPr>
    <w:rPr>
      <w:rFonts w:eastAsia="Times New Roman"/>
      <w:caps/>
      <w:lang w:eastAsia="en-GB"/>
    </w:rPr>
  </w:style>
  <w:style w:type="paragraph" w:customStyle="1" w:styleId="Phrasefinale">
    <w:name w:val="Phrase finale"/>
    <w:basedOn w:val="Normal"/>
    <w:next w:val="Normal"/>
    <w:rsid w:val="00DC3431"/>
    <w:pPr>
      <w:spacing w:before="360" w:after="0"/>
      <w:jc w:val="center"/>
    </w:pPr>
    <w:rPr>
      <w:rFonts w:eastAsia="Times New Roman"/>
      <w:lang w:eastAsia="en-GB"/>
    </w:rPr>
  </w:style>
  <w:style w:type="paragraph" w:customStyle="1" w:styleId="Prliminairetitre">
    <w:name w:val="Préliminaire titre"/>
    <w:basedOn w:val="Normal"/>
    <w:next w:val="Normal"/>
    <w:rsid w:val="00DC3431"/>
    <w:pPr>
      <w:spacing w:before="360" w:after="360"/>
      <w:jc w:val="center"/>
    </w:pPr>
    <w:rPr>
      <w:rFonts w:eastAsia="Times New Roman"/>
      <w:b/>
      <w:lang w:eastAsia="en-GB"/>
    </w:rPr>
  </w:style>
  <w:style w:type="paragraph" w:customStyle="1" w:styleId="Prliminairetype">
    <w:name w:val="Préliminaire type"/>
    <w:basedOn w:val="Normal"/>
    <w:next w:val="Normal"/>
    <w:rsid w:val="00DC3431"/>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DC3431"/>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DC3431"/>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DC3431"/>
    <w:pPr>
      <w:spacing w:before="0" w:after="0"/>
      <w:ind w:left="5103"/>
      <w:jc w:val="left"/>
    </w:pPr>
    <w:rPr>
      <w:rFonts w:eastAsia="Times New Roman"/>
      <w:lang w:eastAsia="en-GB"/>
    </w:rPr>
  </w:style>
  <w:style w:type="paragraph" w:customStyle="1" w:styleId="Sous-titreobjetprliminaire">
    <w:name w:val="Sous-titre objet (préliminaire)"/>
    <w:basedOn w:val="Normal"/>
    <w:rsid w:val="00DC3431"/>
    <w:pPr>
      <w:spacing w:before="0" w:after="0"/>
      <w:jc w:val="center"/>
    </w:pPr>
    <w:rPr>
      <w:rFonts w:eastAsia="Times New Roman"/>
      <w:b/>
      <w:lang w:eastAsia="en-GB"/>
    </w:rPr>
  </w:style>
  <w:style w:type="paragraph" w:customStyle="1" w:styleId="Statutprliminaire">
    <w:name w:val="Statut (préliminaire)"/>
    <w:basedOn w:val="Normal"/>
    <w:next w:val="Normal"/>
    <w:rsid w:val="00DC3431"/>
    <w:pPr>
      <w:spacing w:before="360" w:after="0"/>
      <w:jc w:val="center"/>
    </w:pPr>
    <w:rPr>
      <w:rFonts w:eastAsia="Times New Roman"/>
      <w:lang w:eastAsia="en-GB"/>
    </w:rPr>
  </w:style>
  <w:style w:type="paragraph" w:customStyle="1" w:styleId="Titreobjetprliminaire">
    <w:name w:val="Titre objet (préliminaire)"/>
    <w:basedOn w:val="Normal"/>
    <w:next w:val="Normal"/>
    <w:rsid w:val="00DC3431"/>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DC3431"/>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DC3431"/>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DC3431"/>
    <w:pPr>
      <w:jc w:val="center"/>
    </w:pPr>
    <w:rPr>
      <w:rFonts w:eastAsia="Times New Roman"/>
      <w:b/>
      <w:u w:val="single"/>
      <w:lang w:eastAsia="en-GB"/>
    </w:rPr>
  </w:style>
  <w:style w:type="paragraph" w:customStyle="1" w:styleId="Fichefinanciretravailtitre">
    <w:name w:val="Fiche financière (travail) titre"/>
    <w:basedOn w:val="Normal"/>
    <w:next w:val="Normal"/>
    <w:rsid w:val="00DC3431"/>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DC3431"/>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DC3431"/>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DC3431"/>
    <w:pPr>
      <w:jc w:val="center"/>
    </w:pPr>
    <w:rPr>
      <w:rFonts w:eastAsia="Times New Roman"/>
      <w:b/>
      <w:u w:val="single"/>
      <w:lang w:eastAsia="en-GB"/>
    </w:rPr>
  </w:style>
  <w:style w:type="character" w:styleId="CommentReference">
    <w:name w:val="annotation reference"/>
    <w:uiPriority w:val="99"/>
    <w:rsid w:val="00DC3431"/>
    <w:rPr>
      <w:rFonts w:cs="Times New Roman"/>
      <w:sz w:val="16"/>
      <w:szCs w:val="16"/>
    </w:rPr>
  </w:style>
  <w:style w:type="paragraph" w:styleId="CommentText">
    <w:name w:val="annotation text"/>
    <w:basedOn w:val="Normal"/>
    <w:link w:val="CommentTextChar"/>
    <w:uiPriority w:val="99"/>
    <w:rsid w:val="00DC3431"/>
    <w:rPr>
      <w:rFonts w:eastAsia="Times New Roman"/>
      <w:sz w:val="20"/>
      <w:szCs w:val="20"/>
      <w:lang w:eastAsia="en-GB"/>
    </w:rPr>
  </w:style>
  <w:style w:type="character" w:customStyle="1" w:styleId="CommentTextChar">
    <w:name w:val="Comment Text Char"/>
    <w:basedOn w:val="DefaultParagraphFont"/>
    <w:link w:val="CommentText"/>
    <w:uiPriority w:val="99"/>
    <w:rsid w:val="00DC3431"/>
    <w:rPr>
      <w:rFonts w:ascii="Times New Roman" w:eastAsia="Times New Roman" w:hAnsi="Times New Roman" w:cs="Times New Roman"/>
      <w:sz w:val="20"/>
      <w:szCs w:val="20"/>
      <w:lang w:val="et-EE" w:eastAsia="en-GB"/>
    </w:rPr>
  </w:style>
  <w:style w:type="paragraph" w:styleId="CommentSubject">
    <w:name w:val="annotation subject"/>
    <w:basedOn w:val="CommentText"/>
    <w:next w:val="CommentText"/>
    <w:link w:val="CommentSubjectChar"/>
    <w:rsid w:val="00DC3431"/>
    <w:rPr>
      <w:b/>
      <w:bCs/>
    </w:rPr>
  </w:style>
  <w:style w:type="character" w:customStyle="1" w:styleId="CommentSubjectChar">
    <w:name w:val="Comment Subject Char"/>
    <w:basedOn w:val="CommentTextChar"/>
    <w:link w:val="CommentSubject"/>
    <w:rsid w:val="00DC3431"/>
    <w:rPr>
      <w:rFonts w:ascii="Times New Roman" w:eastAsia="Times New Roman" w:hAnsi="Times New Roman" w:cs="Times New Roman"/>
      <w:b/>
      <w:bCs/>
      <w:sz w:val="20"/>
      <w:szCs w:val="20"/>
      <w:lang w:val="et-EE" w:eastAsia="en-GB"/>
    </w:rPr>
  </w:style>
  <w:style w:type="paragraph" w:styleId="BalloonText">
    <w:name w:val="Balloon Text"/>
    <w:basedOn w:val="Normal"/>
    <w:link w:val="BalloonTextChar"/>
    <w:rsid w:val="00DC3431"/>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DC3431"/>
    <w:rPr>
      <w:rFonts w:ascii="Tahoma" w:eastAsia="Times New Roman" w:hAnsi="Tahoma" w:cs="Tahoma"/>
      <w:sz w:val="16"/>
      <w:szCs w:val="16"/>
      <w:lang w:val="et-EE" w:eastAsia="en-GB"/>
    </w:rPr>
  </w:style>
  <w:style w:type="paragraph" w:styleId="Caption">
    <w:name w:val="caption"/>
    <w:basedOn w:val="Normal"/>
    <w:next w:val="Normal"/>
    <w:qFormat/>
    <w:rsid w:val="00DC3431"/>
    <w:rPr>
      <w:rFonts w:eastAsia="Times New Roman"/>
      <w:b/>
      <w:bCs/>
      <w:sz w:val="20"/>
      <w:szCs w:val="20"/>
      <w:lang w:eastAsia="en-GB"/>
    </w:rPr>
  </w:style>
  <w:style w:type="paragraph" w:styleId="TableofFigures">
    <w:name w:val="table of figures"/>
    <w:basedOn w:val="Normal"/>
    <w:next w:val="Normal"/>
    <w:rsid w:val="00DC3431"/>
    <w:rPr>
      <w:rFonts w:eastAsia="Times New Roman"/>
      <w:lang w:eastAsia="en-GB"/>
    </w:rPr>
  </w:style>
  <w:style w:type="character" w:styleId="PageNumber">
    <w:name w:val="page number"/>
    <w:rsid w:val="00DC3431"/>
  </w:style>
  <w:style w:type="character" w:customStyle="1" w:styleId="tw4winMark">
    <w:name w:val="tw4winMark"/>
    <w:rsid w:val="00DC3431"/>
    <w:rPr>
      <w:vanish/>
      <w:color w:val="800080"/>
      <w:vertAlign w:val="subscript"/>
    </w:rPr>
  </w:style>
  <w:style w:type="character" w:styleId="FollowedHyperlink">
    <w:name w:val="FollowedHyperlink"/>
    <w:rsid w:val="00DC3431"/>
    <w:rPr>
      <w:color w:val="800080"/>
      <w:u w:val="single"/>
    </w:rPr>
  </w:style>
  <w:style w:type="paragraph" w:customStyle="1" w:styleId="Sous-titreobjet">
    <w:name w:val="Sous-titre objet"/>
    <w:basedOn w:val="Normal"/>
    <w:rsid w:val="00DC3431"/>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DC3431"/>
  </w:style>
  <w:style w:type="paragraph" w:styleId="Revision">
    <w:name w:val="Revision"/>
    <w:hidden/>
    <w:uiPriority w:val="99"/>
    <w:semiHidden/>
    <w:rsid w:val="00DC3431"/>
    <w:rPr>
      <w:rFonts w:ascii="Calibri" w:eastAsia="Calibri" w:hAnsi="Calibri" w:cs="Times New Roman"/>
      <w:sz w:val="24"/>
      <w:lang w:eastAsia="en-GB"/>
    </w:rPr>
  </w:style>
  <w:style w:type="paragraph" w:customStyle="1" w:styleId="FooterCoverPage">
    <w:name w:val="Footer Cover Page"/>
    <w:basedOn w:val="Normal"/>
    <w:link w:val="FooterCoverPageChar"/>
    <w:rsid w:val="00DC3431"/>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DC3431"/>
    <w:rPr>
      <w:rFonts w:ascii="Times New Roman" w:hAnsi="Times New Roman" w:cs="Times New Roman"/>
      <w:b/>
      <w:sz w:val="28"/>
      <w:lang w:val="et-EE"/>
    </w:rPr>
  </w:style>
  <w:style w:type="character" w:customStyle="1" w:styleId="FooterCoverPageChar">
    <w:name w:val="Footer Cover Page Char"/>
    <w:link w:val="FooterCoverPage"/>
    <w:rsid w:val="00DC3431"/>
    <w:rPr>
      <w:rFonts w:ascii="Times New Roman" w:eastAsia="Calibri" w:hAnsi="Times New Roman" w:cs="Times New Roman"/>
      <w:sz w:val="24"/>
      <w:lang w:val="et-EE" w:eastAsia="en-GB"/>
    </w:rPr>
  </w:style>
  <w:style w:type="paragraph" w:customStyle="1" w:styleId="HeaderCoverPage">
    <w:name w:val="Header Cover Page"/>
    <w:basedOn w:val="Normal"/>
    <w:link w:val="HeaderCoverPageChar"/>
    <w:rsid w:val="00DC3431"/>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DC3431"/>
    <w:rPr>
      <w:rFonts w:ascii="Times New Roman" w:eastAsia="Calibri" w:hAnsi="Times New Roman" w:cs="Times New Roman"/>
      <w:sz w:val="24"/>
      <w:lang w:val="et-EE" w:eastAsia="en-GB"/>
    </w:rPr>
  </w:style>
  <w:style w:type="character" w:customStyle="1" w:styleId="FooterSensitivityChar">
    <w:name w:val="Footer Sensitivity Char"/>
    <w:rsid w:val="00DC3431"/>
    <w:rPr>
      <w:rFonts w:ascii="Times New Roman" w:hAnsi="Times New Roman" w:cs="Times New Roman"/>
      <w:b/>
      <w:sz w:val="32"/>
      <w:lang w:val="et-EE"/>
    </w:rPr>
  </w:style>
  <w:style w:type="character" w:customStyle="1" w:styleId="HeaderSensitivityChar">
    <w:name w:val="Header Sensitivity Char"/>
    <w:rsid w:val="00DC3431"/>
    <w:rPr>
      <w:rFonts w:ascii="Times New Roman" w:hAnsi="Times New Roman" w:cs="Times New Roman"/>
      <w:b/>
      <w:sz w:val="32"/>
      <w:lang w:val="et-EE"/>
    </w:rPr>
  </w:style>
  <w:style w:type="character" w:customStyle="1" w:styleId="HeaderSensitivityRightChar">
    <w:name w:val="Header Sensitivity Right Char"/>
    <w:rsid w:val="00DC3431"/>
    <w:rPr>
      <w:rFonts w:ascii="Times New Roman" w:hAnsi="Times New Roman" w:cs="Times New Roman"/>
      <w:sz w:val="28"/>
      <w:lang w:val="et-EE"/>
    </w:rPr>
  </w:style>
  <w:style w:type="paragraph" w:customStyle="1" w:styleId="LegalNumPar">
    <w:name w:val="LegalNumPar"/>
    <w:basedOn w:val="Normal"/>
    <w:rsid w:val="00DC3431"/>
    <w:pPr>
      <w:numPr>
        <w:numId w:val="16"/>
      </w:numPr>
      <w:spacing w:line="360" w:lineRule="auto"/>
    </w:pPr>
    <w:rPr>
      <w:rFonts w:eastAsia="Times New Roman"/>
      <w:lang w:eastAsia="en-GB"/>
    </w:rPr>
  </w:style>
  <w:style w:type="paragraph" w:customStyle="1" w:styleId="LegalNumPar2">
    <w:name w:val="LegalNumPar2"/>
    <w:basedOn w:val="Normal"/>
    <w:rsid w:val="00DC3431"/>
    <w:pPr>
      <w:numPr>
        <w:ilvl w:val="1"/>
        <w:numId w:val="16"/>
      </w:numPr>
      <w:spacing w:line="360" w:lineRule="auto"/>
    </w:pPr>
    <w:rPr>
      <w:rFonts w:eastAsia="Times New Roman"/>
      <w:lang w:eastAsia="en-GB"/>
    </w:rPr>
  </w:style>
  <w:style w:type="paragraph" w:customStyle="1" w:styleId="LegalNumPar3">
    <w:name w:val="LegalNumPar3"/>
    <w:basedOn w:val="Normal"/>
    <w:rsid w:val="00DC3431"/>
    <w:pPr>
      <w:numPr>
        <w:ilvl w:val="2"/>
        <w:numId w:val="16"/>
      </w:numPr>
      <w:spacing w:line="360" w:lineRule="auto"/>
    </w:pPr>
    <w:rPr>
      <w:rFonts w:eastAsia="Times New Roman"/>
      <w:lang w:eastAsia="en-GB"/>
    </w:rPr>
  </w:style>
  <w:style w:type="paragraph" w:styleId="ListParagraph">
    <w:name w:val="List Paragraph"/>
    <w:basedOn w:val="Normal"/>
    <w:uiPriority w:val="34"/>
    <w:qFormat/>
    <w:rsid w:val="00DC3431"/>
    <w:pPr>
      <w:ind w:left="720"/>
      <w:contextualSpacing/>
    </w:pPr>
    <w:rPr>
      <w:rFonts w:eastAsia="Times New Roman"/>
      <w:lang w:eastAsia="en-GB"/>
    </w:rPr>
  </w:style>
  <w:style w:type="character" w:styleId="UnresolvedMention">
    <w:name w:val="Unresolved Mention"/>
    <w:basedOn w:val="DefaultParagraphFont"/>
    <w:uiPriority w:val="99"/>
    <w:semiHidden/>
    <w:unhideWhenUsed/>
    <w:rsid w:val="00DC3431"/>
    <w:rPr>
      <w:color w:val="605E5C"/>
      <w:shd w:val="clear" w:color="auto" w:fill="E1DFDD"/>
    </w:rPr>
  </w:style>
  <w:style w:type="character" w:styleId="Strong">
    <w:name w:val="Strong"/>
    <w:basedOn w:val="DefaultParagraphFont"/>
    <w:qFormat/>
    <w:rsid w:val="00DC3431"/>
    <w:rPr>
      <w:b/>
      <w:bCs/>
    </w:rPr>
  </w:style>
  <w:style w:type="character" w:styleId="Emphasis">
    <w:name w:val="Emphasis"/>
    <w:basedOn w:val="DefaultParagraphFont"/>
    <w:qFormat/>
    <w:rsid w:val="00DC3431"/>
    <w:rPr>
      <w:i/>
      <w:iCs/>
    </w:rPr>
  </w:style>
  <w:style w:type="character" w:styleId="Mention">
    <w:name w:val="Mention"/>
    <w:basedOn w:val="DefaultParagraphFont"/>
    <w:uiPriority w:val="99"/>
    <w:unhideWhenUsed/>
    <w:rsid w:val="00DC3431"/>
    <w:rPr>
      <w:color w:val="2B579A"/>
      <w:shd w:val="clear" w:color="auto" w:fill="E1DFDD"/>
    </w:rPr>
  </w:style>
  <w:style w:type="character" w:customStyle="1" w:styleId="normaltextrun">
    <w:name w:val="normaltextrun"/>
    <w:basedOn w:val="DefaultParagraphFont"/>
    <w:rsid w:val="00DC3431"/>
  </w:style>
  <w:style w:type="character" w:customStyle="1" w:styleId="eop">
    <w:name w:val="eop"/>
    <w:basedOn w:val="DefaultParagraphFont"/>
    <w:rsid w:val="00DC3431"/>
  </w:style>
  <w:style w:type="paragraph" w:customStyle="1" w:styleId="Annextitre">
    <w:name w:val="Annex titre"/>
    <w:basedOn w:val="Normal"/>
    <w:rsid w:val="00E578FE"/>
    <w:pPr>
      <w:spacing w:before="0" w:after="200" w:line="276" w:lineRule="auto"/>
      <w:jc w:val="left"/>
    </w:pPr>
    <w:rPr>
      <w:noProof/>
    </w:rPr>
  </w:style>
  <w:style w:type="paragraph" w:customStyle="1" w:styleId="ListParagraphGEI">
    <w:name w:val="List Paragraph GEI"/>
    <w:basedOn w:val="ListParagraph"/>
    <w:autoRedefine/>
    <w:qFormat/>
    <w:rsid w:val="00B43C70"/>
    <w:pPr>
      <w:numPr>
        <w:numId w:val="17"/>
      </w:numPr>
      <w:spacing w:before="0"/>
    </w:pPr>
    <w:rPr>
      <w:sz w:val="22"/>
      <w:lang w:eastAsia="ja-JP"/>
    </w:rPr>
  </w:style>
  <w:style w:type="paragraph" w:customStyle="1" w:styleId="paragraph">
    <w:name w:val="paragraph"/>
    <w:basedOn w:val="Normal"/>
    <w:rsid w:val="00C005B9"/>
    <w:pPr>
      <w:spacing w:before="100" w:beforeAutospacing="1" w:after="100" w:afterAutospacing="1"/>
      <w:jc w:val="left"/>
    </w:pPr>
    <w:rPr>
      <w:rFonts w:eastAsia="Times New Roman"/>
      <w:szCs w:val="24"/>
      <w:lang w:eastAsia="en-IE"/>
    </w:rPr>
  </w:style>
  <w:style w:type="paragraph" w:customStyle="1" w:styleId="NumPar">
    <w:name w:val="NumPar"/>
    <w:basedOn w:val="LegalNumPar"/>
    <w:rsid w:val="00A74BD7"/>
  </w:style>
  <w:style w:type="paragraph" w:styleId="Header">
    <w:name w:val="header"/>
    <w:basedOn w:val="Normal"/>
    <w:link w:val="HeaderChar"/>
    <w:uiPriority w:val="99"/>
    <w:semiHidden/>
    <w:unhideWhenUsed/>
    <w:pPr>
      <w:tabs>
        <w:tab w:val="center" w:pos="4535"/>
        <w:tab w:val="right" w:pos="9071"/>
      </w:tabs>
      <w:spacing w:before="0"/>
    </w:pPr>
  </w:style>
  <w:style w:type="character" w:customStyle="1" w:styleId="HeaderChar">
    <w:name w:val="Header Char"/>
    <w:basedOn w:val="DefaultParagraphFont"/>
    <w:link w:val="Header"/>
    <w:uiPriority w:val="99"/>
    <w:semiHidden/>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t-EE"/>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t-EE"/>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t-EE"/>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t-EE"/>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t-EE"/>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t-EE"/>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t-E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5"/>
      </w:numPr>
    </w:pPr>
  </w:style>
  <w:style w:type="paragraph" w:customStyle="1" w:styleId="Tiret1">
    <w:name w:val="Tiret 1"/>
    <w:basedOn w:val="Point1"/>
    <w:pPr>
      <w:numPr>
        <w:numId w:val="36"/>
      </w:numPr>
    </w:pPr>
  </w:style>
  <w:style w:type="paragraph" w:customStyle="1" w:styleId="Tiret2">
    <w:name w:val="Tiret 2"/>
    <w:basedOn w:val="Point2"/>
    <w:pPr>
      <w:numPr>
        <w:numId w:val="37"/>
      </w:numPr>
    </w:pPr>
  </w:style>
  <w:style w:type="paragraph" w:customStyle="1" w:styleId="Tiret3">
    <w:name w:val="Tiret 3"/>
    <w:basedOn w:val="Point3"/>
    <w:pPr>
      <w:numPr>
        <w:numId w:val="38"/>
      </w:numPr>
    </w:pPr>
  </w:style>
  <w:style w:type="paragraph" w:customStyle="1" w:styleId="Tiret4">
    <w:name w:val="Tiret 4"/>
    <w:basedOn w:val="Point4"/>
    <w:pPr>
      <w:numPr>
        <w:numId w:val="39"/>
      </w:numPr>
    </w:pPr>
  </w:style>
  <w:style w:type="paragraph" w:customStyle="1" w:styleId="Tiret5">
    <w:name w:val="Tiret 5"/>
    <w:basedOn w:val="Point5"/>
    <w:pPr>
      <w:numPr>
        <w:numId w:val="4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1"/>
      </w:numPr>
    </w:pPr>
  </w:style>
  <w:style w:type="paragraph" w:customStyle="1" w:styleId="NumPar2">
    <w:name w:val="NumPar 2"/>
    <w:basedOn w:val="Normal"/>
    <w:next w:val="Text1"/>
    <w:pPr>
      <w:numPr>
        <w:ilvl w:val="1"/>
        <w:numId w:val="41"/>
      </w:numPr>
    </w:pPr>
  </w:style>
  <w:style w:type="paragraph" w:customStyle="1" w:styleId="NumPar3">
    <w:name w:val="NumPar 3"/>
    <w:basedOn w:val="Normal"/>
    <w:next w:val="Text1"/>
    <w:pPr>
      <w:numPr>
        <w:ilvl w:val="2"/>
        <w:numId w:val="41"/>
      </w:numPr>
    </w:pPr>
  </w:style>
  <w:style w:type="paragraph" w:customStyle="1" w:styleId="NumPar4">
    <w:name w:val="NumPar 4"/>
    <w:basedOn w:val="Normal"/>
    <w:next w:val="Text1"/>
    <w:pPr>
      <w:numPr>
        <w:ilvl w:val="3"/>
        <w:numId w:val="41"/>
      </w:numPr>
    </w:pPr>
  </w:style>
  <w:style w:type="paragraph" w:customStyle="1" w:styleId="NumPar5">
    <w:name w:val="NumPar 5"/>
    <w:basedOn w:val="Normal"/>
    <w:next w:val="Text2"/>
    <w:pPr>
      <w:numPr>
        <w:ilvl w:val="4"/>
        <w:numId w:val="41"/>
      </w:numPr>
    </w:pPr>
  </w:style>
  <w:style w:type="paragraph" w:customStyle="1" w:styleId="NumPar6">
    <w:name w:val="NumPar 6"/>
    <w:basedOn w:val="Normal"/>
    <w:next w:val="Text2"/>
    <w:pPr>
      <w:numPr>
        <w:ilvl w:val="5"/>
        <w:numId w:val="41"/>
      </w:numPr>
    </w:pPr>
  </w:style>
  <w:style w:type="paragraph" w:customStyle="1" w:styleId="NumPar7">
    <w:name w:val="NumPar 7"/>
    <w:basedOn w:val="Normal"/>
    <w:next w:val="Text2"/>
    <w:pPr>
      <w:numPr>
        <w:ilvl w:val="6"/>
        <w:numId w:val="4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3"/>
      </w:numPr>
    </w:pPr>
  </w:style>
  <w:style w:type="paragraph" w:customStyle="1" w:styleId="Point1number">
    <w:name w:val="Point 1 (number)"/>
    <w:basedOn w:val="Normal"/>
    <w:pPr>
      <w:numPr>
        <w:ilvl w:val="2"/>
        <w:numId w:val="43"/>
      </w:numPr>
    </w:pPr>
  </w:style>
  <w:style w:type="paragraph" w:customStyle="1" w:styleId="Point2number">
    <w:name w:val="Point 2 (number)"/>
    <w:basedOn w:val="Normal"/>
    <w:pPr>
      <w:numPr>
        <w:ilvl w:val="4"/>
        <w:numId w:val="43"/>
      </w:numPr>
    </w:pPr>
  </w:style>
  <w:style w:type="paragraph" w:customStyle="1" w:styleId="Point3number">
    <w:name w:val="Point 3 (number)"/>
    <w:basedOn w:val="Normal"/>
    <w:pPr>
      <w:numPr>
        <w:ilvl w:val="6"/>
        <w:numId w:val="43"/>
      </w:numPr>
    </w:pPr>
  </w:style>
  <w:style w:type="paragraph" w:customStyle="1" w:styleId="Point0letter">
    <w:name w:val="Point 0 (letter)"/>
    <w:basedOn w:val="Normal"/>
    <w:pPr>
      <w:numPr>
        <w:ilvl w:val="1"/>
        <w:numId w:val="43"/>
      </w:numPr>
    </w:pPr>
  </w:style>
  <w:style w:type="paragraph" w:customStyle="1" w:styleId="Point1letter">
    <w:name w:val="Point 1 (letter)"/>
    <w:basedOn w:val="Normal"/>
    <w:pPr>
      <w:numPr>
        <w:ilvl w:val="3"/>
        <w:numId w:val="43"/>
      </w:numPr>
    </w:pPr>
  </w:style>
  <w:style w:type="paragraph" w:customStyle="1" w:styleId="Point2letter">
    <w:name w:val="Point 2 (letter)"/>
    <w:basedOn w:val="Normal"/>
    <w:pPr>
      <w:numPr>
        <w:ilvl w:val="5"/>
        <w:numId w:val="43"/>
      </w:numPr>
    </w:pPr>
  </w:style>
  <w:style w:type="paragraph" w:customStyle="1" w:styleId="Point3letter">
    <w:name w:val="Point 3 (letter)"/>
    <w:basedOn w:val="Normal"/>
    <w:pPr>
      <w:numPr>
        <w:ilvl w:val="7"/>
        <w:numId w:val="43"/>
      </w:numPr>
    </w:pPr>
  </w:style>
  <w:style w:type="paragraph" w:customStyle="1" w:styleId="Point4letter">
    <w:name w:val="Point 4 (letter)"/>
    <w:basedOn w:val="Normal"/>
    <w:pPr>
      <w:numPr>
        <w:ilvl w:val="8"/>
        <w:numId w:val="43"/>
      </w:numPr>
    </w:pPr>
  </w:style>
  <w:style w:type="paragraph" w:customStyle="1" w:styleId="Bullet0">
    <w:name w:val="Bullet 0"/>
    <w:basedOn w:val="Normal"/>
    <w:pPr>
      <w:numPr>
        <w:numId w:val="44"/>
      </w:numPr>
    </w:pPr>
  </w:style>
  <w:style w:type="paragraph" w:customStyle="1" w:styleId="Bullet1">
    <w:name w:val="Bullet 1"/>
    <w:basedOn w:val="Normal"/>
    <w:pPr>
      <w:numPr>
        <w:numId w:val="45"/>
      </w:numPr>
    </w:pPr>
  </w:style>
  <w:style w:type="paragraph" w:customStyle="1" w:styleId="Bullet2">
    <w:name w:val="Bullet 2"/>
    <w:basedOn w:val="Normal"/>
    <w:pPr>
      <w:numPr>
        <w:numId w:val="46"/>
      </w:numPr>
    </w:pPr>
  </w:style>
  <w:style w:type="paragraph" w:customStyle="1" w:styleId="Bullet3">
    <w:name w:val="Bullet 3"/>
    <w:basedOn w:val="Normal"/>
    <w:pPr>
      <w:numPr>
        <w:numId w:val="47"/>
      </w:numPr>
    </w:pPr>
  </w:style>
  <w:style w:type="paragraph" w:customStyle="1" w:styleId="Bullet4">
    <w:name w:val="Bullet 4"/>
    <w:basedOn w:val="Normal"/>
    <w:pPr>
      <w:numPr>
        <w:numId w:val="4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00473">
      <w:bodyDiv w:val="1"/>
      <w:marLeft w:val="0"/>
      <w:marRight w:val="0"/>
      <w:marTop w:val="0"/>
      <w:marBottom w:val="0"/>
      <w:divBdr>
        <w:top w:val="none" w:sz="0" w:space="0" w:color="auto"/>
        <w:left w:val="none" w:sz="0" w:space="0" w:color="auto"/>
        <w:bottom w:val="none" w:sz="0" w:space="0" w:color="auto"/>
        <w:right w:val="none" w:sz="0" w:space="0" w:color="auto"/>
      </w:divBdr>
    </w:div>
    <w:div w:id="70280708">
      <w:bodyDiv w:val="1"/>
      <w:marLeft w:val="0"/>
      <w:marRight w:val="0"/>
      <w:marTop w:val="0"/>
      <w:marBottom w:val="0"/>
      <w:divBdr>
        <w:top w:val="none" w:sz="0" w:space="0" w:color="auto"/>
        <w:left w:val="none" w:sz="0" w:space="0" w:color="auto"/>
        <w:bottom w:val="none" w:sz="0" w:space="0" w:color="auto"/>
        <w:right w:val="none" w:sz="0" w:space="0" w:color="auto"/>
      </w:divBdr>
    </w:div>
    <w:div w:id="118033418">
      <w:bodyDiv w:val="1"/>
      <w:marLeft w:val="0"/>
      <w:marRight w:val="0"/>
      <w:marTop w:val="0"/>
      <w:marBottom w:val="0"/>
      <w:divBdr>
        <w:top w:val="none" w:sz="0" w:space="0" w:color="auto"/>
        <w:left w:val="none" w:sz="0" w:space="0" w:color="auto"/>
        <w:bottom w:val="none" w:sz="0" w:space="0" w:color="auto"/>
        <w:right w:val="none" w:sz="0" w:space="0" w:color="auto"/>
      </w:divBdr>
    </w:div>
    <w:div w:id="225840661">
      <w:bodyDiv w:val="1"/>
      <w:marLeft w:val="0"/>
      <w:marRight w:val="0"/>
      <w:marTop w:val="0"/>
      <w:marBottom w:val="0"/>
      <w:divBdr>
        <w:top w:val="none" w:sz="0" w:space="0" w:color="auto"/>
        <w:left w:val="none" w:sz="0" w:space="0" w:color="auto"/>
        <w:bottom w:val="none" w:sz="0" w:space="0" w:color="auto"/>
        <w:right w:val="none" w:sz="0" w:space="0" w:color="auto"/>
      </w:divBdr>
    </w:div>
    <w:div w:id="256443905">
      <w:bodyDiv w:val="1"/>
      <w:marLeft w:val="0"/>
      <w:marRight w:val="0"/>
      <w:marTop w:val="0"/>
      <w:marBottom w:val="0"/>
      <w:divBdr>
        <w:top w:val="none" w:sz="0" w:space="0" w:color="auto"/>
        <w:left w:val="none" w:sz="0" w:space="0" w:color="auto"/>
        <w:bottom w:val="none" w:sz="0" w:space="0" w:color="auto"/>
        <w:right w:val="none" w:sz="0" w:space="0" w:color="auto"/>
      </w:divBdr>
    </w:div>
    <w:div w:id="736779382">
      <w:bodyDiv w:val="1"/>
      <w:marLeft w:val="0"/>
      <w:marRight w:val="0"/>
      <w:marTop w:val="0"/>
      <w:marBottom w:val="0"/>
      <w:divBdr>
        <w:top w:val="none" w:sz="0" w:space="0" w:color="auto"/>
        <w:left w:val="none" w:sz="0" w:space="0" w:color="auto"/>
        <w:bottom w:val="none" w:sz="0" w:space="0" w:color="auto"/>
        <w:right w:val="none" w:sz="0" w:space="0" w:color="auto"/>
      </w:divBdr>
    </w:div>
    <w:div w:id="743450119">
      <w:bodyDiv w:val="1"/>
      <w:marLeft w:val="0"/>
      <w:marRight w:val="0"/>
      <w:marTop w:val="0"/>
      <w:marBottom w:val="0"/>
      <w:divBdr>
        <w:top w:val="none" w:sz="0" w:space="0" w:color="auto"/>
        <w:left w:val="none" w:sz="0" w:space="0" w:color="auto"/>
        <w:bottom w:val="none" w:sz="0" w:space="0" w:color="auto"/>
        <w:right w:val="none" w:sz="0" w:space="0" w:color="auto"/>
      </w:divBdr>
    </w:div>
    <w:div w:id="859974040">
      <w:bodyDiv w:val="1"/>
      <w:marLeft w:val="0"/>
      <w:marRight w:val="0"/>
      <w:marTop w:val="0"/>
      <w:marBottom w:val="0"/>
      <w:divBdr>
        <w:top w:val="none" w:sz="0" w:space="0" w:color="auto"/>
        <w:left w:val="none" w:sz="0" w:space="0" w:color="auto"/>
        <w:bottom w:val="none" w:sz="0" w:space="0" w:color="auto"/>
        <w:right w:val="none" w:sz="0" w:space="0" w:color="auto"/>
      </w:divBdr>
    </w:div>
    <w:div w:id="957882309">
      <w:bodyDiv w:val="1"/>
      <w:marLeft w:val="0"/>
      <w:marRight w:val="0"/>
      <w:marTop w:val="0"/>
      <w:marBottom w:val="0"/>
      <w:divBdr>
        <w:top w:val="none" w:sz="0" w:space="0" w:color="auto"/>
        <w:left w:val="none" w:sz="0" w:space="0" w:color="auto"/>
        <w:bottom w:val="none" w:sz="0" w:space="0" w:color="auto"/>
        <w:right w:val="none" w:sz="0" w:space="0" w:color="auto"/>
      </w:divBdr>
      <w:divsChild>
        <w:div w:id="50538835">
          <w:marLeft w:val="0"/>
          <w:marRight w:val="0"/>
          <w:marTop w:val="0"/>
          <w:marBottom w:val="0"/>
          <w:divBdr>
            <w:top w:val="none" w:sz="0" w:space="0" w:color="auto"/>
            <w:left w:val="none" w:sz="0" w:space="0" w:color="auto"/>
            <w:bottom w:val="none" w:sz="0" w:space="0" w:color="auto"/>
            <w:right w:val="none" w:sz="0" w:space="0" w:color="auto"/>
          </w:divBdr>
        </w:div>
        <w:div w:id="139658267">
          <w:marLeft w:val="0"/>
          <w:marRight w:val="0"/>
          <w:marTop w:val="0"/>
          <w:marBottom w:val="0"/>
          <w:divBdr>
            <w:top w:val="none" w:sz="0" w:space="0" w:color="auto"/>
            <w:left w:val="none" w:sz="0" w:space="0" w:color="auto"/>
            <w:bottom w:val="none" w:sz="0" w:space="0" w:color="auto"/>
            <w:right w:val="none" w:sz="0" w:space="0" w:color="auto"/>
          </w:divBdr>
        </w:div>
        <w:div w:id="140538101">
          <w:marLeft w:val="0"/>
          <w:marRight w:val="0"/>
          <w:marTop w:val="0"/>
          <w:marBottom w:val="0"/>
          <w:divBdr>
            <w:top w:val="none" w:sz="0" w:space="0" w:color="auto"/>
            <w:left w:val="none" w:sz="0" w:space="0" w:color="auto"/>
            <w:bottom w:val="none" w:sz="0" w:space="0" w:color="auto"/>
            <w:right w:val="none" w:sz="0" w:space="0" w:color="auto"/>
          </w:divBdr>
        </w:div>
        <w:div w:id="213778747">
          <w:marLeft w:val="0"/>
          <w:marRight w:val="0"/>
          <w:marTop w:val="0"/>
          <w:marBottom w:val="0"/>
          <w:divBdr>
            <w:top w:val="none" w:sz="0" w:space="0" w:color="auto"/>
            <w:left w:val="none" w:sz="0" w:space="0" w:color="auto"/>
            <w:bottom w:val="none" w:sz="0" w:space="0" w:color="auto"/>
            <w:right w:val="none" w:sz="0" w:space="0" w:color="auto"/>
          </w:divBdr>
        </w:div>
        <w:div w:id="245505996">
          <w:marLeft w:val="0"/>
          <w:marRight w:val="0"/>
          <w:marTop w:val="0"/>
          <w:marBottom w:val="0"/>
          <w:divBdr>
            <w:top w:val="none" w:sz="0" w:space="0" w:color="auto"/>
            <w:left w:val="none" w:sz="0" w:space="0" w:color="auto"/>
            <w:bottom w:val="none" w:sz="0" w:space="0" w:color="auto"/>
            <w:right w:val="none" w:sz="0" w:space="0" w:color="auto"/>
          </w:divBdr>
        </w:div>
        <w:div w:id="275142356">
          <w:marLeft w:val="0"/>
          <w:marRight w:val="0"/>
          <w:marTop w:val="0"/>
          <w:marBottom w:val="0"/>
          <w:divBdr>
            <w:top w:val="none" w:sz="0" w:space="0" w:color="auto"/>
            <w:left w:val="none" w:sz="0" w:space="0" w:color="auto"/>
            <w:bottom w:val="none" w:sz="0" w:space="0" w:color="auto"/>
            <w:right w:val="none" w:sz="0" w:space="0" w:color="auto"/>
          </w:divBdr>
        </w:div>
        <w:div w:id="327438549">
          <w:marLeft w:val="0"/>
          <w:marRight w:val="0"/>
          <w:marTop w:val="0"/>
          <w:marBottom w:val="0"/>
          <w:divBdr>
            <w:top w:val="none" w:sz="0" w:space="0" w:color="auto"/>
            <w:left w:val="none" w:sz="0" w:space="0" w:color="auto"/>
            <w:bottom w:val="none" w:sz="0" w:space="0" w:color="auto"/>
            <w:right w:val="none" w:sz="0" w:space="0" w:color="auto"/>
          </w:divBdr>
        </w:div>
        <w:div w:id="398406651">
          <w:marLeft w:val="0"/>
          <w:marRight w:val="0"/>
          <w:marTop w:val="0"/>
          <w:marBottom w:val="0"/>
          <w:divBdr>
            <w:top w:val="none" w:sz="0" w:space="0" w:color="auto"/>
            <w:left w:val="none" w:sz="0" w:space="0" w:color="auto"/>
            <w:bottom w:val="none" w:sz="0" w:space="0" w:color="auto"/>
            <w:right w:val="none" w:sz="0" w:space="0" w:color="auto"/>
          </w:divBdr>
        </w:div>
        <w:div w:id="410467112">
          <w:marLeft w:val="0"/>
          <w:marRight w:val="0"/>
          <w:marTop w:val="0"/>
          <w:marBottom w:val="0"/>
          <w:divBdr>
            <w:top w:val="none" w:sz="0" w:space="0" w:color="auto"/>
            <w:left w:val="none" w:sz="0" w:space="0" w:color="auto"/>
            <w:bottom w:val="none" w:sz="0" w:space="0" w:color="auto"/>
            <w:right w:val="none" w:sz="0" w:space="0" w:color="auto"/>
          </w:divBdr>
        </w:div>
        <w:div w:id="423458777">
          <w:marLeft w:val="0"/>
          <w:marRight w:val="0"/>
          <w:marTop w:val="0"/>
          <w:marBottom w:val="0"/>
          <w:divBdr>
            <w:top w:val="none" w:sz="0" w:space="0" w:color="auto"/>
            <w:left w:val="none" w:sz="0" w:space="0" w:color="auto"/>
            <w:bottom w:val="none" w:sz="0" w:space="0" w:color="auto"/>
            <w:right w:val="none" w:sz="0" w:space="0" w:color="auto"/>
          </w:divBdr>
        </w:div>
        <w:div w:id="458105641">
          <w:marLeft w:val="0"/>
          <w:marRight w:val="0"/>
          <w:marTop w:val="0"/>
          <w:marBottom w:val="0"/>
          <w:divBdr>
            <w:top w:val="none" w:sz="0" w:space="0" w:color="auto"/>
            <w:left w:val="none" w:sz="0" w:space="0" w:color="auto"/>
            <w:bottom w:val="none" w:sz="0" w:space="0" w:color="auto"/>
            <w:right w:val="none" w:sz="0" w:space="0" w:color="auto"/>
          </w:divBdr>
        </w:div>
        <w:div w:id="480776545">
          <w:marLeft w:val="0"/>
          <w:marRight w:val="0"/>
          <w:marTop w:val="0"/>
          <w:marBottom w:val="0"/>
          <w:divBdr>
            <w:top w:val="none" w:sz="0" w:space="0" w:color="auto"/>
            <w:left w:val="none" w:sz="0" w:space="0" w:color="auto"/>
            <w:bottom w:val="none" w:sz="0" w:space="0" w:color="auto"/>
            <w:right w:val="none" w:sz="0" w:space="0" w:color="auto"/>
          </w:divBdr>
        </w:div>
        <w:div w:id="670303107">
          <w:marLeft w:val="0"/>
          <w:marRight w:val="0"/>
          <w:marTop w:val="0"/>
          <w:marBottom w:val="0"/>
          <w:divBdr>
            <w:top w:val="none" w:sz="0" w:space="0" w:color="auto"/>
            <w:left w:val="none" w:sz="0" w:space="0" w:color="auto"/>
            <w:bottom w:val="none" w:sz="0" w:space="0" w:color="auto"/>
            <w:right w:val="none" w:sz="0" w:space="0" w:color="auto"/>
          </w:divBdr>
        </w:div>
        <w:div w:id="740642037">
          <w:marLeft w:val="0"/>
          <w:marRight w:val="0"/>
          <w:marTop w:val="0"/>
          <w:marBottom w:val="0"/>
          <w:divBdr>
            <w:top w:val="none" w:sz="0" w:space="0" w:color="auto"/>
            <w:left w:val="none" w:sz="0" w:space="0" w:color="auto"/>
            <w:bottom w:val="none" w:sz="0" w:space="0" w:color="auto"/>
            <w:right w:val="none" w:sz="0" w:space="0" w:color="auto"/>
          </w:divBdr>
        </w:div>
        <w:div w:id="791748225">
          <w:marLeft w:val="0"/>
          <w:marRight w:val="0"/>
          <w:marTop w:val="0"/>
          <w:marBottom w:val="0"/>
          <w:divBdr>
            <w:top w:val="none" w:sz="0" w:space="0" w:color="auto"/>
            <w:left w:val="none" w:sz="0" w:space="0" w:color="auto"/>
            <w:bottom w:val="none" w:sz="0" w:space="0" w:color="auto"/>
            <w:right w:val="none" w:sz="0" w:space="0" w:color="auto"/>
          </w:divBdr>
        </w:div>
        <w:div w:id="797068275">
          <w:marLeft w:val="0"/>
          <w:marRight w:val="0"/>
          <w:marTop w:val="0"/>
          <w:marBottom w:val="0"/>
          <w:divBdr>
            <w:top w:val="none" w:sz="0" w:space="0" w:color="auto"/>
            <w:left w:val="none" w:sz="0" w:space="0" w:color="auto"/>
            <w:bottom w:val="none" w:sz="0" w:space="0" w:color="auto"/>
            <w:right w:val="none" w:sz="0" w:space="0" w:color="auto"/>
          </w:divBdr>
          <w:divsChild>
            <w:div w:id="167794301">
              <w:marLeft w:val="0"/>
              <w:marRight w:val="0"/>
              <w:marTop w:val="0"/>
              <w:marBottom w:val="0"/>
              <w:divBdr>
                <w:top w:val="none" w:sz="0" w:space="0" w:color="auto"/>
                <w:left w:val="none" w:sz="0" w:space="0" w:color="auto"/>
                <w:bottom w:val="none" w:sz="0" w:space="0" w:color="auto"/>
                <w:right w:val="none" w:sz="0" w:space="0" w:color="auto"/>
              </w:divBdr>
            </w:div>
            <w:div w:id="563495462">
              <w:marLeft w:val="0"/>
              <w:marRight w:val="0"/>
              <w:marTop w:val="0"/>
              <w:marBottom w:val="0"/>
              <w:divBdr>
                <w:top w:val="none" w:sz="0" w:space="0" w:color="auto"/>
                <w:left w:val="none" w:sz="0" w:space="0" w:color="auto"/>
                <w:bottom w:val="none" w:sz="0" w:space="0" w:color="auto"/>
                <w:right w:val="none" w:sz="0" w:space="0" w:color="auto"/>
              </w:divBdr>
            </w:div>
            <w:div w:id="853567829">
              <w:marLeft w:val="0"/>
              <w:marRight w:val="0"/>
              <w:marTop w:val="0"/>
              <w:marBottom w:val="0"/>
              <w:divBdr>
                <w:top w:val="none" w:sz="0" w:space="0" w:color="auto"/>
                <w:left w:val="none" w:sz="0" w:space="0" w:color="auto"/>
                <w:bottom w:val="none" w:sz="0" w:space="0" w:color="auto"/>
                <w:right w:val="none" w:sz="0" w:space="0" w:color="auto"/>
              </w:divBdr>
            </w:div>
            <w:div w:id="925192481">
              <w:marLeft w:val="0"/>
              <w:marRight w:val="0"/>
              <w:marTop w:val="0"/>
              <w:marBottom w:val="0"/>
              <w:divBdr>
                <w:top w:val="none" w:sz="0" w:space="0" w:color="auto"/>
                <w:left w:val="none" w:sz="0" w:space="0" w:color="auto"/>
                <w:bottom w:val="none" w:sz="0" w:space="0" w:color="auto"/>
                <w:right w:val="none" w:sz="0" w:space="0" w:color="auto"/>
              </w:divBdr>
            </w:div>
            <w:div w:id="951942170">
              <w:marLeft w:val="0"/>
              <w:marRight w:val="0"/>
              <w:marTop w:val="0"/>
              <w:marBottom w:val="0"/>
              <w:divBdr>
                <w:top w:val="none" w:sz="0" w:space="0" w:color="auto"/>
                <w:left w:val="none" w:sz="0" w:space="0" w:color="auto"/>
                <w:bottom w:val="none" w:sz="0" w:space="0" w:color="auto"/>
                <w:right w:val="none" w:sz="0" w:space="0" w:color="auto"/>
              </w:divBdr>
            </w:div>
            <w:div w:id="1003364348">
              <w:marLeft w:val="0"/>
              <w:marRight w:val="0"/>
              <w:marTop w:val="0"/>
              <w:marBottom w:val="0"/>
              <w:divBdr>
                <w:top w:val="none" w:sz="0" w:space="0" w:color="auto"/>
                <w:left w:val="none" w:sz="0" w:space="0" w:color="auto"/>
                <w:bottom w:val="none" w:sz="0" w:space="0" w:color="auto"/>
                <w:right w:val="none" w:sz="0" w:space="0" w:color="auto"/>
              </w:divBdr>
            </w:div>
            <w:div w:id="1394236304">
              <w:marLeft w:val="0"/>
              <w:marRight w:val="0"/>
              <w:marTop w:val="0"/>
              <w:marBottom w:val="0"/>
              <w:divBdr>
                <w:top w:val="none" w:sz="0" w:space="0" w:color="auto"/>
                <w:left w:val="none" w:sz="0" w:space="0" w:color="auto"/>
                <w:bottom w:val="none" w:sz="0" w:space="0" w:color="auto"/>
                <w:right w:val="none" w:sz="0" w:space="0" w:color="auto"/>
              </w:divBdr>
            </w:div>
            <w:div w:id="1645157722">
              <w:marLeft w:val="0"/>
              <w:marRight w:val="0"/>
              <w:marTop w:val="0"/>
              <w:marBottom w:val="0"/>
              <w:divBdr>
                <w:top w:val="none" w:sz="0" w:space="0" w:color="auto"/>
                <w:left w:val="none" w:sz="0" w:space="0" w:color="auto"/>
                <w:bottom w:val="none" w:sz="0" w:space="0" w:color="auto"/>
                <w:right w:val="none" w:sz="0" w:space="0" w:color="auto"/>
              </w:divBdr>
            </w:div>
            <w:div w:id="1741828039">
              <w:marLeft w:val="0"/>
              <w:marRight w:val="0"/>
              <w:marTop w:val="0"/>
              <w:marBottom w:val="0"/>
              <w:divBdr>
                <w:top w:val="none" w:sz="0" w:space="0" w:color="auto"/>
                <w:left w:val="none" w:sz="0" w:space="0" w:color="auto"/>
                <w:bottom w:val="none" w:sz="0" w:space="0" w:color="auto"/>
                <w:right w:val="none" w:sz="0" w:space="0" w:color="auto"/>
              </w:divBdr>
            </w:div>
            <w:div w:id="1882090132">
              <w:marLeft w:val="0"/>
              <w:marRight w:val="0"/>
              <w:marTop w:val="0"/>
              <w:marBottom w:val="0"/>
              <w:divBdr>
                <w:top w:val="none" w:sz="0" w:space="0" w:color="auto"/>
                <w:left w:val="none" w:sz="0" w:space="0" w:color="auto"/>
                <w:bottom w:val="none" w:sz="0" w:space="0" w:color="auto"/>
                <w:right w:val="none" w:sz="0" w:space="0" w:color="auto"/>
              </w:divBdr>
            </w:div>
            <w:div w:id="1988438335">
              <w:marLeft w:val="0"/>
              <w:marRight w:val="0"/>
              <w:marTop w:val="0"/>
              <w:marBottom w:val="0"/>
              <w:divBdr>
                <w:top w:val="none" w:sz="0" w:space="0" w:color="auto"/>
                <w:left w:val="none" w:sz="0" w:space="0" w:color="auto"/>
                <w:bottom w:val="none" w:sz="0" w:space="0" w:color="auto"/>
                <w:right w:val="none" w:sz="0" w:space="0" w:color="auto"/>
              </w:divBdr>
            </w:div>
            <w:div w:id="2002078134">
              <w:marLeft w:val="0"/>
              <w:marRight w:val="0"/>
              <w:marTop w:val="0"/>
              <w:marBottom w:val="0"/>
              <w:divBdr>
                <w:top w:val="none" w:sz="0" w:space="0" w:color="auto"/>
                <w:left w:val="none" w:sz="0" w:space="0" w:color="auto"/>
                <w:bottom w:val="none" w:sz="0" w:space="0" w:color="auto"/>
                <w:right w:val="none" w:sz="0" w:space="0" w:color="auto"/>
              </w:divBdr>
            </w:div>
            <w:div w:id="2099980786">
              <w:marLeft w:val="0"/>
              <w:marRight w:val="0"/>
              <w:marTop w:val="0"/>
              <w:marBottom w:val="0"/>
              <w:divBdr>
                <w:top w:val="none" w:sz="0" w:space="0" w:color="auto"/>
                <w:left w:val="none" w:sz="0" w:space="0" w:color="auto"/>
                <w:bottom w:val="none" w:sz="0" w:space="0" w:color="auto"/>
                <w:right w:val="none" w:sz="0" w:space="0" w:color="auto"/>
              </w:divBdr>
            </w:div>
            <w:div w:id="2134640079">
              <w:marLeft w:val="0"/>
              <w:marRight w:val="0"/>
              <w:marTop w:val="0"/>
              <w:marBottom w:val="0"/>
              <w:divBdr>
                <w:top w:val="none" w:sz="0" w:space="0" w:color="auto"/>
                <w:left w:val="none" w:sz="0" w:space="0" w:color="auto"/>
                <w:bottom w:val="none" w:sz="0" w:space="0" w:color="auto"/>
                <w:right w:val="none" w:sz="0" w:space="0" w:color="auto"/>
              </w:divBdr>
            </w:div>
          </w:divsChild>
        </w:div>
        <w:div w:id="846941029">
          <w:marLeft w:val="0"/>
          <w:marRight w:val="0"/>
          <w:marTop w:val="0"/>
          <w:marBottom w:val="0"/>
          <w:divBdr>
            <w:top w:val="none" w:sz="0" w:space="0" w:color="auto"/>
            <w:left w:val="none" w:sz="0" w:space="0" w:color="auto"/>
            <w:bottom w:val="none" w:sz="0" w:space="0" w:color="auto"/>
            <w:right w:val="none" w:sz="0" w:space="0" w:color="auto"/>
          </w:divBdr>
        </w:div>
        <w:div w:id="957301898">
          <w:marLeft w:val="0"/>
          <w:marRight w:val="0"/>
          <w:marTop w:val="0"/>
          <w:marBottom w:val="0"/>
          <w:divBdr>
            <w:top w:val="none" w:sz="0" w:space="0" w:color="auto"/>
            <w:left w:val="none" w:sz="0" w:space="0" w:color="auto"/>
            <w:bottom w:val="none" w:sz="0" w:space="0" w:color="auto"/>
            <w:right w:val="none" w:sz="0" w:space="0" w:color="auto"/>
          </w:divBdr>
        </w:div>
        <w:div w:id="970329159">
          <w:marLeft w:val="0"/>
          <w:marRight w:val="0"/>
          <w:marTop w:val="0"/>
          <w:marBottom w:val="0"/>
          <w:divBdr>
            <w:top w:val="none" w:sz="0" w:space="0" w:color="auto"/>
            <w:left w:val="none" w:sz="0" w:space="0" w:color="auto"/>
            <w:bottom w:val="none" w:sz="0" w:space="0" w:color="auto"/>
            <w:right w:val="none" w:sz="0" w:space="0" w:color="auto"/>
          </w:divBdr>
        </w:div>
        <w:div w:id="1012531923">
          <w:marLeft w:val="0"/>
          <w:marRight w:val="0"/>
          <w:marTop w:val="0"/>
          <w:marBottom w:val="0"/>
          <w:divBdr>
            <w:top w:val="none" w:sz="0" w:space="0" w:color="auto"/>
            <w:left w:val="none" w:sz="0" w:space="0" w:color="auto"/>
            <w:bottom w:val="none" w:sz="0" w:space="0" w:color="auto"/>
            <w:right w:val="none" w:sz="0" w:space="0" w:color="auto"/>
          </w:divBdr>
        </w:div>
        <w:div w:id="1130711647">
          <w:marLeft w:val="0"/>
          <w:marRight w:val="0"/>
          <w:marTop w:val="0"/>
          <w:marBottom w:val="0"/>
          <w:divBdr>
            <w:top w:val="none" w:sz="0" w:space="0" w:color="auto"/>
            <w:left w:val="none" w:sz="0" w:space="0" w:color="auto"/>
            <w:bottom w:val="none" w:sz="0" w:space="0" w:color="auto"/>
            <w:right w:val="none" w:sz="0" w:space="0" w:color="auto"/>
          </w:divBdr>
        </w:div>
        <w:div w:id="1252739439">
          <w:marLeft w:val="0"/>
          <w:marRight w:val="0"/>
          <w:marTop w:val="0"/>
          <w:marBottom w:val="0"/>
          <w:divBdr>
            <w:top w:val="none" w:sz="0" w:space="0" w:color="auto"/>
            <w:left w:val="none" w:sz="0" w:space="0" w:color="auto"/>
            <w:bottom w:val="none" w:sz="0" w:space="0" w:color="auto"/>
            <w:right w:val="none" w:sz="0" w:space="0" w:color="auto"/>
          </w:divBdr>
          <w:divsChild>
            <w:div w:id="50036512">
              <w:marLeft w:val="0"/>
              <w:marRight w:val="0"/>
              <w:marTop w:val="0"/>
              <w:marBottom w:val="0"/>
              <w:divBdr>
                <w:top w:val="none" w:sz="0" w:space="0" w:color="auto"/>
                <w:left w:val="none" w:sz="0" w:space="0" w:color="auto"/>
                <w:bottom w:val="none" w:sz="0" w:space="0" w:color="auto"/>
                <w:right w:val="none" w:sz="0" w:space="0" w:color="auto"/>
              </w:divBdr>
            </w:div>
            <w:div w:id="68309816">
              <w:marLeft w:val="0"/>
              <w:marRight w:val="0"/>
              <w:marTop w:val="0"/>
              <w:marBottom w:val="0"/>
              <w:divBdr>
                <w:top w:val="none" w:sz="0" w:space="0" w:color="auto"/>
                <w:left w:val="none" w:sz="0" w:space="0" w:color="auto"/>
                <w:bottom w:val="none" w:sz="0" w:space="0" w:color="auto"/>
                <w:right w:val="none" w:sz="0" w:space="0" w:color="auto"/>
              </w:divBdr>
            </w:div>
            <w:div w:id="147019784">
              <w:marLeft w:val="0"/>
              <w:marRight w:val="0"/>
              <w:marTop w:val="0"/>
              <w:marBottom w:val="0"/>
              <w:divBdr>
                <w:top w:val="none" w:sz="0" w:space="0" w:color="auto"/>
                <w:left w:val="none" w:sz="0" w:space="0" w:color="auto"/>
                <w:bottom w:val="none" w:sz="0" w:space="0" w:color="auto"/>
                <w:right w:val="none" w:sz="0" w:space="0" w:color="auto"/>
              </w:divBdr>
            </w:div>
            <w:div w:id="181744135">
              <w:marLeft w:val="0"/>
              <w:marRight w:val="0"/>
              <w:marTop w:val="0"/>
              <w:marBottom w:val="0"/>
              <w:divBdr>
                <w:top w:val="none" w:sz="0" w:space="0" w:color="auto"/>
                <w:left w:val="none" w:sz="0" w:space="0" w:color="auto"/>
                <w:bottom w:val="none" w:sz="0" w:space="0" w:color="auto"/>
                <w:right w:val="none" w:sz="0" w:space="0" w:color="auto"/>
              </w:divBdr>
            </w:div>
            <w:div w:id="233708773">
              <w:marLeft w:val="0"/>
              <w:marRight w:val="0"/>
              <w:marTop w:val="0"/>
              <w:marBottom w:val="0"/>
              <w:divBdr>
                <w:top w:val="none" w:sz="0" w:space="0" w:color="auto"/>
                <w:left w:val="none" w:sz="0" w:space="0" w:color="auto"/>
                <w:bottom w:val="none" w:sz="0" w:space="0" w:color="auto"/>
                <w:right w:val="none" w:sz="0" w:space="0" w:color="auto"/>
              </w:divBdr>
            </w:div>
            <w:div w:id="234635682">
              <w:marLeft w:val="0"/>
              <w:marRight w:val="0"/>
              <w:marTop w:val="0"/>
              <w:marBottom w:val="0"/>
              <w:divBdr>
                <w:top w:val="none" w:sz="0" w:space="0" w:color="auto"/>
                <w:left w:val="none" w:sz="0" w:space="0" w:color="auto"/>
                <w:bottom w:val="none" w:sz="0" w:space="0" w:color="auto"/>
                <w:right w:val="none" w:sz="0" w:space="0" w:color="auto"/>
              </w:divBdr>
            </w:div>
            <w:div w:id="480578180">
              <w:marLeft w:val="0"/>
              <w:marRight w:val="0"/>
              <w:marTop w:val="0"/>
              <w:marBottom w:val="0"/>
              <w:divBdr>
                <w:top w:val="none" w:sz="0" w:space="0" w:color="auto"/>
                <w:left w:val="none" w:sz="0" w:space="0" w:color="auto"/>
                <w:bottom w:val="none" w:sz="0" w:space="0" w:color="auto"/>
                <w:right w:val="none" w:sz="0" w:space="0" w:color="auto"/>
              </w:divBdr>
            </w:div>
            <w:div w:id="573854747">
              <w:marLeft w:val="0"/>
              <w:marRight w:val="0"/>
              <w:marTop w:val="0"/>
              <w:marBottom w:val="0"/>
              <w:divBdr>
                <w:top w:val="none" w:sz="0" w:space="0" w:color="auto"/>
                <w:left w:val="none" w:sz="0" w:space="0" w:color="auto"/>
                <w:bottom w:val="none" w:sz="0" w:space="0" w:color="auto"/>
                <w:right w:val="none" w:sz="0" w:space="0" w:color="auto"/>
              </w:divBdr>
            </w:div>
            <w:div w:id="576591366">
              <w:marLeft w:val="0"/>
              <w:marRight w:val="0"/>
              <w:marTop w:val="0"/>
              <w:marBottom w:val="0"/>
              <w:divBdr>
                <w:top w:val="none" w:sz="0" w:space="0" w:color="auto"/>
                <w:left w:val="none" w:sz="0" w:space="0" w:color="auto"/>
                <w:bottom w:val="none" w:sz="0" w:space="0" w:color="auto"/>
                <w:right w:val="none" w:sz="0" w:space="0" w:color="auto"/>
              </w:divBdr>
            </w:div>
            <w:div w:id="694770162">
              <w:marLeft w:val="0"/>
              <w:marRight w:val="0"/>
              <w:marTop w:val="0"/>
              <w:marBottom w:val="0"/>
              <w:divBdr>
                <w:top w:val="none" w:sz="0" w:space="0" w:color="auto"/>
                <w:left w:val="none" w:sz="0" w:space="0" w:color="auto"/>
                <w:bottom w:val="none" w:sz="0" w:space="0" w:color="auto"/>
                <w:right w:val="none" w:sz="0" w:space="0" w:color="auto"/>
              </w:divBdr>
            </w:div>
            <w:div w:id="726342411">
              <w:marLeft w:val="0"/>
              <w:marRight w:val="0"/>
              <w:marTop w:val="0"/>
              <w:marBottom w:val="0"/>
              <w:divBdr>
                <w:top w:val="none" w:sz="0" w:space="0" w:color="auto"/>
                <w:left w:val="none" w:sz="0" w:space="0" w:color="auto"/>
                <w:bottom w:val="none" w:sz="0" w:space="0" w:color="auto"/>
                <w:right w:val="none" w:sz="0" w:space="0" w:color="auto"/>
              </w:divBdr>
            </w:div>
            <w:div w:id="793518264">
              <w:marLeft w:val="0"/>
              <w:marRight w:val="0"/>
              <w:marTop w:val="0"/>
              <w:marBottom w:val="0"/>
              <w:divBdr>
                <w:top w:val="none" w:sz="0" w:space="0" w:color="auto"/>
                <w:left w:val="none" w:sz="0" w:space="0" w:color="auto"/>
                <w:bottom w:val="none" w:sz="0" w:space="0" w:color="auto"/>
                <w:right w:val="none" w:sz="0" w:space="0" w:color="auto"/>
              </w:divBdr>
            </w:div>
            <w:div w:id="906913092">
              <w:marLeft w:val="0"/>
              <w:marRight w:val="0"/>
              <w:marTop w:val="0"/>
              <w:marBottom w:val="0"/>
              <w:divBdr>
                <w:top w:val="none" w:sz="0" w:space="0" w:color="auto"/>
                <w:left w:val="none" w:sz="0" w:space="0" w:color="auto"/>
                <w:bottom w:val="none" w:sz="0" w:space="0" w:color="auto"/>
                <w:right w:val="none" w:sz="0" w:space="0" w:color="auto"/>
              </w:divBdr>
            </w:div>
            <w:div w:id="985478562">
              <w:marLeft w:val="0"/>
              <w:marRight w:val="0"/>
              <w:marTop w:val="0"/>
              <w:marBottom w:val="0"/>
              <w:divBdr>
                <w:top w:val="none" w:sz="0" w:space="0" w:color="auto"/>
                <w:left w:val="none" w:sz="0" w:space="0" w:color="auto"/>
                <w:bottom w:val="none" w:sz="0" w:space="0" w:color="auto"/>
                <w:right w:val="none" w:sz="0" w:space="0" w:color="auto"/>
              </w:divBdr>
            </w:div>
            <w:div w:id="1315453126">
              <w:marLeft w:val="0"/>
              <w:marRight w:val="0"/>
              <w:marTop w:val="0"/>
              <w:marBottom w:val="0"/>
              <w:divBdr>
                <w:top w:val="none" w:sz="0" w:space="0" w:color="auto"/>
                <w:left w:val="none" w:sz="0" w:space="0" w:color="auto"/>
                <w:bottom w:val="none" w:sz="0" w:space="0" w:color="auto"/>
                <w:right w:val="none" w:sz="0" w:space="0" w:color="auto"/>
              </w:divBdr>
            </w:div>
            <w:div w:id="1583486851">
              <w:marLeft w:val="0"/>
              <w:marRight w:val="0"/>
              <w:marTop w:val="0"/>
              <w:marBottom w:val="0"/>
              <w:divBdr>
                <w:top w:val="none" w:sz="0" w:space="0" w:color="auto"/>
                <w:left w:val="none" w:sz="0" w:space="0" w:color="auto"/>
                <w:bottom w:val="none" w:sz="0" w:space="0" w:color="auto"/>
                <w:right w:val="none" w:sz="0" w:space="0" w:color="auto"/>
              </w:divBdr>
            </w:div>
            <w:div w:id="1992371902">
              <w:marLeft w:val="0"/>
              <w:marRight w:val="0"/>
              <w:marTop w:val="0"/>
              <w:marBottom w:val="0"/>
              <w:divBdr>
                <w:top w:val="none" w:sz="0" w:space="0" w:color="auto"/>
                <w:left w:val="none" w:sz="0" w:space="0" w:color="auto"/>
                <w:bottom w:val="none" w:sz="0" w:space="0" w:color="auto"/>
                <w:right w:val="none" w:sz="0" w:space="0" w:color="auto"/>
              </w:divBdr>
            </w:div>
            <w:div w:id="2062556263">
              <w:marLeft w:val="0"/>
              <w:marRight w:val="0"/>
              <w:marTop w:val="0"/>
              <w:marBottom w:val="0"/>
              <w:divBdr>
                <w:top w:val="none" w:sz="0" w:space="0" w:color="auto"/>
                <w:left w:val="none" w:sz="0" w:space="0" w:color="auto"/>
                <w:bottom w:val="none" w:sz="0" w:space="0" w:color="auto"/>
                <w:right w:val="none" w:sz="0" w:space="0" w:color="auto"/>
              </w:divBdr>
            </w:div>
            <w:div w:id="2091269415">
              <w:marLeft w:val="0"/>
              <w:marRight w:val="0"/>
              <w:marTop w:val="0"/>
              <w:marBottom w:val="0"/>
              <w:divBdr>
                <w:top w:val="none" w:sz="0" w:space="0" w:color="auto"/>
                <w:left w:val="none" w:sz="0" w:space="0" w:color="auto"/>
                <w:bottom w:val="none" w:sz="0" w:space="0" w:color="auto"/>
                <w:right w:val="none" w:sz="0" w:space="0" w:color="auto"/>
              </w:divBdr>
            </w:div>
          </w:divsChild>
        </w:div>
        <w:div w:id="1291087670">
          <w:marLeft w:val="0"/>
          <w:marRight w:val="0"/>
          <w:marTop w:val="0"/>
          <w:marBottom w:val="0"/>
          <w:divBdr>
            <w:top w:val="none" w:sz="0" w:space="0" w:color="auto"/>
            <w:left w:val="none" w:sz="0" w:space="0" w:color="auto"/>
            <w:bottom w:val="none" w:sz="0" w:space="0" w:color="auto"/>
            <w:right w:val="none" w:sz="0" w:space="0" w:color="auto"/>
          </w:divBdr>
        </w:div>
        <w:div w:id="1307467196">
          <w:marLeft w:val="0"/>
          <w:marRight w:val="0"/>
          <w:marTop w:val="0"/>
          <w:marBottom w:val="0"/>
          <w:divBdr>
            <w:top w:val="none" w:sz="0" w:space="0" w:color="auto"/>
            <w:left w:val="none" w:sz="0" w:space="0" w:color="auto"/>
            <w:bottom w:val="none" w:sz="0" w:space="0" w:color="auto"/>
            <w:right w:val="none" w:sz="0" w:space="0" w:color="auto"/>
          </w:divBdr>
        </w:div>
        <w:div w:id="1408310229">
          <w:marLeft w:val="0"/>
          <w:marRight w:val="0"/>
          <w:marTop w:val="0"/>
          <w:marBottom w:val="0"/>
          <w:divBdr>
            <w:top w:val="none" w:sz="0" w:space="0" w:color="auto"/>
            <w:left w:val="none" w:sz="0" w:space="0" w:color="auto"/>
            <w:bottom w:val="none" w:sz="0" w:space="0" w:color="auto"/>
            <w:right w:val="none" w:sz="0" w:space="0" w:color="auto"/>
          </w:divBdr>
        </w:div>
        <w:div w:id="1555316674">
          <w:marLeft w:val="0"/>
          <w:marRight w:val="0"/>
          <w:marTop w:val="0"/>
          <w:marBottom w:val="0"/>
          <w:divBdr>
            <w:top w:val="none" w:sz="0" w:space="0" w:color="auto"/>
            <w:left w:val="none" w:sz="0" w:space="0" w:color="auto"/>
            <w:bottom w:val="none" w:sz="0" w:space="0" w:color="auto"/>
            <w:right w:val="none" w:sz="0" w:space="0" w:color="auto"/>
          </w:divBdr>
        </w:div>
        <w:div w:id="1592547884">
          <w:marLeft w:val="0"/>
          <w:marRight w:val="0"/>
          <w:marTop w:val="0"/>
          <w:marBottom w:val="0"/>
          <w:divBdr>
            <w:top w:val="none" w:sz="0" w:space="0" w:color="auto"/>
            <w:left w:val="none" w:sz="0" w:space="0" w:color="auto"/>
            <w:bottom w:val="none" w:sz="0" w:space="0" w:color="auto"/>
            <w:right w:val="none" w:sz="0" w:space="0" w:color="auto"/>
          </w:divBdr>
        </w:div>
        <w:div w:id="1766337876">
          <w:marLeft w:val="0"/>
          <w:marRight w:val="0"/>
          <w:marTop w:val="0"/>
          <w:marBottom w:val="0"/>
          <w:divBdr>
            <w:top w:val="none" w:sz="0" w:space="0" w:color="auto"/>
            <w:left w:val="none" w:sz="0" w:space="0" w:color="auto"/>
            <w:bottom w:val="none" w:sz="0" w:space="0" w:color="auto"/>
            <w:right w:val="none" w:sz="0" w:space="0" w:color="auto"/>
          </w:divBdr>
        </w:div>
        <w:div w:id="1779716633">
          <w:marLeft w:val="0"/>
          <w:marRight w:val="0"/>
          <w:marTop w:val="0"/>
          <w:marBottom w:val="0"/>
          <w:divBdr>
            <w:top w:val="none" w:sz="0" w:space="0" w:color="auto"/>
            <w:left w:val="none" w:sz="0" w:space="0" w:color="auto"/>
            <w:bottom w:val="none" w:sz="0" w:space="0" w:color="auto"/>
            <w:right w:val="none" w:sz="0" w:space="0" w:color="auto"/>
          </w:divBdr>
        </w:div>
        <w:div w:id="1780835571">
          <w:marLeft w:val="0"/>
          <w:marRight w:val="0"/>
          <w:marTop w:val="0"/>
          <w:marBottom w:val="0"/>
          <w:divBdr>
            <w:top w:val="none" w:sz="0" w:space="0" w:color="auto"/>
            <w:left w:val="none" w:sz="0" w:space="0" w:color="auto"/>
            <w:bottom w:val="none" w:sz="0" w:space="0" w:color="auto"/>
            <w:right w:val="none" w:sz="0" w:space="0" w:color="auto"/>
          </w:divBdr>
        </w:div>
        <w:div w:id="1782647805">
          <w:marLeft w:val="0"/>
          <w:marRight w:val="0"/>
          <w:marTop w:val="0"/>
          <w:marBottom w:val="0"/>
          <w:divBdr>
            <w:top w:val="none" w:sz="0" w:space="0" w:color="auto"/>
            <w:left w:val="none" w:sz="0" w:space="0" w:color="auto"/>
            <w:bottom w:val="none" w:sz="0" w:space="0" w:color="auto"/>
            <w:right w:val="none" w:sz="0" w:space="0" w:color="auto"/>
          </w:divBdr>
        </w:div>
        <w:div w:id="1837844846">
          <w:marLeft w:val="0"/>
          <w:marRight w:val="0"/>
          <w:marTop w:val="0"/>
          <w:marBottom w:val="0"/>
          <w:divBdr>
            <w:top w:val="none" w:sz="0" w:space="0" w:color="auto"/>
            <w:left w:val="none" w:sz="0" w:space="0" w:color="auto"/>
            <w:bottom w:val="none" w:sz="0" w:space="0" w:color="auto"/>
            <w:right w:val="none" w:sz="0" w:space="0" w:color="auto"/>
          </w:divBdr>
        </w:div>
        <w:div w:id="1851023926">
          <w:marLeft w:val="0"/>
          <w:marRight w:val="0"/>
          <w:marTop w:val="0"/>
          <w:marBottom w:val="0"/>
          <w:divBdr>
            <w:top w:val="none" w:sz="0" w:space="0" w:color="auto"/>
            <w:left w:val="none" w:sz="0" w:space="0" w:color="auto"/>
            <w:bottom w:val="none" w:sz="0" w:space="0" w:color="auto"/>
            <w:right w:val="none" w:sz="0" w:space="0" w:color="auto"/>
          </w:divBdr>
        </w:div>
        <w:div w:id="1949848581">
          <w:marLeft w:val="0"/>
          <w:marRight w:val="0"/>
          <w:marTop w:val="0"/>
          <w:marBottom w:val="0"/>
          <w:divBdr>
            <w:top w:val="none" w:sz="0" w:space="0" w:color="auto"/>
            <w:left w:val="none" w:sz="0" w:space="0" w:color="auto"/>
            <w:bottom w:val="none" w:sz="0" w:space="0" w:color="auto"/>
            <w:right w:val="none" w:sz="0" w:space="0" w:color="auto"/>
          </w:divBdr>
        </w:div>
        <w:div w:id="1967658589">
          <w:marLeft w:val="0"/>
          <w:marRight w:val="0"/>
          <w:marTop w:val="0"/>
          <w:marBottom w:val="0"/>
          <w:divBdr>
            <w:top w:val="none" w:sz="0" w:space="0" w:color="auto"/>
            <w:left w:val="none" w:sz="0" w:space="0" w:color="auto"/>
            <w:bottom w:val="none" w:sz="0" w:space="0" w:color="auto"/>
            <w:right w:val="none" w:sz="0" w:space="0" w:color="auto"/>
          </w:divBdr>
        </w:div>
        <w:div w:id="2043941515">
          <w:marLeft w:val="0"/>
          <w:marRight w:val="0"/>
          <w:marTop w:val="0"/>
          <w:marBottom w:val="0"/>
          <w:divBdr>
            <w:top w:val="none" w:sz="0" w:space="0" w:color="auto"/>
            <w:left w:val="none" w:sz="0" w:space="0" w:color="auto"/>
            <w:bottom w:val="none" w:sz="0" w:space="0" w:color="auto"/>
            <w:right w:val="none" w:sz="0" w:space="0" w:color="auto"/>
          </w:divBdr>
        </w:div>
        <w:div w:id="2064594274">
          <w:marLeft w:val="0"/>
          <w:marRight w:val="0"/>
          <w:marTop w:val="0"/>
          <w:marBottom w:val="0"/>
          <w:divBdr>
            <w:top w:val="none" w:sz="0" w:space="0" w:color="auto"/>
            <w:left w:val="none" w:sz="0" w:space="0" w:color="auto"/>
            <w:bottom w:val="none" w:sz="0" w:space="0" w:color="auto"/>
            <w:right w:val="none" w:sz="0" w:space="0" w:color="auto"/>
          </w:divBdr>
        </w:div>
        <w:div w:id="2065323294">
          <w:marLeft w:val="0"/>
          <w:marRight w:val="0"/>
          <w:marTop w:val="0"/>
          <w:marBottom w:val="0"/>
          <w:divBdr>
            <w:top w:val="none" w:sz="0" w:space="0" w:color="auto"/>
            <w:left w:val="none" w:sz="0" w:space="0" w:color="auto"/>
            <w:bottom w:val="none" w:sz="0" w:space="0" w:color="auto"/>
            <w:right w:val="none" w:sz="0" w:space="0" w:color="auto"/>
          </w:divBdr>
        </w:div>
        <w:div w:id="2108767767">
          <w:marLeft w:val="0"/>
          <w:marRight w:val="0"/>
          <w:marTop w:val="0"/>
          <w:marBottom w:val="0"/>
          <w:divBdr>
            <w:top w:val="none" w:sz="0" w:space="0" w:color="auto"/>
            <w:left w:val="none" w:sz="0" w:space="0" w:color="auto"/>
            <w:bottom w:val="none" w:sz="0" w:space="0" w:color="auto"/>
            <w:right w:val="none" w:sz="0" w:space="0" w:color="auto"/>
          </w:divBdr>
        </w:div>
        <w:div w:id="2135560905">
          <w:marLeft w:val="0"/>
          <w:marRight w:val="0"/>
          <w:marTop w:val="0"/>
          <w:marBottom w:val="0"/>
          <w:divBdr>
            <w:top w:val="none" w:sz="0" w:space="0" w:color="auto"/>
            <w:left w:val="none" w:sz="0" w:space="0" w:color="auto"/>
            <w:bottom w:val="none" w:sz="0" w:space="0" w:color="auto"/>
            <w:right w:val="none" w:sz="0" w:space="0" w:color="auto"/>
          </w:divBdr>
        </w:div>
      </w:divsChild>
    </w:div>
    <w:div w:id="1035346124">
      <w:bodyDiv w:val="1"/>
      <w:marLeft w:val="0"/>
      <w:marRight w:val="0"/>
      <w:marTop w:val="0"/>
      <w:marBottom w:val="0"/>
      <w:divBdr>
        <w:top w:val="none" w:sz="0" w:space="0" w:color="auto"/>
        <w:left w:val="none" w:sz="0" w:space="0" w:color="auto"/>
        <w:bottom w:val="none" w:sz="0" w:space="0" w:color="auto"/>
        <w:right w:val="none" w:sz="0" w:space="0" w:color="auto"/>
      </w:divBdr>
    </w:div>
    <w:div w:id="1105073299">
      <w:bodyDiv w:val="1"/>
      <w:marLeft w:val="0"/>
      <w:marRight w:val="0"/>
      <w:marTop w:val="0"/>
      <w:marBottom w:val="0"/>
      <w:divBdr>
        <w:top w:val="none" w:sz="0" w:space="0" w:color="auto"/>
        <w:left w:val="none" w:sz="0" w:space="0" w:color="auto"/>
        <w:bottom w:val="none" w:sz="0" w:space="0" w:color="auto"/>
        <w:right w:val="none" w:sz="0" w:space="0" w:color="auto"/>
      </w:divBdr>
    </w:div>
    <w:div w:id="1131629036">
      <w:bodyDiv w:val="1"/>
      <w:marLeft w:val="0"/>
      <w:marRight w:val="0"/>
      <w:marTop w:val="0"/>
      <w:marBottom w:val="0"/>
      <w:divBdr>
        <w:top w:val="none" w:sz="0" w:space="0" w:color="auto"/>
        <w:left w:val="none" w:sz="0" w:space="0" w:color="auto"/>
        <w:bottom w:val="none" w:sz="0" w:space="0" w:color="auto"/>
        <w:right w:val="none" w:sz="0" w:space="0" w:color="auto"/>
      </w:divBdr>
    </w:div>
    <w:div w:id="1243098769">
      <w:bodyDiv w:val="1"/>
      <w:marLeft w:val="0"/>
      <w:marRight w:val="0"/>
      <w:marTop w:val="0"/>
      <w:marBottom w:val="0"/>
      <w:divBdr>
        <w:top w:val="none" w:sz="0" w:space="0" w:color="auto"/>
        <w:left w:val="none" w:sz="0" w:space="0" w:color="auto"/>
        <w:bottom w:val="none" w:sz="0" w:space="0" w:color="auto"/>
        <w:right w:val="none" w:sz="0" w:space="0" w:color="auto"/>
      </w:divBdr>
    </w:div>
    <w:div w:id="1353416530">
      <w:bodyDiv w:val="1"/>
      <w:marLeft w:val="0"/>
      <w:marRight w:val="0"/>
      <w:marTop w:val="0"/>
      <w:marBottom w:val="0"/>
      <w:divBdr>
        <w:top w:val="none" w:sz="0" w:space="0" w:color="auto"/>
        <w:left w:val="none" w:sz="0" w:space="0" w:color="auto"/>
        <w:bottom w:val="none" w:sz="0" w:space="0" w:color="auto"/>
        <w:right w:val="none" w:sz="0" w:space="0" w:color="auto"/>
      </w:divBdr>
    </w:div>
    <w:div w:id="1381903340">
      <w:bodyDiv w:val="1"/>
      <w:marLeft w:val="0"/>
      <w:marRight w:val="0"/>
      <w:marTop w:val="0"/>
      <w:marBottom w:val="0"/>
      <w:divBdr>
        <w:top w:val="none" w:sz="0" w:space="0" w:color="auto"/>
        <w:left w:val="none" w:sz="0" w:space="0" w:color="auto"/>
        <w:bottom w:val="none" w:sz="0" w:space="0" w:color="auto"/>
        <w:right w:val="none" w:sz="0" w:space="0" w:color="auto"/>
      </w:divBdr>
    </w:div>
    <w:div w:id="1481574035">
      <w:bodyDiv w:val="1"/>
      <w:marLeft w:val="0"/>
      <w:marRight w:val="0"/>
      <w:marTop w:val="0"/>
      <w:marBottom w:val="0"/>
      <w:divBdr>
        <w:top w:val="none" w:sz="0" w:space="0" w:color="auto"/>
        <w:left w:val="none" w:sz="0" w:space="0" w:color="auto"/>
        <w:bottom w:val="none" w:sz="0" w:space="0" w:color="auto"/>
        <w:right w:val="none" w:sz="0" w:space="0" w:color="auto"/>
      </w:divBdr>
    </w:div>
    <w:div w:id="1543252142">
      <w:bodyDiv w:val="1"/>
      <w:marLeft w:val="0"/>
      <w:marRight w:val="0"/>
      <w:marTop w:val="0"/>
      <w:marBottom w:val="0"/>
      <w:divBdr>
        <w:top w:val="none" w:sz="0" w:space="0" w:color="auto"/>
        <w:left w:val="none" w:sz="0" w:space="0" w:color="auto"/>
        <w:bottom w:val="none" w:sz="0" w:space="0" w:color="auto"/>
        <w:right w:val="none" w:sz="0" w:space="0" w:color="auto"/>
      </w:divBdr>
      <w:divsChild>
        <w:div w:id="5207545">
          <w:marLeft w:val="0"/>
          <w:marRight w:val="0"/>
          <w:marTop w:val="0"/>
          <w:marBottom w:val="0"/>
          <w:divBdr>
            <w:top w:val="none" w:sz="0" w:space="0" w:color="auto"/>
            <w:left w:val="none" w:sz="0" w:space="0" w:color="auto"/>
            <w:bottom w:val="none" w:sz="0" w:space="0" w:color="auto"/>
            <w:right w:val="none" w:sz="0" w:space="0" w:color="auto"/>
          </w:divBdr>
        </w:div>
        <w:div w:id="114643115">
          <w:marLeft w:val="0"/>
          <w:marRight w:val="0"/>
          <w:marTop w:val="0"/>
          <w:marBottom w:val="0"/>
          <w:divBdr>
            <w:top w:val="none" w:sz="0" w:space="0" w:color="auto"/>
            <w:left w:val="none" w:sz="0" w:space="0" w:color="auto"/>
            <w:bottom w:val="none" w:sz="0" w:space="0" w:color="auto"/>
            <w:right w:val="none" w:sz="0" w:space="0" w:color="auto"/>
          </w:divBdr>
        </w:div>
        <w:div w:id="177082278">
          <w:marLeft w:val="0"/>
          <w:marRight w:val="0"/>
          <w:marTop w:val="0"/>
          <w:marBottom w:val="0"/>
          <w:divBdr>
            <w:top w:val="none" w:sz="0" w:space="0" w:color="auto"/>
            <w:left w:val="none" w:sz="0" w:space="0" w:color="auto"/>
            <w:bottom w:val="none" w:sz="0" w:space="0" w:color="auto"/>
            <w:right w:val="none" w:sz="0" w:space="0" w:color="auto"/>
          </w:divBdr>
        </w:div>
        <w:div w:id="233396675">
          <w:marLeft w:val="0"/>
          <w:marRight w:val="0"/>
          <w:marTop w:val="0"/>
          <w:marBottom w:val="0"/>
          <w:divBdr>
            <w:top w:val="none" w:sz="0" w:space="0" w:color="auto"/>
            <w:left w:val="none" w:sz="0" w:space="0" w:color="auto"/>
            <w:bottom w:val="none" w:sz="0" w:space="0" w:color="auto"/>
            <w:right w:val="none" w:sz="0" w:space="0" w:color="auto"/>
          </w:divBdr>
        </w:div>
        <w:div w:id="333261311">
          <w:marLeft w:val="0"/>
          <w:marRight w:val="0"/>
          <w:marTop w:val="0"/>
          <w:marBottom w:val="0"/>
          <w:divBdr>
            <w:top w:val="none" w:sz="0" w:space="0" w:color="auto"/>
            <w:left w:val="none" w:sz="0" w:space="0" w:color="auto"/>
            <w:bottom w:val="none" w:sz="0" w:space="0" w:color="auto"/>
            <w:right w:val="none" w:sz="0" w:space="0" w:color="auto"/>
          </w:divBdr>
        </w:div>
        <w:div w:id="382296359">
          <w:marLeft w:val="0"/>
          <w:marRight w:val="0"/>
          <w:marTop w:val="0"/>
          <w:marBottom w:val="0"/>
          <w:divBdr>
            <w:top w:val="none" w:sz="0" w:space="0" w:color="auto"/>
            <w:left w:val="none" w:sz="0" w:space="0" w:color="auto"/>
            <w:bottom w:val="none" w:sz="0" w:space="0" w:color="auto"/>
            <w:right w:val="none" w:sz="0" w:space="0" w:color="auto"/>
          </w:divBdr>
        </w:div>
        <w:div w:id="512769901">
          <w:marLeft w:val="0"/>
          <w:marRight w:val="0"/>
          <w:marTop w:val="0"/>
          <w:marBottom w:val="0"/>
          <w:divBdr>
            <w:top w:val="none" w:sz="0" w:space="0" w:color="auto"/>
            <w:left w:val="none" w:sz="0" w:space="0" w:color="auto"/>
            <w:bottom w:val="none" w:sz="0" w:space="0" w:color="auto"/>
            <w:right w:val="none" w:sz="0" w:space="0" w:color="auto"/>
          </w:divBdr>
        </w:div>
        <w:div w:id="515466834">
          <w:marLeft w:val="0"/>
          <w:marRight w:val="0"/>
          <w:marTop w:val="0"/>
          <w:marBottom w:val="0"/>
          <w:divBdr>
            <w:top w:val="none" w:sz="0" w:space="0" w:color="auto"/>
            <w:left w:val="none" w:sz="0" w:space="0" w:color="auto"/>
            <w:bottom w:val="none" w:sz="0" w:space="0" w:color="auto"/>
            <w:right w:val="none" w:sz="0" w:space="0" w:color="auto"/>
          </w:divBdr>
        </w:div>
        <w:div w:id="578290693">
          <w:marLeft w:val="0"/>
          <w:marRight w:val="0"/>
          <w:marTop w:val="0"/>
          <w:marBottom w:val="0"/>
          <w:divBdr>
            <w:top w:val="none" w:sz="0" w:space="0" w:color="auto"/>
            <w:left w:val="none" w:sz="0" w:space="0" w:color="auto"/>
            <w:bottom w:val="none" w:sz="0" w:space="0" w:color="auto"/>
            <w:right w:val="none" w:sz="0" w:space="0" w:color="auto"/>
          </w:divBdr>
        </w:div>
        <w:div w:id="631861266">
          <w:marLeft w:val="0"/>
          <w:marRight w:val="0"/>
          <w:marTop w:val="0"/>
          <w:marBottom w:val="0"/>
          <w:divBdr>
            <w:top w:val="none" w:sz="0" w:space="0" w:color="auto"/>
            <w:left w:val="none" w:sz="0" w:space="0" w:color="auto"/>
            <w:bottom w:val="none" w:sz="0" w:space="0" w:color="auto"/>
            <w:right w:val="none" w:sz="0" w:space="0" w:color="auto"/>
          </w:divBdr>
          <w:divsChild>
            <w:div w:id="75179045">
              <w:marLeft w:val="0"/>
              <w:marRight w:val="0"/>
              <w:marTop w:val="0"/>
              <w:marBottom w:val="0"/>
              <w:divBdr>
                <w:top w:val="none" w:sz="0" w:space="0" w:color="auto"/>
                <w:left w:val="none" w:sz="0" w:space="0" w:color="auto"/>
                <w:bottom w:val="none" w:sz="0" w:space="0" w:color="auto"/>
                <w:right w:val="none" w:sz="0" w:space="0" w:color="auto"/>
              </w:divBdr>
            </w:div>
            <w:div w:id="175534968">
              <w:marLeft w:val="0"/>
              <w:marRight w:val="0"/>
              <w:marTop w:val="0"/>
              <w:marBottom w:val="0"/>
              <w:divBdr>
                <w:top w:val="none" w:sz="0" w:space="0" w:color="auto"/>
                <w:left w:val="none" w:sz="0" w:space="0" w:color="auto"/>
                <w:bottom w:val="none" w:sz="0" w:space="0" w:color="auto"/>
                <w:right w:val="none" w:sz="0" w:space="0" w:color="auto"/>
              </w:divBdr>
            </w:div>
            <w:div w:id="192614200">
              <w:marLeft w:val="0"/>
              <w:marRight w:val="0"/>
              <w:marTop w:val="0"/>
              <w:marBottom w:val="0"/>
              <w:divBdr>
                <w:top w:val="none" w:sz="0" w:space="0" w:color="auto"/>
                <w:left w:val="none" w:sz="0" w:space="0" w:color="auto"/>
                <w:bottom w:val="none" w:sz="0" w:space="0" w:color="auto"/>
                <w:right w:val="none" w:sz="0" w:space="0" w:color="auto"/>
              </w:divBdr>
            </w:div>
            <w:div w:id="518473833">
              <w:marLeft w:val="0"/>
              <w:marRight w:val="0"/>
              <w:marTop w:val="0"/>
              <w:marBottom w:val="0"/>
              <w:divBdr>
                <w:top w:val="none" w:sz="0" w:space="0" w:color="auto"/>
                <w:left w:val="none" w:sz="0" w:space="0" w:color="auto"/>
                <w:bottom w:val="none" w:sz="0" w:space="0" w:color="auto"/>
                <w:right w:val="none" w:sz="0" w:space="0" w:color="auto"/>
              </w:divBdr>
            </w:div>
            <w:div w:id="762607224">
              <w:marLeft w:val="0"/>
              <w:marRight w:val="0"/>
              <w:marTop w:val="0"/>
              <w:marBottom w:val="0"/>
              <w:divBdr>
                <w:top w:val="none" w:sz="0" w:space="0" w:color="auto"/>
                <w:left w:val="none" w:sz="0" w:space="0" w:color="auto"/>
                <w:bottom w:val="none" w:sz="0" w:space="0" w:color="auto"/>
                <w:right w:val="none" w:sz="0" w:space="0" w:color="auto"/>
              </w:divBdr>
            </w:div>
            <w:div w:id="884411191">
              <w:marLeft w:val="0"/>
              <w:marRight w:val="0"/>
              <w:marTop w:val="0"/>
              <w:marBottom w:val="0"/>
              <w:divBdr>
                <w:top w:val="none" w:sz="0" w:space="0" w:color="auto"/>
                <w:left w:val="none" w:sz="0" w:space="0" w:color="auto"/>
                <w:bottom w:val="none" w:sz="0" w:space="0" w:color="auto"/>
                <w:right w:val="none" w:sz="0" w:space="0" w:color="auto"/>
              </w:divBdr>
            </w:div>
            <w:div w:id="990407927">
              <w:marLeft w:val="0"/>
              <w:marRight w:val="0"/>
              <w:marTop w:val="0"/>
              <w:marBottom w:val="0"/>
              <w:divBdr>
                <w:top w:val="none" w:sz="0" w:space="0" w:color="auto"/>
                <w:left w:val="none" w:sz="0" w:space="0" w:color="auto"/>
                <w:bottom w:val="none" w:sz="0" w:space="0" w:color="auto"/>
                <w:right w:val="none" w:sz="0" w:space="0" w:color="auto"/>
              </w:divBdr>
            </w:div>
            <w:div w:id="1027558501">
              <w:marLeft w:val="0"/>
              <w:marRight w:val="0"/>
              <w:marTop w:val="0"/>
              <w:marBottom w:val="0"/>
              <w:divBdr>
                <w:top w:val="none" w:sz="0" w:space="0" w:color="auto"/>
                <w:left w:val="none" w:sz="0" w:space="0" w:color="auto"/>
                <w:bottom w:val="none" w:sz="0" w:space="0" w:color="auto"/>
                <w:right w:val="none" w:sz="0" w:space="0" w:color="auto"/>
              </w:divBdr>
            </w:div>
            <w:div w:id="1215854767">
              <w:marLeft w:val="0"/>
              <w:marRight w:val="0"/>
              <w:marTop w:val="0"/>
              <w:marBottom w:val="0"/>
              <w:divBdr>
                <w:top w:val="none" w:sz="0" w:space="0" w:color="auto"/>
                <w:left w:val="none" w:sz="0" w:space="0" w:color="auto"/>
                <w:bottom w:val="none" w:sz="0" w:space="0" w:color="auto"/>
                <w:right w:val="none" w:sz="0" w:space="0" w:color="auto"/>
              </w:divBdr>
            </w:div>
            <w:div w:id="1499422873">
              <w:marLeft w:val="0"/>
              <w:marRight w:val="0"/>
              <w:marTop w:val="0"/>
              <w:marBottom w:val="0"/>
              <w:divBdr>
                <w:top w:val="none" w:sz="0" w:space="0" w:color="auto"/>
                <w:left w:val="none" w:sz="0" w:space="0" w:color="auto"/>
                <w:bottom w:val="none" w:sz="0" w:space="0" w:color="auto"/>
                <w:right w:val="none" w:sz="0" w:space="0" w:color="auto"/>
              </w:divBdr>
            </w:div>
            <w:div w:id="1511480493">
              <w:marLeft w:val="0"/>
              <w:marRight w:val="0"/>
              <w:marTop w:val="0"/>
              <w:marBottom w:val="0"/>
              <w:divBdr>
                <w:top w:val="none" w:sz="0" w:space="0" w:color="auto"/>
                <w:left w:val="none" w:sz="0" w:space="0" w:color="auto"/>
                <w:bottom w:val="none" w:sz="0" w:space="0" w:color="auto"/>
                <w:right w:val="none" w:sz="0" w:space="0" w:color="auto"/>
              </w:divBdr>
            </w:div>
            <w:div w:id="1563321623">
              <w:marLeft w:val="0"/>
              <w:marRight w:val="0"/>
              <w:marTop w:val="0"/>
              <w:marBottom w:val="0"/>
              <w:divBdr>
                <w:top w:val="none" w:sz="0" w:space="0" w:color="auto"/>
                <w:left w:val="none" w:sz="0" w:space="0" w:color="auto"/>
                <w:bottom w:val="none" w:sz="0" w:space="0" w:color="auto"/>
                <w:right w:val="none" w:sz="0" w:space="0" w:color="auto"/>
              </w:divBdr>
            </w:div>
            <w:div w:id="1669749671">
              <w:marLeft w:val="0"/>
              <w:marRight w:val="0"/>
              <w:marTop w:val="0"/>
              <w:marBottom w:val="0"/>
              <w:divBdr>
                <w:top w:val="none" w:sz="0" w:space="0" w:color="auto"/>
                <w:left w:val="none" w:sz="0" w:space="0" w:color="auto"/>
                <w:bottom w:val="none" w:sz="0" w:space="0" w:color="auto"/>
                <w:right w:val="none" w:sz="0" w:space="0" w:color="auto"/>
              </w:divBdr>
            </w:div>
            <w:div w:id="1875268024">
              <w:marLeft w:val="0"/>
              <w:marRight w:val="0"/>
              <w:marTop w:val="0"/>
              <w:marBottom w:val="0"/>
              <w:divBdr>
                <w:top w:val="none" w:sz="0" w:space="0" w:color="auto"/>
                <w:left w:val="none" w:sz="0" w:space="0" w:color="auto"/>
                <w:bottom w:val="none" w:sz="0" w:space="0" w:color="auto"/>
                <w:right w:val="none" w:sz="0" w:space="0" w:color="auto"/>
              </w:divBdr>
            </w:div>
            <w:div w:id="1919557619">
              <w:marLeft w:val="0"/>
              <w:marRight w:val="0"/>
              <w:marTop w:val="0"/>
              <w:marBottom w:val="0"/>
              <w:divBdr>
                <w:top w:val="none" w:sz="0" w:space="0" w:color="auto"/>
                <w:left w:val="none" w:sz="0" w:space="0" w:color="auto"/>
                <w:bottom w:val="none" w:sz="0" w:space="0" w:color="auto"/>
                <w:right w:val="none" w:sz="0" w:space="0" w:color="auto"/>
              </w:divBdr>
            </w:div>
            <w:div w:id="1987972061">
              <w:marLeft w:val="0"/>
              <w:marRight w:val="0"/>
              <w:marTop w:val="0"/>
              <w:marBottom w:val="0"/>
              <w:divBdr>
                <w:top w:val="none" w:sz="0" w:space="0" w:color="auto"/>
                <w:left w:val="none" w:sz="0" w:space="0" w:color="auto"/>
                <w:bottom w:val="none" w:sz="0" w:space="0" w:color="auto"/>
                <w:right w:val="none" w:sz="0" w:space="0" w:color="auto"/>
              </w:divBdr>
            </w:div>
            <w:div w:id="2015650389">
              <w:marLeft w:val="0"/>
              <w:marRight w:val="0"/>
              <w:marTop w:val="0"/>
              <w:marBottom w:val="0"/>
              <w:divBdr>
                <w:top w:val="none" w:sz="0" w:space="0" w:color="auto"/>
                <w:left w:val="none" w:sz="0" w:space="0" w:color="auto"/>
                <w:bottom w:val="none" w:sz="0" w:space="0" w:color="auto"/>
                <w:right w:val="none" w:sz="0" w:space="0" w:color="auto"/>
              </w:divBdr>
            </w:div>
            <w:div w:id="2057774175">
              <w:marLeft w:val="0"/>
              <w:marRight w:val="0"/>
              <w:marTop w:val="0"/>
              <w:marBottom w:val="0"/>
              <w:divBdr>
                <w:top w:val="none" w:sz="0" w:space="0" w:color="auto"/>
                <w:left w:val="none" w:sz="0" w:space="0" w:color="auto"/>
                <w:bottom w:val="none" w:sz="0" w:space="0" w:color="auto"/>
                <w:right w:val="none" w:sz="0" w:space="0" w:color="auto"/>
              </w:divBdr>
            </w:div>
            <w:div w:id="2103256840">
              <w:marLeft w:val="0"/>
              <w:marRight w:val="0"/>
              <w:marTop w:val="0"/>
              <w:marBottom w:val="0"/>
              <w:divBdr>
                <w:top w:val="none" w:sz="0" w:space="0" w:color="auto"/>
                <w:left w:val="none" w:sz="0" w:space="0" w:color="auto"/>
                <w:bottom w:val="none" w:sz="0" w:space="0" w:color="auto"/>
                <w:right w:val="none" w:sz="0" w:space="0" w:color="auto"/>
              </w:divBdr>
            </w:div>
          </w:divsChild>
        </w:div>
        <w:div w:id="784929022">
          <w:marLeft w:val="0"/>
          <w:marRight w:val="0"/>
          <w:marTop w:val="0"/>
          <w:marBottom w:val="0"/>
          <w:divBdr>
            <w:top w:val="none" w:sz="0" w:space="0" w:color="auto"/>
            <w:left w:val="none" w:sz="0" w:space="0" w:color="auto"/>
            <w:bottom w:val="none" w:sz="0" w:space="0" w:color="auto"/>
            <w:right w:val="none" w:sz="0" w:space="0" w:color="auto"/>
          </w:divBdr>
        </w:div>
        <w:div w:id="805511940">
          <w:marLeft w:val="0"/>
          <w:marRight w:val="0"/>
          <w:marTop w:val="0"/>
          <w:marBottom w:val="0"/>
          <w:divBdr>
            <w:top w:val="none" w:sz="0" w:space="0" w:color="auto"/>
            <w:left w:val="none" w:sz="0" w:space="0" w:color="auto"/>
            <w:bottom w:val="none" w:sz="0" w:space="0" w:color="auto"/>
            <w:right w:val="none" w:sz="0" w:space="0" w:color="auto"/>
          </w:divBdr>
          <w:divsChild>
            <w:div w:id="95562626">
              <w:marLeft w:val="0"/>
              <w:marRight w:val="0"/>
              <w:marTop w:val="0"/>
              <w:marBottom w:val="0"/>
              <w:divBdr>
                <w:top w:val="none" w:sz="0" w:space="0" w:color="auto"/>
                <w:left w:val="none" w:sz="0" w:space="0" w:color="auto"/>
                <w:bottom w:val="none" w:sz="0" w:space="0" w:color="auto"/>
                <w:right w:val="none" w:sz="0" w:space="0" w:color="auto"/>
              </w:divBdr>
            </w:div>
            <w:div w:id="183783726">
              <w:marLeft w:val="0"/>
              <w:marRight w:val="0"/>
              <w:marTop w:val="0"/>
              <w:marBottom w:val="0"/>
              <w:divBdr>
                <w:top w:val="none" w:sz="0" w:space="0" w:color="auto"/>
                <w:left w:val="none" w:sz="0" w:space="0" w:color="auto"/>
                <w:bottom w:val="none" w:sz="0" w:space="0" w:color="auto"/>
                <w:right w:val="none" w:sz="0" w:space="0" w:color="auto"/>
              </w:divBdr>
            </w:div>
            <w:div w:id="300228957">
              <w:marLeft w:val="0"/>
              <w:marRight w:val="0"/>
              <w:marTop w:val="0"/>
              <w:marBottom w:val="0"/>
              <w:divBdr>
                <w:top w:val="none" w:sz="0" w:space="0" w:color="auto"/>
                <w:left w:val="none" w:sz="0" w:space="0" w:color="auto"/>
                <w:bottom w:val="none" w:sz="0" w:space="0" w:color="auto"/>
                <w:right w:val="none" w:sz="0" w:space="0" w:color="auto"/>
              </w:divBdr>
            </w:div>
            <w:div w:id="462239691">
              <w:marLeft w:val="0"/>
              <w:marRight w:val="0"/>
              <w:marTop w:val="0"/>
              <w:marBottom w:val="0"/>
              <w:divBdr>
                <w:top w:val="none" w:sz="0" w:space="0" w:color="auto"/>
                <w:left w:val="none" w:sz="0" w:space="0" w:color="auto"/>
                <w:bottom w:val="none" w:sz="0" w:space="0" w:color="auto"/>
                <w:right w:val="none" w:sz="0" w:space="0" w:color="auto"/>
              </w:divBdr>
            </w:div>
            <w:div w:id="505560414">
              <w:marLeft w:val="0"/>
              <w:marRight w:val="0"/>
              <w:marTop w:val="0"/>
              <w:marBottom w:val="0"/>
              <w:divBdr>
                <w:top w:val="none" w:sz="0" w:space="0" w:color="auto"/>
                <w:left w:val="none" w:sz="0" w:space="0" w:color="auto"/>
                <w:bottom w:val="none" w:sz="0" w:space="0" w:color="auto"/>
                <w:right w:val="none" w:sz="0" w:space="0" w:color="auto"/>
              </w:divBdr>
            </w:div>
            <w:div w:id="590285682">
              <w:marLeft w:val="0"/>
              <w:marRight w:val="0"/>
              <w:marTop w:val="0"/>
              <w:marBottom w:val="0"/>
              <w:divBdr>
                <w:top w:val="none" w:sz="0" w:space="0" w:color="auto"/>
                <w:left w:val="none" w:sz="0" w:space="0" w:color="auto"/>
                <w:bottom w:val="none" w:sz="0" w:space="0" w:color="auto"/>
                <w:right w:val="none" w:sz="0" w:space="0" w:color="auto"/>
              </w:divBdr>
            </w:div>
            <w:div w:id="613369014">
              <w:marLeft w:val="0"/>
              <w:marRight w:val="0"/>
              <w:marTop w:val="0"/>
              <w:marBottom w:val="0"/>
              <w:divBdr>
                <w:top w:val="none" w:sz="0" w:space="0" w:color="auto"/>
                <w:left w:val="none" w:sz="0" w:space="0" w:color="auto"/>
                <w:bottom w:val="none" w:sz="0" w:space="0" w:color="auto"/>
                <w:right w:val="none" w:sz="0" w:space="0" w:color="auto"/>
              </w:divBdr>
            </w:div>
            <w:div w:id="891387553">
              <w:marLeft w:val="0"/>
              <w:marRight w:val="0"/>
              <w:marTop w:val="0"/>
              <w:marBottom w:val="0"/>
              <w:divBdr>
                <w:top w:val="none" w:sz="0" w:space="0" w:color="auto"/>
                <w:left w:val="none" w:sz="0" w:space="0" w:color="auto"/>
                <w:bottom w:val="none" w:sz="0" w:space="0" w:color="auto"/>
                <w:right w:val="none" w:sz="0" w:space="0" w:color="auto"/>
              </w:divBdr>
            </w:div>
            <w:div w:id="1042482099">
              <w:marLeft w:val="0"/>
              <w:marRight w:val="0"/>
              <w:marTop w:val="0"/>
              <w:marBottom w:val="0"/>
              <w:divBdr>
                <w:top w:val="none" w:sz="0" w:space="0" w:color="auto"/>
                <w:left w:val="none" w:sz="0" w:space="0" w:color="auto"/>
                <w:bottom w:val="none" w:sz="0" w:space="0" w:color="auto"/>
                <w:right w:val="none" w:sz="0" w:space="0" w:color="auto"/>
              </w:divBdr>
            </w:div>
            <w:div w:id="1316034973">
              <w:marLeft w:val="0"/>
              <w:marRight w:val="0"/>
              <w:marTop w:val="0"/>
              <w:marBottom w:val="0"/>
              <w:divBdr>
                <w:top w:val="none" w:sz="0" w:space="0" w:color="auto"/>
                <w:left w:val="none" w:sz="0" w:space="0" w:color="auto"/>
                <w:bottom w:val="none" w:sz="0" w:space="0" w:color="auto"/>
                <w:right w:val="none" w:sz="0" w:space="0" w:color="auto"/>
              </w:divBdr>
            </w:div>
            <w:div w:id="1376389652">
              <w:marLeft w:val="0"/>
              <w:marRight w:val="0"/>
              <w:marTop w:val="0"/>
              <w:marBottom w:val="0"/>
              <w:divBdr>
                <w:top w:val="none" w:sz="0" w:space="0" w:color="auto"/>
                <w:left w:val="none" w:sz="0" w:space="0" w:color="auto"/>
                <w:bottom w:val="none" w:sz="0" w:space="0" w:color="auto"/>
                <w:right w:val="none" w:sz="0" w:space="0" w:color="auto"/>
              </w:divBdr>
            </w:div>
            <w:div w:id="1395589371">
              <w:marLeft w:val="0"/>
              <w:marRight w:val="0"/>
              <w:marTop w:val="0"/>
              <w:marBottom w:val="0"/>
              <w:divBdr>
                <w:top w:val="none" w:sz="0" w:space="0" w:color="auto"/>
                <w:left w:val="none" w:sz="0" w:space="0" w:color="auto"/>
                <w:bottom w:val="none" w:sz="0" w:space="0" w:color="auto"/>
                <w:right w:val="none" w:sz="0" w:space="0" w:color="auto"/>
              </w:divBdr>
            </w:div>
            <w:div w:id="1820884344">
              <w:marLeft w:val="0"/>
              <w:marRight w:val="0"/>
              <w:marTop w:val="0"/>
              <w:marBottom w:val="0"/>
              <w:divBdr>
                <w:top w:val="none" w:sz="0" w:space="0" w:color="auto"/>
                <w:left w:val="none" w:sz="0" w:space="0" w:color="auto"/>
                <w:bottom w:val="none" w:sz="0" w:space="0" w:color="auto"/>
                <w:right w:val="none" w:sz="0" w:space="0" w:color="auto"/>
              </w:divBdr>
            </w:div>
            <w:div w:id="1884707222">
              <w:marLeft w:val="0"/>
              <w:marRight w:val="0"/>
              <w:marTop w:val="0"/>
              <w:marBottom w:val="0"/>
              <w:divBdr>
                <w:top w:val="none" w:sz="0" w:space="0" w:color="auto"/>
                <w:left w:val="none" w:sz="0" w:space="0" w:color="auto"/>
                <w:bottom w:val="none" w:sz="0" w:space="0" w:color="auto"/>
                <w:right w:val="none" w:sz="0" w:space="0" w:color="auto"/>
              </w:divBdr>
            </w:div>
          </w:divsChild>
        </w:div>
        <w:div w:id="861166154">
          <w:marLeft w:val="0"/>
          <w:marRight w:val="0"/>
          <w:marTop w:val="0"/>
          <w:marBottom w:val="0"/>
          <w:divBdr>
            <w:top w:val="none" w:sz="0" w:space="0" w:color="auto"/>
            <w:left w:val="none" w:sz="0" w:space="0" w:color="auto"/>
            <w:bottom w:val="none" w:sz="0" w:space="0" w:color="auto"/>
            <w:right w:val="none" w:sz="0" w:space="0" w:color="auto"/>
          </w:divBdr>
        </w:div>
        <w:div w:id="902636843">
          <w:marLeft w:val="0"/>
          <w:marRight w:val="0"/>
          <w:marTop w:val="0"/>
          <w:marBottom w:val="0"/>
          <w:divBdr>
            <w:top w:val="none" w:sz="0" w:space="0" w:color="auto"/>
            <w:left w:val="none" w:sz="0" w:space="0" w:color="auto"/>
            <w:bottom w:val="none" w:sz="0" w:space="0" w:color="auto"/>
            <w:right w:val="none" w:sz="0" w:space="0" w:color="auto"/>
          </w:divBdr>
        </w:div>
        <w:div w:id="914047897">
          <w:marLeft w:val="0"/>
          <w:marRight w:val="0"/>
          <w:marTop w:val="0"/>
          <w:marBottom w:val="0"/>
          <w:divBdr>
            <w:top w:val="none" w:sz="0" w:space="0" w:color="auto"/>
            <w:left w:val="none" w:sz="0" w:space="0" w:color="auto"/>
            <w:bottom w:val="none" w:sz="0" w:space="0" w:color="auto"/>
            <w:right w:val="none" w:sz="0" w:space="0" w:color="auto"/>
          </w:divBdr>
        </w:div>
        <w:div w:id="918640008">
          <w:marLeft w:val="0"/>
          <w:marRight w:val="0"/>
          <w:marTop w:val="0"/>
          <w:marBottom w:val="0"/>
          <w:divBdr>
            <w:top w:val="none" w:sz="0" w:space="0" w:color="auto"/>
            <w:left w:val="none" w:sz="0" w:space="0" w:color="auto"/>
            <w:bottom w:val="none" w:sz="0" w:space="0" w:color="auto"/>
            <w:right w:val="none" w:sz="0" w:space="0" w:color="auto"/>
          </w:divBdr>
        </w:div>
        <w:div w:id="1037973939">
          <w:marLeft w:val="0"/>
          <w:marRight w:val="0"/>
          <w:marTop w:val="0"/>
          <w:marBottom w:val="0"/>
          <w:divBdr>
            <w:top w:val="none" w:sz="0" w:space="0" w:color="auto"/>
            <w:left w:val="none" w:sz="0" w:space="0" w:color="auto"/>
            <w:bottom w:val="none" w:sz="0" w:space="0" w:color="auto"/>
            <w:right w:val="none" w:sz="0" w:space="0" w:color="auto"/>
          </w:divBdr>
        </w:div>
        <w:div w:id="1076247029">
          <w:marLeft w:val="0"/>
          <w:marRight w:val="0"/>
          <w:marTop w:val="0"/>
          <w:marBottom w:val="0"/>
          <w:divBdr>
            <w:top w:val="none" w:sz="0" w:space="0" w:color="auto"/>
            <w:left w:val="none" w:sz="0" w:space="0" w:color="auto"/>
            <w:bottom w:val="none" w:sz="0" w:space="0" w:color="auto"/>
            <w:right w:val="none" w:sz="0" w:space="0" w:color="auto"/>
          </w:divBdr>
        </w:div>
        <w:div w:id="1159467406">
          <w:marLeft w:val="0"/>
          <w:marRight w:val="0"/>
          <w:marTop w:val="0"/>
          <w:marBottom w:val="0"/>
          <w:divBdr>
            <w:top w:val="none" w:sz="0" w:space="0" w:color="auto"/>
            <w:left w:val="none" w:sz="0" w:space="0" w:color="auto"/>
            <w:bottom w:val="none" w:sz="0" w:space="0" w:color="auto"/>
            <w:right w:val="none" w:sz="0" w:space="0" w:color="auto"/>
          </w:divBdr>
        </w:div>
        <w:div w:id="1175606109">
          <w:marLeft w:val="0"/>
          <w:marRight w:val="0"/>
          <w:marTop w:val="0"/>
          <w:marBottom w:val="0"/>
          <w:divBdr>
            <w:top w:val="none" w:sz="0" w:space="0" w:color="auto"/>
            <w:left w:val="none" w:sz="0" w:space="0" w:color="auto"/>
            <w:bottom w:val="none" w:sz="0" w:space="0" w:color="auto"/>
            <w:right w:val="none" w:sz="0" w:space="0" w:color="auto"/>
          </w:divBdr>
        </w:div>
        <w:div w:id="1234240303">
          <w:marLeft w:val="0"/>
          <w:marRight w:val="0"/>
          <w:marTop w:val="0"/>
          <w:marBottom w:val="0"/>
          <w:divBdr>
            <w:top w:val="none" w:sz="0" w:space="0" w:color="auto"/>
            <w:left w:val="none" w:sz="0" w:space="0" w:color="auto"/>
            <w:bottom w:val="none" w:sz="0" w:space="0" w:color="auto"/>
            <w:right w:val="none" w:sz="0" w:space="0" w:color="auto"/>
          </w:divBdr>
        </w:div>
        <w:div w:id="1296595963">
          <w:marLeft w:val="0"/>
          <w:marRight w:val="0"/>
          <w:marTop w:val="0"/>
          <w:marBottom w:val="0"/>
          <w:divBdr>
            <w:top w:val="none" w:sz="0" w:space="0" w:color="auto"/>
            <w:left w:val="none" w:sz="0" w:space="0" w:color="auto"/>
            <w:bottom w:val="none" w:sz="0" w:space="0" w:color="auto"/>
            <w:right w:val="none" w:sz="0" w:space="0" w:color="auto"/>
          </w:divBdr>
        </w:div>
        <w:div w:id="1346978859">
          <w:marLeft w:val="0"/>
          <w:marRight w:val="0"/>
          <w:marTop w:val="0"/>
          <w:marBottom w:val="0"/>
          <w:divBdr>
            <w:top w:val="none" w:sz="0" w:space="0" w:color="auto"/>
            <w:left w:val="none" w:sz="0" w:space="0" w:color="auto"/>
            <w:bottom w:val="none" w:sz="0" w:space="0" w:color="auto"/>
            <w:right w:val="none" w:sz="0" w:space="0" w:color="auto"/>
          </w:divBdr>
        </w:div>
        <w:div w:id="1393850435">
          <w:marLeft w:val="0"/>
          <w:marRight w:val="0"/>
          <w:marTop w:val="0"/>
          <w:marBottom w:val="0"/>
          <w:divBdr>
            <w:top w:val="none" w:sz="0" w:space="0" w:color="auto"/>
            <w:left w:val="none" w:sz="0" w:space="0" w:color="auto"/>
            <w:bottom w:val="none" w:sz="0" w:space="0" w:color="auto"/>
            <w:right w:val="none" w:sz="0" w:space="0" w:color="auto"/>
          </w:divBdr>
        </w:div>
        <w:div w:id="1476218516">
          <w:marLeft w:val="0"/>
          <w:marRight w:val="0"/>
          <w:marTop w:val="0"/>
          <w:marBottom w:val="0"/>
          <w:divBdr>
            <w:top w:val="none" w:sz="0" w:space="0" w:color="auto"/>
            <w:left w:val="none" w:sz="0" w:space="0" w:color="auto"/>
            <w:bottom w:val="none" w:sz="0" w:space="0" w:color="auto"/>
            <w:right w:val="none" w:sz="0" w:space="0" w:color="auto"/>
          </w:divBdr>
        </w:div>
        <w:div w:id="1496410615">
          <w:marLeft w:val="0"/>
          <w:marRight w:val="0"/>
          <w:marTop w:val="0"/>
          <w:marBottom w:val="0"/>
          <w:divBdr>
            <w:top w:val="none" w:sz="0" w:space="0" w:color="auto"/>
            <w:left w:val="none" w:sz="0" w:space="0" w:color="auto"/>
            <w:bottom w:val="none" w:sz="0" w:space="0" w:color="auto"/>
            <w:right w:val="none" w:sz="0" w:space="0" w:color="auto"/>
          </w:divBdr>
        </w:div>
        <w:div w:id="1586986768">
          <w:marLeft w:val="0"/>
          <w:marRight w:val="0"/>
          <w:marTop w:val="0"/>
          <w:marBottom w:val="0"/>
          <w:divBdr>
            <w:top w:val="none" w:sz="0" w:space="0" w:color="auto"/>
            <w:left w:val="none" w:sz="0" w:space="0" w:color="auto"/>
            <w:bottom w:val="none" w:sz="0" w:space="0" w:color="auto"/>
            <w:right w:val="none" w:sz="0" w:space="0" w:color="auto"/>
          </w:divBdr>
        </w:div>
        <w:div w:id="1604654396">
          <w:marLeft w:val="0"/>
          <w:marRight w:val="0"/>
          <w:marTop w:val="0"/>
          <w:marBottom w:val="0"/>
          <w:divBdr>
            <w:top w:val="none" w:sz="0" w:space="0" w:color="auto"/>
            <w:left w:val="none" w:sz="0" w:space="0" w:color="auto"/>
            <w:bottom w:val="none" w:sz="0" w:space="0" w:color="auto"/>
            <w:right w:val="none" w:sz="0" w:space="0" w:color="auto"/>
          </w:divBdr>
        </w:div>
        <w:div w:id="1626306395">
          <w:marLeft w:val="0"/>
          <w:marRight w:val="0"/>
          <w:marTop w:val="0"/>
          <w:marBottom w:val="0"/>
          <w:divBdr>
            <w:top w:val="none" w:sz="0" w:space="0" w:color="auto"/>
            <w:left w:val="none" w:sz="0" w:space="0" w:color="auto"/>
            <w:bottom w:val="none" w:sz="0" w:space="0" w:color="auto"/>
            <w:right w:val="none" w:sz="0" w:space="0" w:color="auto"/>
          </w:divBdr>
        </w:div>
        <w:div w:id="1630089927">
          <w:marLeft w:val="0"/>
          <w:marRight w:val="0"/>
          <w:marTop w:val="0"/>
          <w:marBottom w:val="0"/>
          <w:divBdr>
            <w:top w:val="none" w:sz="0" w:space="0" w:color="auto"/>
            <w:left w:val="none" w:sz="0" w:space="0" w:color="auto"/>
            <w:bottom w:val="none" w:sz="0" w:space="0" w:color="auto"/>
            <w:right w:val="none" w:sz="0" w:space="0" w:color="auto"/>
          </w:divBdr>
        </w:div>
        <w:div w:id="1652099916">
          <w:marLeft w:val="0"/>
          <w:marRight w:val="0"/>
          <w:marTop w:val="0"/>
          <w:marBottom w:val="0"/>
          <w:divBdr>
            <w:top w:val="none" w:sz="0" w:space="0" w:color="auto"/>
            <w:left w:val="none" w:sz="0" w:space="0" w:color="auto"/>
            <w:bottom w:val="none" w:sz="0" w:space="0" w:color="auto"/>
            <w:right w:val="none" w:sz="0" w:space="0" w:color="auto"/>
          </w:divBdr>
        </w:div>
        <w:div w:id="1696878626">
          <w:marLeft w:val="0"/>
          <w:marRight w:val="0"/>
          <w:marTop w:val="0"/>
          <w:marBottom w:val="0"/>
          <w:divBdr>
            <w:top w:val="none" w:sz="0" w:space="0" w:color="auto"/>
            <w:left w:val="none" w:sz="0" w:space="0" w:color="auto"/>
            <w:bottom w:val="none" w:sz="0" w:space="0" w:color="auto"/>
            <w:right w:val="none" w:sz="0" w:space="0" w:color="auto"/>
          </w:divBdr>
        </w:div>
        <w:div w:id="1755083789">
          <w:marLeft w:val="0"/>
          <w:marRight w:val="0"/>
          <w:marTop w:val="0"/>
          <w:marBottom w:val="0"/>
          <w:divBdr>
            <w:top w:val="none" w:sz="0" w:space="0" w:color="auto"/>
            <w:left w:val="none" w:sz="0" w:space="0" w:color="auto"/>
            <w:bottom w:val="none" w:sz="0" w:space="0" w:color="auto"/>
            <w:right w:val="none" w:sz="0" w:space="0" w:color="auto"/>
          </w:divBdr>
        </w:div>
        <w:div w:id="1859348905">
          <w:marLeft w:val="0"/>
          <w:marRight w:val="0"/>
          <w:marTop w:val="0"/>
          <w:marBottom w:val="0"/>
          <w:divBdr>
            <w:top w:val="none" w:sz="0" w:space="0" w:color="auto"/>
            <w:left w:val="none" w:sz="0" w:space="0" w:color="auto"/>
            <w:bottom w:val="none" w:sz="0" w:space="0" w:color="auto"/>
            <w:right w:val="none" w:sz="0" w:space="0" w:color="auto"/>
          </w:divBdr>
        </w:div>
        <w:div w:id="1919973104">
          <w:marLeft w:val="0"/>
          <w:marRight w:val="0"/>
          <w:marTop w:val="0"/>
          <w:marBottom w:val="0"/>
          <w:divBdr>
            <w:top w:val="none" w:sz="0" w:space="0" w:color="auto"/>
            <w:left w:val="none" w:sz="0" w:space="0" w:color="auto"/>
            <w:bottom w:val="none" w:sz="0" w:space="0" w:color="auto"/>
            <w:right w:val="none" w:sz="0" w:space="0" w:color="auto"/>
          </w:divBdr>
        </w:div>
        <w:div w:id="1979989775">
          <w:marLeft w:val="0"/>
          <w:marRight w:val="0"/>
          <w:marTop w:val="0"/>
          <w:marBottom w:val="0"/>
          <w:divBdr>
            <w:top w:val="none" w:sz="0" w:space="0" w:color="auto"/>
            <w:left w:val="none" w:sz="0" w:space="0" w:color="auto"/>
            <w:bottom w:val="none" w:sz="0" w:space="0" w:color="auto"/>
            <w:right w:val="none" w:sz="0" w:space="0" w:color="auto"/>
          </w:divBdr>
        </w:div>
        <w:div w:id="2015187711">
          <w:marLeft w:val="0"/>
          <w:marRight w:val="0"/>
          <w:marTop w:val="0"/>
          <w:marBottom w:val="0"/>
          <w:divBdr>
            <w:top w:val="none" w:sz="0" w:space="0" w:color="auto"/>
            <w:left w:val="none" w:sz="0" w:space="0" w:color="auto"/>
            <w:bottom w:val="none" w:sz="0" w:space="0" w:color="auto"/>
            <w:right w:val="none" w:sz="0" w:space="0" w:color="auto"/>
          </w:divBdr>
        </w:div>
        <w:div w:id="2080710891">
          <w:marLeft w:val="0"/>
          <w:marRight w:val="0"/>
          <w:marTop w:val="0"/>
          <w:marBottom w:val="0"/>
          <w:divBdr>
            <w:top w:val="none" w:sz="0" w:space="0" w:color="auto"/>
            <w:left w:val="none" w:sz="0" w:space="0" w:color="auto"/>
            <w:bottom w:val="none" w:sz="0" w:space="0" w:color="auto"/>
            <w:right w:val="none" w:sz="0" w:space="0" w:color="auto"/>
          </w:divBdr>
        </w:div>
        <w:div w:id="2086684473">
          <w:marLeft w:val="0"/>
          <w:marRight w:val="0"/>
          <w:marTop w:val="0"/>
          <w:marBottom w:val="0"/>
          <w:divBdr>
            <w:top w:val="none" w:sz="0" w:space="0" w:color="auto"/>
            <w:left w:val="none" w:sz="0" w:space="0" w:color="auto"/>
            <w:bottom w:val="none" w:sz="0" w:space="0" w:color="auto"/>
            <w:right w:val="none" w:sz="0" w:space="0" w:color="auto"/>
          </w:divBdr>
        </w:div>
        <w:div w:id="2087535753">
          <w:marLeft w:val="0"/>
          <w:marRight w:val="0"/>
          <w:marTop w:val="0"/>
          <w:marBottom w:val="0"/>
          <w:divBdr>
            <w:top w:val="none" w:sz="0" w:space="0" w:color="auto"/>
            <w:left w:val="none" w:sz="0" w:space="0" w:color="auto"/>
            <w:bottom w:val="none" w:sz="0" w:space="0" w:color="auto"/>
            <w:right w:val="none" w:sz="0" w:space="0" w:color="auto"/>
          </w:divBdr>
        </w:div>
      </w:divsChild>
    </w:div>
    <w:div w:id="1792241446">
      <w:bodyDiv w:val="1"/>
      <w:marLeft w:val="0"/>
      <w:marRight w:val="0"/>
      <w:marTop w:val="0"/>
      <w:marBottom w:val="0"/>
      <w:divBdr>
        <w:top w:val="none" w:sz="0" w:space="0" w:color="auto"/>
        <w:left w:val="none" w:sz="0" w:space="0" w:color="auto"/>
        <w:bottom w:val="none" w:sz="0" w:space="0" w:color="auto"/>
        <w:right w:val="none" w:sz="0" w:space="0" w:color="auto"/>
      </w:divBdr>
    </w:div>
    <w:div w:id="214539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euc-word-edit.officeapps.live.com/we/wordeditorframe.aspx?ui=en-US&amp;rs=en-IE&amp;wopisrc=https%3A%2F%2Feceuropaeu.sharepoint.com%2Fsites%2Fbudg-b1%2F_vti_bin%2Fwopi.ashx%2Ffiles%2F70aa667a689a4daabc04a3e7b73aa645&amp;wdlor=c25064E1D-F3A7-4915-8F00-E55F7661E35C&amp;wdenableroaming=1&amp;mscc=1&amp;hid=EB3FAEA1-80E6-0000-00B1-E25A2893AF4E.0&amp;uih=sharepointcom&amp;wdlcid=en-US&amp;jsapi=1&amp;jsapiver=v2&amp;corrid=6448eda5-7e24-b16d-76f6-2962d123cbba&amp;usid=6448eda5-7e24-b16d-76f6-2962d123cbba&amp;newsession=1&amp;sftc=1&amp;uihit=docaspx&amp;muv=1&amp;ats=PairwiseBroker&amp;cac=1&amp;sams=1&amp;mtf=1&amp;sfp=1&amp;sdp=1&amp;hch=1&amp;hwfh=1&amp;dchat=1&amp;sc=%7B%22pmo%22%3A%22https%3A%2F%2Feceuropaeu.sharepoint.com%22%2C%22pmshare%22%3Atrue%7D&amp;ctp=LeastProtected&amp;rct=Normal&amp;wdorigin=Outlook-Body.Sharing.DirectLink.Copy&amp;wdhostclicktime=1751571880404&amp;afdflight=17&amp;csc=1&amp;instantedit=1&amp;wopicomplete=1&amp;wdredirectionreason=Unified_SingleFlush"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euc-word-edit.officeapps.live.com/we/wordeditorframe.aspx?ui=en-US&amp;rs=en-IE&amp;wopisrc=https%3A%2F%2Feceuropaeu.sharepoint.com%2Fsites%2Fbudg-b1%2F_vti_bin%2Fwopi.ashx%2Ffiles%2F70aa667a689a4daabc04a3e7b73aa645&amp;wdlor=c25064E1D-F3A7-4915-8F00-E55F7661E35C&amp;wdenableroaming=1&amp;mscc=1&amp;hid=EB3FAEA1-80E6-0000-00B1-E25A2893AF4E.0&amp;uih=sharepointcom&amp;wdlcid=en-US&amp;jsapi=1&amp;jsapiver=v2&amp;corrid=6448eda5-7e24-b16d-76f6-2962d123cbba&amp;usid=6448eda5-7e24-b16d-76f6-2962d123cbba&amp;newsession=1&amp;sftc=1&amp;uihit=docaspx&amp;muv=1&amp;ats=PairwiseBroker&amp;cac=1&amp;sams=1&amp;mtf=1&amp;sfp=1&amp;sdp=1&amp;hch=1&amp;hwfh=1&amp;dchat=1&amp;sc=%7B%22pmo%22%3A%22https%3A%2F%2Feceuropaeu.sharepoint.com%22%2C%22pmshare%22%3Atrue%7D&amp;ctp=LeastProtected&amp;rct=Normal&amp;wdorigin=Outlook-Body.Sharing.DirectLink.Copy&amp;wdhostclicktime=1751571880404&amp;afdflight=17&amp;csc=1&amp;instantedit=1&amp;wopicomplete=1&amp;wdredirectionreason=Unified_SingleFlush"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yperlink" Target="https://euc-word-edit.officeapps.live.com/we/wordeditorframe.aspx?ui=en-US&amp;rs=en-IE&amp;wopisrc=https%3A%2F%2Feceuropaeu.sharepoint.com%2Fsites%2Fbudg-b1%2F_vti_bin%2Fwopi.ashx%2Ffiles%2F70aa667a689a4daabc04a3e7b73aa645&amp;wdlor=c25064E1D-F3A7-4915-8F00-E55F7661E35C&amp;wdenableroaming=1&amp;mscc=1&amp;hid=EB3FAEA1-80E6-0000-00B1-E25A2893AF4E.0&amp;uih=sharepointcom&amp;wdlcid=en-US&amp;jsapi=1&amp;jsapiver=v2&amp;corrid=6448eda5-7e24-b16d-76f6-2962d123cbba&amp;usid=6448eda5-7e24-b16d-76f6-2962d123cbba&amp;newsession=1&amp;sftc=1&amp;uihit=docaspx&amp;muv=1&amp;ats=PairwiseBroker&amp;cac=1&amp;sams=1&amp;mtf=1&amp;sfp=1&amp;sdp=1&amp;hch=1&amp;hwfh=1&amp;dchat=1&amp;sc=%7B%22pmo%22%3A%22https%3A%2F%2Feceuropaeu.sharepoint.com%22%2C%22pmshare%22%3Atrue%7D&amp;ctp=LeastProtected&amp;rct=Normal&amp;wdorigin=Outlook-Body.Sharing.DirectLink.Copy&amp;wdhostclicktime=1751571880404&amp;afdflight=17&amp;csc=1&amp;instantedit=1&amp;wopicomplete=1&amp;wdredirectionreason=Unified_SingleFlush"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yperlink" Target="https://euc-word-edit.officeapps.live.com/we/wordeditorframe.aspx?ui=en-US&amp;rs=en-IE&amp;wopisrc=https%3A%2F%2Feceuropaeu.sharepoint.com%2Fsites%2Fbudg-b1%2F_vti_bin%2Fwopi.ashx%2Ffiles%2F70aa667a689a4daabc04a3e7b73aa645&amp;wdlor=c25064E1D-F3A7-4915-8F00-E55F7661E35C&amp;wdenableroaming=1&amp;mscc=1&amp;hid=EB3FAEA1-80E6-0000-00B1-E25A2893AF4E.0&amp;uih=sharepointcom&amp;wdlcid=en-US&amp;jsapi=1&amp;jsapiver=v2&amp;corrid=6448eda5-7e24-b16d-76f6-2962d123cbba&amp;usid=6448eda5-7e24-b16d-76f6-2962d123cbba&amp;newsession=1&amp;sftc=1&amp;uihit=docaspx&amp;muv=1&amp;ats=PairwiseBroker&amp;cac=1&amp;sams=1&amp;mtf=1&amp;sfp=1&amp;sdp=1&amp;hch=1&amp;hwfh=1&amp;dchat=1&amp;sc=%7B%22pmo%22%3A%22https%3A%2F%2Feceuropaeu.sharepoint.com%22%2C%22pmshare%22%3Atrue%7D&amp;ctp=LeastProtected&amp;rct=Normal&amp;wdorigin=Outlook-Body.Sharing.DirectLink.Copy&amp;wdhostclicktime=1751571880404&amp;afdflight=17&amp;csc=1&amp;instantedit=1&amp;wopicomplete=1&amp;wdredirectionreason=Unified_SingleFlush"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reg/1996/1257/oj" TargetMode="External"/><Relationship Id="rId13" Type="http://schemas.openxmlformats.org/officeDocument/2006/relationships/hyperlink" Target="http://data.europa.eu/eli/reg/2025/535/oj" TargetMode="External"/><Relationship Id="rId18" Type="http://schemas.openxmlformats.org/officeDocument/2006/relationships/hyperlink" Target="http://data.europa.eu/eli/agree_interinstit/2016/512/oj" TargetMode="External"/><Relationship Id="rId26" Type="http://schemas.openxmlformats.org/officeDocument/2006/relationships/hyperlink" Target="http://data.europa.eu/eli/reg/2009/810/2024-06-28" TargetMode="External"/><Relationship Id="rId3" Type="http://schemas.openxmlformats.org/officeDocument/2006/relationships/hyperlink" Target="https://ec.europa.eu/info/law/better-regulation/have-your-say/initiatives/13544-Financing-for-European-action-outside-EU-borders-evaluation-of-the-instruments-2014-2020-2021-2027-/public-consultation_et" TargetMode="External"/><Relationship Id="rId21" Type="http://schemas.openxmlformats.org/officeDocument/2006/relationships/hyperlink" Target="http://data.europa.eu/eli/reg/1995/2988/1995-12-23" TargetMode="External"/><Relationship Id="rId7" Type="http://schemas.openxmlformats.org/officeDocument/2006/relationships/hyperlink" Target="https://eur-lex.europa.eu/legal-content/ET/AUTO/?uri=OJ:L:2010:201:TOC" TargetMode="External"/><Relationship Id="rId12" Type="http://schemas.openxmlformats.org/officeDocument/2006/relationships/hyperlink" Target="http://data.europa.eu/eli/reg/2024/1449/oj" TargetMode="External"/><Relationship Id="rId17" Type="http://schemas.openxmlformats.org/officeDocument/2006/relationships/hyperlink" Target="http://data.europa.eu/eli/reg/2020/852/oj" TargetMode="External"/><Relationship Id="rId25" Type="http://schemas.openxmlformats.org/officeDocument/2006/relationships/hyperlink" Target="https://www.unwomen.org/sites/default/files/Headquarters/Attachments/Sections/CSW/PFA_E_Final_WEB.pdf" TargetMode="External"/><Relationship Id="rId2" Type="http://schemas.openxmlformats.org/officeDocument/2006/relationships/hyperlink" Target="https://www.coe.int/en/web/conventions/full-list?module=treaty-detail&amp;treatynum=210" TargetMode="External"/><Relationship Id="rId16" Type="http://schemas.openxmlformats.org/officeDocument/2006/relationships/hyperlink" Target="https://social.desa.un.org/issues/disability/crpd/convention-on-the-rights-of-persons-with-disabilities-crpd" TargetMode="External"/><Relationship Id="rId20" Type="http://schemas.openxmlformats.org/officeDocument/2006/relationships/hyperlink" Target="http://data.europa.eu/eli/reg/2013/883/2021-01-17" TargetMode="External"/><Relationship Id="rId1" Type="http://schemas.openxmlformats.org/officeDocument/2006/relationships/hyperlink" Target="http://data.europa.eu/eli/reg/1996/1257/oj" TargetMode="External"/><Relationship Id="rId6" Type="http://schemas.openxmlformats.org/officeDocument/2006/relationships/hyperlink" Target="https://data.europa.eu/doi/10.2841/05549" TargetMode="External"/><Relationship Id="rId11" Type="http://schemas.openxmlformats.org/officeDocument/2006/relationships/hyperlink" Target="http://data.europa.eu/eli/reg/2024/792/oj" TargetMode="External"/><Relationship Id="rId24" Type="http://schemas.openxmlformats.org/officeDocument/2006/relationships/hyperlink" Target="http://data.europa.eu/eli/dir/2017/1371/oj" TargetMode="External"/><Relationship Id="rId5" Type="http://schemas.openxmlformats.org/officeDocument/2006/relationships/hyperlink" Target="https://data.europa.eu/doi/10.2841/05549" TargetMode="External"/><Relationship Id="rId15" Type="http://schemas.openxmlformats.org/officeDocument/2006/relationships/hyperlink" Target="http://data.europa.eu/eli/reg/2024/2509/oj" TargetMode="External"/><Relationship Id="rId23" Type="http://schemas.openxmlformats.org/officeDocument/2006/relationships/hyperlink" Target="http://data.europa.eu/eli/reg/2017/1939/2021-01-10" TargetMode="External"/><Relationship Id="rId28" Type="http://schemas.openxmlformats.org/officeDocument/2006/relationships/hyperlink" Target="http://data.europa.eu/eli/reg/2006/1085/oj" TargetMode="External"/><Relationship Id="rId10" Type="http://schemas.openxmlformats.org/officeDocument/2006/relationships/hyperlink" Target="http://data.europa.eu/eli/reg/2021/1529/oj" TargetMode="External"/><Relationship Id="rId19" Type="http://schemas.openxmlformats.org/officeDocument/2006/relationships/hyperlink" Target="http://data.europa.eu/eli/reg/2011/182/oj" TargetMode="External"/><Relationship Id="rId4" Type="http://schemas.openxmlformats.org/officeDocument/2006/relationships/hyperlink" Target="https://international-partnerships.ec.europa.eu/document/download/50e20ed7-886f-4408-9338-28e1466f8d3b_en?filename=evaluation-eu-external-financing-instruments-2014-2020-and-2021-2027-annexes_en.pdf" TargetMode="External"/><Relationship Id="rId9" Type="http://schemas.openxmlformats.org/officeDocument/2006/relationships/hyperlink" Target="http://data.europa.eu/eli/reg/2021/947/oj" TargetMode="External"/><Relationship Id="rId14" Type="http://schemas.openxmlformats.org/officeDocument/2006/relationships/hyperlink" Target="http://data.europa.eu/eli/dec/2021/1764/oj" TargetMode="External"/><Relationship Id="rId22" Type="http://schemas.openxmlformats.org/officeDocument/2006/relationships/hyperlink" Target="http://data.europa.eu/eli/reg/1996/2185/oj" TargetMode="External"/><Relationship Id="rId27" Type="http://schemas.openxmlformats.org/officeDocument/2006/relationships/hyperlink" Target="http://data.europa.eu/eli/reg/2018/1806/2025-02-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6611c0-4082-4d80-aa9e-b82bf290bbd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b6d4cde7-209b-4353-8904-a6d145be66ae" xsi:nil="true"/>
    <Description xmlns="f76611c0-4082-4d80-aa9e-b82bf290bbd2" xsi:nil="true"/>
    <Users xmlns="f76611c0-4082-4d80-aa9e-b82bf290bbd2">
      <UserInfo>
        <DisplayName/>
        <AccountId xsi:nil="true"/>
        <AccountType/>
      </UserInfo>
    </Users>
    <Description_2 xmlns="f76611c0-4082-4d80-aa9e-b82bf290bbd2" xsi:nil="true"/>
    <Comments xmlns="f76611c0-4082-4d80-aa9e-b82bf290bbd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5A12EBBE768C458E41CF953221EDB1" ma:contentTypeVersion="20" ma:contentTypeDescription="Create a new document." ma:contentTypeScope="" ma:versionID="d27530eecd99e6aaeccf50177fed1c5a">
  <xsd:schema xmlns:xsd="http://www.w3.org/2001/XMLSchema" xmlns:xs="http://www.w3.org/2001/XMLSchema" xmlns:p="http://schemas.microsoft.com/office/2006/metadata/properties" xmlns:ns2="f76611c0-4082-4d80-aa9e-b82bf290bbd2" xmlns:ns3="b6d4cde7-209b-4353-8904-a6d145be66ae" targetNamespace="http://schemas.microsoft.com/office/2006/metadata/properties" ma:root="true" ma:fieldsID="ba22cde770ef27330c795d5fa2e821cf" ns2:_="" ns3:_="">
    <xsd:import namespace="f76611c0-4082-4d80-aa9e-b82bf290bbd2"/>
    <xsd:import namespace="b6d4cde7-209b-4353-8904-a6d145be66ae"/>
    <xsd:element name="properties">
      <xsd:complexType>
        <xsd:sequence>
          <xsd:element name="documentManagement">
            <xsd:complexType>
              <xsd:all>
                <xsd:element ref="ns2:Users" minOccurs="0"/>
                <xsd:element ref="ns2:Comments" minOccurs="0"/>
                <xsd:element ref="ns2:Description"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escription_2"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611c0-4082-4d80-aa9e-b82bf290bbd2" elementFormDefault="qualified">
    <xsd:import namespace="http://schemas.microsoft.com/office/2006/documentManagement/types"/>
    <xsd:import namespace="http://schemas.microsoft.com/office/infopath/2007/PartnerControls"/>
    <xsd:element name="Users" ma:index="2" nillable="true" ma:displayName="Users" ma:format="Dropdown" ma:list="UserInfo" ma:SharePointGroup="0" ma:internalName="User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3" nillable="true" ma:displayName="SPO Comments" ma:format="Dropdown" ma:internalName="Comments">
      <xsd:simpleType>
        <xsd:restriction base="dms:Note">
          <xsd:maxLength value="255"/>
        </xsd:restriction>
      </xsd:simpleType>
    </xsd:element>
    <xsd:element name="Description" ma:index="4" nillable="true" ma:displayName="Description" ma:format="Dropdown" ma:internalName="Description"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Description_2" ma:index="23" nillable="true" ma:displayName="Description_2" ma:format="Dropdown" ma:internalName="Description_2">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4cde7-209b-4353-8904-a6d145be66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d32c070-1309-46aa-9390-a4831651057c}" ma:internalName="TaxCatchAll" ma:showField="CatchAllData" ma:web="b6d4cde7-209b-4353-8904-a6d145be6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3AAC0F-DC2E-40D1-A806-C823779CA35E}">
  <ds:schemaRefs>
    <ds:schemaRef ds:uri="http://schemas.openxmlformats.org/officeDocument/2006/bibliography"/>
  </ds:schemaRefs>
</ds:datastoreItem>
</file>

<file path=customXml/itemProps2.xml><?xml version="1.0" encoding="utf-8"?>
<ds:datastoreItem xmlns:ds="http://schemas.openxmlformats.org/officeDocument/2006/customXml" ds:itemID="{99A412FE-A58F-4D84-9881-8187A180D6D0}">
  <ds:schemaRefs>
    <ds:schemaRef ds:uri="http://schemas.microsoft.com/office/2006/metadata/properties"/>
    <ds:schemaRef ds:uri="http://schemas.microsoft.com/office/infopath/2007/PartnerControls"/>
    <ds:schemaRef ds:uri="f76611c0-4082-4d80-aa9e-b82bf290bbd2"/>
    <ds:schemaRef ds:uri="b6d4cde7-209b-4353-8904-a6d145be66ae"/>
  </ds:schemaRefs>
</ds:datastoreItem>
</file>

<file path=customXml/itemProps3.xml><?xml version="1.0" encoding="utf-8"?>
<ds:datastoreItem xmlns:ds="http://schemas.openxmlformats.org/officeDocument/2006/customXml" ds:itemID="{7C2E6950-12EC-4B6F-90B8-331A1C9BD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611c0-4082-4d80-aa9e-b82bf290bbd2"/>
    <ds:schemaRef ds:uri="b6d4cde7-209b-4353-8904-a6d145be6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53CD2B-FB50-4A67-8905-5382263F54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Template>
  <TotalTime>0</TotalTime>
  <Pages>80</Pages>
  <Words>30298</Words>
  <Characters>175735</Characters>
  <Application>Microsoft Office Word</Application>
  <DocSecurity>0</DocSecurity>
  <Lines>1464</Lines>
  <Paragraphs>411</Paragraphs>
  <ScaleCrop>false</ScaleCrop>
  <Company/>
  <LinksUpToDate>false</LinksUpToDate>
  <CharactersWithSpaces>205622</CharactersWithSpaces>
  <SharedDoc>false</SharedDoc>
  <HLinks>
    <vt:vector size="186" baseType="variant">
      <vt:variant>
        <vt:i4>7864335</vt:i4>
      </vt:variant>
      <vt:variant>
        <vt:i4>9</vt:i4>
      </vt:variant>
      <vt:variant>
        <vt:i4>0</vt:i4>
      </vt:variant>
      <vt:variant>
        <vt:i4>5</vt:i4>
      </vt:variant>
      <vt:variant>
        <vt:lpwstr>https://euc-word-edit.officeapps.live.com/we/wordeditorframe.aspx?ui=en-US&amp;rs=en-IE&amp;wopisrc=https%3A%2F%2Feceuropaeu.sharepoint.com%2Fsites%2Fbudg-b1%2F_vti_bin%2Fwopi.ashx%2Ffiles%2F70aa667a689a4daabc04a3e7b73aa645&amp;wdlor=c25064E1D-F3A7-4915-8F00-E55F7661E35C&amp;wdenableroaming=1&amp;mscc=1&amp;hid=EB3FAEA1-80E6-0000-00B1-E25A2893AF4E.0&amp;uih=sharepointcom&amp;wdlcid=en-US&amp;jsapi=1&amp;jsapiver=v2&amp;corrid=6448eda5-7e24-b16d-76f6-2962d123cbba&amp;usid=6448eda5-7e24-b16d-76f6-2962d123cbba&amp;newsession=1&amp;sftc=1&amp;uihit=docaspx&amp;muv=1&amp;ats=PairwiseBroker&amp;cac=1&amp;sams=1&amp;mtf=1&amp;sfp=1&amp;sdp=1&amp;hch=1&amp;hwfh=1&amp;dchat=1&amp;sc=%7B%22pmo%22%3A%22https%3A%2F%2Feceuropaeu.sharepoint.com%22%2C%22pmshare%22%3Atrue%7D&amp;ctp=LeastProtected&amp;rct=Normal&amp;wdorigin=Outlook-Body.Sharing.DirectLink.Copy&amp;wdhostclicktime=1751571880404&amp;afdflight=17&amp;csc=1&amp;instantedit=1&amp;wopicomplete=1&amp;wdredirectionreason=Unified_SingleFlush</vt:lpwstr>
      </vt:variant>
      <vt:variant>
        <vt:lpwstr>_ftnref2</vt:lpwstr>
      </vt:variant>
      <vt:variant>
        <vt:i4>8060943</vt:i4>
      </vt:variant>
      <vt:variant>
        <vt:i4>6</vt:i4>
      </vt:variant>
      <vt:variant>
        <vt:i4>0</vt:i4>
      </vt:variant>
      <vt:variant>
        <vt:i4>5</vt:i4>
      </vt:variant>
      <vt:variant>
        <vt:lpwstr>https://euc-word-edit.officeapps.live.com/we/wordeditorframe.aspx?ui=en-US&amp;rs=en-IE&amp;wopisrc=https%3A%2F%2Feceuropaeu.sharepoint.com%2Fsites%2Fbudg-b1%2F_vti_bin%2Fwopi.ashx%2Ffiles%2F70aa667a689a4daabc04a3e7b73aa645&amp;wdlor=c25064E1D-F3A7-4915-8F00-E55F7661E35C&amp;wdenableroaming=1&amp;mscc=1&amp;hid=EB3FAEA1-80E6-0000-00B1-E25A2893AF4E.0&amp;uih=sharepointcom&amp;wdlcid=en-US&amp;jsapi=1&amp;jsapiver=v2&amp;corrid=6448eda5-7e24-b16d-76f6-2962d123cbba&amp;usid=6448eda5-7e24-b16d-76f6-2962d123cbba&amp;newsession=1&amp;sftc=1&amp;uihit=docaspx&amp;muv=1&amp;ats=PairwiseBroker&amp;cac=1&amp;sams=1&amp;mtf=1&amp;sfp=1&amp;sdp=1&amp;hch=1&amp;hwfh=1&amp;dchat=1&amp;sc=%7B%22pmo%22%3A%22https%3A%2F%2Feceuropaeu.sharepoint.com%22%2C%22pmshare%22%3Atrue%7D&amp;ctp=LeastProtected&amp;rct=Normal&amp;wdorigin=Outlook-Body.Sharing.DirectLink.Copy&amp;wdhostclicktime=1751571880404&amp;afdflight=17&amp;csc=1&amp;instantedit=1&amp;wopicomplete=1&amp;wdredirectionreason=Unified_SingleFlush</vt:lpwstr>
      </vt:variant>
      <vt:variant>
        <vt:lpwstr>_ftnref1</vt:lpwstr>
      </vt:variant>
      <vt:variant>
        <vt:i4>3080219</vt:i4>
      </vt:variant>
      <vt:variant>
        <vt:i4>3</vt:i4>
      </vt:variant>
      <vt:variant>
        <vt:i4>0</vt:i4>
      </vt:variant>
      <vt:variant>
        <vt:i4>5</vt:i4>
      </vt:variant>
      <vt:variant>
        <vt:lpwstr>https://euc-word-edit.officeapps.live.com/we/wordeditorframe.aspx?ui=en-US&amp;rs=en-IE&amp;wopisrc=https%3A%2F%2Feceuropaeu.sharepoint.com%2Fsites%2Fbudg-b1%2F_vti_bin%2Fwopi.ashx%2Ffiles%2F70aa667a689a4daabc04a3e7b73aa645&amp;wdlor=c25064E1D-F3A7-4915-8F00-E55F7661E35C&amp;wdenableroaming=1&amp;mscc=1&amp;hid=EB3FAEA1-80E6-0000-00B1-E25A2893AF4E.0&amp;uih=sharepointcom&amp;wdlcid=en-US&amp;jsapi=1&amp;jsapiver=v2&amp;corrid=6448eda5-7e24-b16d-76f6-2962d123cbba&amp;usid=6448eda5-7e24-b16d-76f6-2962d123cbba&amp;newsession=1&amp;sftc=1&amp;uihit=docaspx&amp;muv=1&amp;ats=PairwiseBroker&amp;cac=1&amp;sams=1&amp;mtf=1&amp;sfp=1&amp;sdp=1&amp;hch=1&amp;hwfh=1&amp;dchat=1&amp;sc=%7B%22pmo%22%3A%22https%3A%2F%2Feceuropaeu.sharepoint.com%22%2C%22pmshare%22%3Atrue%7D&amp;ctp=LeastProtected&amp;rct=Normal&amp;wdorigin=Outlook-Body.Sharing.DirectLink.Copy&amp;wdhostclicktime=1751571880404&amp;afdflight=17&amp;csc=1&amp;instantedit=1&amp;wopicomplete=1&amp;wdredirectionreason=Unified_SingleFlush</vt:lpwstr>
      </vt:variant>
      <vt:variant>
        <vt:lpwstr>_ftn1</vt:lpwstr>
      </vt:variant>
      <vt:variant>
        <vt:i4>8060943</vt:i4>
      </vt:variant>
      <vt:variant>
        <vt:i4>0</vt:i4>
      </vt:variant>
      <vt:variant>
        <vt:i4>0</vt:i4>
      </vt:variant>
      <vt:variant>
        <vt:i4>5</vt:i4>
      </vt:variant>
      <vt:variant>
        <vt:lpwstr>https://euc-word-edit.officeapps.live.com/we/wordeditorframe.aspx?ui=en-US&amp;rs=en-IE&amp;wopisrc=https%3A%2F%2Feceuropaeu.sharepoint.com%2Fsites%2Fbudg-b1%2F_vti_bin%2Fwopi.ashx%2Ffiles%2F70aa667a689a4daabc04a3e7b73aa645&amp;wdlor=c25064E1D-F3A7-4915-8F00-E55F7661E35C&amp;wdenableroaming=1&amp;mscc=1&amp;hid=EB3FAEA1-80E6-0000-00B1-E25A2893AF4E.0&amp;uih=sharepointcom&amp;wdlcid=en-US&amp;jsapi=1&amp;jsapiver=v2&amp;corrid=6448eda5-7e24-b16d-76f6-2962d123cbba&amp;usid=6448eda5-7e24-b16d-76f6-2962d123cbba&amp;newsession=1&amp;sftc=1&amp;uihit=docaspx&amp;muv=1&amp;ats=PairwiseBroker&amp;cac=1&amp;sams=1&amp;mtf=1&amp;sfp=1&amp;sdp=1&amp;hch=1&amp;hwfh=1&amp;dchat=1&amp;sc=%7B%22pmo%22%3A%22https%3A%2F%2Feceuropaeu.sharepoint.com%22%2C%22pmshare%22%3Atrue%7D&amp;ctp=LeastProtected&amp;rct=Normal&amp;wdorigin=Outlook-Body.Sharing.DirectLink.Copy&amp;wdhostclicktime=1751571880404&amp;afdflight=17&amp;csc=1&amp;instantedit=1&amp;wopicomplete=1&amp;wdredirectionreason=Unified_SingleFlush</vt:lpwstr>
      </vt:variant>
      <vt:variant>
        <vt:lpwstr>_ftnref1</vt:lpwstr>
      </vt:variant>
      <vt:variant>
        <vt:i4>6750315</vt:i4>
      </vt:variant>
      <vt:variant>
        <vt:i4>78</vt:i4>
      </vt:variant>
      <vt:variant>
        <vt:i4>0</vt:i4>
      </vt:variant>
      <vt:variant>
        <vt:i4>5</vt:i4>
      </vt:variant>
      <vt:variant>
        <vt:lpwstr>http://data.europa.eu/eli/reg/2006/1085/oj</vt:lpwstr>
      </vt:variant>
      <vt:variant>
        <vt:lpwstr/>
      </vt:variant>
      <vt:variant>
        <vt:i4>2097185</vt:i4>
      </vt:variant>
      <vt:variant>
        <vt:i4>75</vt:i4>
      </vt:variant>
      <vt:variant>
        <vt:i4>0</vt:i4>
      </vt:variant>
      <vt:variant>
        <vt:i4>5</vt:i4>
      </vt:variant>
      <vt:variant>
        <vt:lpwstr>http://data.europa.eu/eli/reg/2018/1806/2025-02-03</vt:lpwstr>
      </vt:variant>
      <vt:variant>
        <vt:lpwstr/>
      </vt:variant>
      <vt:variant>
        <vt:i4>327686</vt:i4>
      </vt:variant>
      <vt:variant>
        <vt:i4>72</vt:i4>
      </vt:variant>
      <vt:variant>
        <vt:i4>0</vt:i4>
      </vt:variant>
      <vt:variant>
        <vt:i4>5</vt:i4>
      </vt:variant>
      <vt:variant>
        <vt:lpwstr>http://data.europa.eu/eli/reg/2009/810/2024-06-28</vt:lpwstr>
      </vt:variant>
      <vt:variant>
        <vt:lpwstr/>
      </vt:variant>
      <vt:variant>
        <vt:i4>7602264</vt:i4>
      </vt:variant>
      <vt:variant>
        <vt:i4>69</vt:i4>
      </vt:variant>
      <vt:variant>
        <vt:i4>0</vt:i4>
      </vt:variant>
      <vt:variant>
        <vt:i4>5</vt:i4>
      </vt:variant>
      <vt:variant>
        <vt:lpwstr>https://www.unwomen.org/sites/default/files/Headquarters/Attachments/Sections/CSW/PFA_E_Final_WEB.pdf</vt:lpwstr>
      </vt:variant>
      <vt:variant>
        <vt:lpwstr/>
      </vt:variant>
      <vt:variant>
        <vt:i4>6619246</vt:i4>
      </vt:variant>
      <vt:variant>
        <vt:i4>66</vt:i4>
      </vt:variant>
      <vt:variant>
        <vt:i4>0</vt:i4>
      </vt:variant>
      <vt:variant>
        <vt:i4>5</vt:i4>
      </vt:variant>
      <vt:variant>
        <vt:lpwstr>http://data.europa.eu/eli/dir/2017/1371/oj</vt:lpwstr>
      </vt:variant>
      <vt:variant>
        <vt:lpwstr/>
      </vt:variant>
      <vt:variant>
        <vt:i4>2818093</vt:i4>
      </vt:variant>
      <vt:variant>
        <vt:i4>63</vt:i4>
      </vt:variant>
      <vt:variant>
        <vt:i4>0</vt:i4>
      </vt:variant>
      <vt:variant>
        <vt:i4>5</vt:i4>
      </vt:variant>
      <vt:variant>
        <vt:lpwstr>http://data.europa.eu/eli/reg/2017/1939/2021-01-10</vt:lpwstr>
      </vt:variant>
      <vt:variant>
        <vt:lpwstr/>
      </vt:variant>
      <vt:variant>
        <vt:i4>7143520</vt:i4>
      </vt:variant>
      <vt:variant>
        <vt:i4>60</vt:i4>
      </vt:variant>
      <vt:variant>
        <vt:i4>0</vt:i4>
      </vt:variant>
      <vt:variant>
        <vt:i4>5</vt:i4>
      </vt:variant>
      <vt:variant>
        <vt:lpwstr>http://data.europa.eu/eli/reg/1996/2185/oj</vt:lpwstr>
      </vt:variant>
      <vt:variant>
        <vt:lpwstr/>
      </vt:variant>
      <vt:variant>
        <vt:i4>2555951</vt:i4>
      </vt:variant>
      <vt:variant>
        <vt:i4>57</vt:i4>
      </vt:variant>
      <vt:variant>
        <vt:i4>0</vt:i4>
      </vt:variant>
      <vt:variant>
        <vt:i4>5</vt:i4>
      </vt:variant>
      <vt:variant>
        <vt:lpwstr>http://data.europa.eu/eli/reg/1995/2988/1995-12-23</vt:lpwstr>
      </vt:variant>
      <vt:variant>
        <vt:lpwstr/>
      </vt:variant>
      <vt:variant>
        <vt:i4>524299</vt:i4>
      </vt:variant>
      <vt:variant>
        <vt:i4>54</vt:i4>
      </vt:variant>
      <vt:variant>
        <vt:i4>0</vt:i4>
      </vt:variant>
      <vt:variant>
        <vt:i4>5</vt:i4>
      </vt:variant>
      <vt:variant>
        <vt:lpwstr>http://data.europa.eu/eli/reg/2013/883/2021-01-17</vt:lpwstr>
      </vt:variant>
      <vt:variant>
        <vt:lpwstr/>
      </vt:variant>
      <vt:variant>
        <vt:i4>4194327</vt:i4>
      </vt:variant>
      <vt:variant>
        <vt:i4>51</vt:i4>
      </vt:variant>
      <vt:variant>
        <vt:i4>0</vt:i4>
      </vt:variant>
      <vt:variant>
        <vt:i4>5</vt:i4>
      </vt:variant>
      <vt:variant>
        <vt:lpwstr>http://data.europa.eu/eli/reg/2011/182/oj</vt:lpwstr>
      </vt:variant>
      <vt:variant>
        <vt:lpwstr/>
      </vt:variant>
      <vt:variant>
        <vt:i4>196732</vt:i4>
      </vt:variant>
      <vt:variant>
        <vt:i4>48</vt:i4>
      </vt:variant>
      <vt:variant>
        <vt:i4>0</vt:i4>
      </vt:variant>
      <vt:variant>
        <vt:i4>5</vt:i4>
      </vt:variant>
      <vt:variant>
        <vt:lpwstr>http://data.europa.eu/eli/agree_interinstit/2016/512/oj</vt:lpwstr>
      </vt:variant>
      <vt:variant>
        <vt:lpwstr/>
      </vt:variant>
      <vt:variant>
        <vt:i4>4718617</vt:i4>
      </vt:variant>
      <vt:variant>
        <vt:i4>45</vt:i4>
      </vt:variant>
      <vt:variant>
        <vt:i4>0</vt:i4>
      </vt:variant>
      <vt:variant>
        <vt:i4>5</vt:i4>
      </vt:variant>
      <vt:variant>
        <vt:lpwstr>http://data.europa.eu/eli/reg/2020/852/oj</vt:lpwstr>
      </vt:variant>
      <vt:variant>
        <vt:lpwstr/>
      </vt:variant>
      <vt:variant>
        <vt:i4>1114112</vt:i4>
      </vt:variant>
      <vt:variant>
        <vt:i4>42</vt:i4>
      </vt:variant>
      <vt:variant>
        <vt:i4>0</vt:i4>
      </vt:variant>
      <vt:variant>
        <vt:i4>5</vt:i4>
      </vt:variant>
      <vt:variant>
        <vt:lpwstr>https://social.desa.un.org/issues/disability/crpd/convention-on-the-rights-of-persons-with-disabilities-crpd</vt:lpwstr>
      </vt:variant>
      <vt:variant>
        <vt:lpwstr>Fulltext</vt:lpwstr>
      </vt:variant>
      <vt:variant>
        <vt:i4>7209056</vt:i4>
      </vt:variant>
      <vt:variant>
        <vt:i4>39</vt:i4>
      </vt:variant>
      <vt:variant>
        <vt:i4>0</vt:i4>
      </vt:variant>
      <vt:variant>
        <vt:i4>5</vt:i4>
      </vt:variant>
      <vt:variant>
        <vt:lpwstr>http://data.europa.eu/eli/reg/2024/2509/oj</vt:lpwstr>
      </vt:variant>
      <vt:variant>
        <vt:lpwstr/>
      </vt:variant>
      <vt:variant>
        <vt:i4>7209085</vt:i4>
      </vt:variant>
      <vt:variant>
        <vt:i4>36</vt:i4>
      </vt:variant>
      <vt:variant>
        <vt:i4>0</vt:i4>
      </vt:variant>
      <vt:variant>
        <vt:i4>5</vt:i4>
      </vt:variant>
      <vt:variant>
        <vt:lpwstr>http://data.europa.eu/eli/dec/2021/1764/oj</vt:lpwstr>
      </vt:variant>
      <vt:variant>
        <vt:lpwstr/>
      </vt:variant>
      <vt:variant>
        <vt:i4>4653087</vt:i4>
      </vt:variant>
      <vt:variant>
        <vt:i4>33</vt:i4>
      </vt:variant>
      <vt:variant>
        <vt:i4>0</vt:i4>
      </vt:variant>
      <vt:variant>
        <vt:i4>5</vt:i4>
      </vt:variant>
      <vt:variant>
        <vt:lpwstr>http://data.europa.eu/eli/reg/2025/535/oj</vt:lpwstr>
      </vt:variant>
      <vt:variant>
        <vt:lpwstr/>
      </vt:variant>
      <vt:variant>
        <vt:i4>6881377</vt:i4>
      </vt:variant>
      <vt:variant>
        <vt:i4>30</vt:i4>
      </vt:variant>
      <vt:variant>
        <vt:i4>0</vt:i4>
      </vt:variant>
      <vt:variant>
        <vt:i4>5</vt:i4>
      </vt:variant>
      <vt:variant>
        <vt:lpwstr>http://data.europa.eu/eli/reg/2024/1449/oj</vt:lpwstr>
      </vt:variant>
      <vt:variant>
        <vt:lpwstr/>
      </vt:variant>
      <vt:variant>
        <vt:i4>4390933</vt:i4>
      </vt:variant>
      <vt:variant>
        <vt:i4>27</vt:i4>
      </vt:variant>
      <vt:variant>
        <vt:i4>0</vt:i4>
      </vt:variant>
      <vt:variant>
        <vt:i4>5</vt:i4>
      </vt:variant>
      <vt:variant>
        <vt:lpwstr>http://data.europa.eu/eli/reg/2024/792/oj</vt:lpwstr>
      </vt:variant>
      <vt:variant>
        <vt:lpwstr/>
      </vt:variant>
      <vt:variant>
        <vt:i4>6946912</vt:i4>
      </vt:variant>
      <vt:variant>
        <vt:i4>24</vt:i4>
      </vt:variant>
      <vt:variant>
        <vt:i4>0</vt:i4>
      </vt:variant>
      <vt:variant>
        <vt:i4>5</vt:i4>
      </vt:variant>
      <vt:variant>
        <vt:lpwstr>http://data.europa.eu/eli/reg/2021/1529/oj</vt:lpwstr>
      </vt:variant>
      <vt:variant>
        <vt:lpwstr/>
      </vt:variant>
      <vt:variant>
        <vt:i4>5046296</vt:i4>
      </vt:variant>
      <vt:variant>
        <vt:i4>21</vt:i4>
      </vt:variant>
      <vt:variant>
        <vt:i4>0</vt:i4>
      </vt:variant>
      <vt:variant>
        <vt:i4>5</vt:i4>
      </vt:variant>
      <vt:variant>
        <vt:lpwstr>http://data.europa.eu/eli/reg/2021/947/oj</vt:lpwstr>
      </vt:variant>
      <vt:variant>
        <vt:lpwstr/>
      </vt:variant>
      <vt:variant>
        <vt:i4>6488161</vt:i4>
      </vt:variant>
      <vt:variant>
        <vt:i4>18</vt:i4>
      </vt:variant>
      <vt:variant>
        <vt:i4>0</vt:i4>
      </vt:variant>
      <vt:variant>
        <vt:i4>5</vt:i4>
      </vt:variant>
      <vt:variant>
        <vt:lpwstr>http://data.europa.eu/eli/reg/1996/1257/oj</vt:lpwstr>
      </vt:variant>
      <vt:variant>
        <vt:lpwstr/>
      </vt:variant>
      <vt:variant>
        <vt:i4>7536766</vt:i4>
      </vt:variant>
      <vt:variant>
        <vt:i4>15</vt:i4>
      </vt:variant>
      <vt:variant>
        <vt:i4>0</vt:i4>
      </vt:variant>
      <vt:variant>
        <vt:i4>5</vt:i4>
      </vt:variant>
      <vt:variant>
        <vt:lpwstr>https://eur-lex.europa.eu/legal-content/EN/AUTO/?uri=OJ:L:2010:201:TOC</vt:lpwstr>
      </vt:variant>
      <vt:variant>
        <vt:lpwstr/>
      </vt:variant>
      <vt:variant>
        <vt:i4>655383</vt:i4>
      </vt:variant>
      <vt:variant>
        <vt:i4>12</vt:i4>
      </vt:variant>
      <vt:variant>
        <vt:i4>0</vt:i4>
      </vt:variant>
      <vt:variant>
        <vt:i4>5</vt:i4>
      </vt:variant>
      <vt:variant>
        <vt:lpwstr>https://data.europa.eu/doi/10.2841/05549</vt:lpwstr>
      </vt:variant>
      <vt:variant>
        <vt:lpwstr/>
      </vt:variant>
      <vt:variant>
        <vt:i4>4587532</vt:i4>
      </vt:variant>
      <vt:variant>
        <vt:i4>9</vt:i4>
      </vt:variant>
      <vt:variant>
        <vt:i4>0</vt:i4>
      </vt:variant>
      <vt:variant>
        <vt:i4>5</vt:i4>
      </vt:variant>
      <vt:variant>
        <vt:lpwstr>https://international-partnerships.ec.europa.eu/document/download/50e20ed7-886f-4408-9338-28e1466f8d3b_en?filename=evaluation-eu-external-financing-instruments-2014-2020-and-2021-2027-annexes_en.pdf</vt:lpwstr>
      </vt:variant>
      <vt:variant>
        <vt:lpwstr/>
      </vt:variant>
      <vt:variant>
        <vt:i4>5767220</vt:i4>
      </vt:variant>
      <vt:variant>
        <vt:i4>6</vt:i4>
      </vt:variant>
      <vt:variant>
        <vt:i4>0</vt:i4>
      </vt:variant>
      <vt:variant>
        <vt:i4>5</vt:i4>
      </vt:variant>
      <vt:variant>
        <vt:lpwstr>https://ec.europa.eu/info/law/better-regulation/have-your-say/initiatives/13544-Financing-for-European-action-outside-EU-borders-evaluation-of-the-instruments-2014-2020-2021-2027-/public-consultation_en</vt:lpwstr>
      </vt:variant>
      <vt:variant>
        <vt:lpwstr/>
      </vt:variant>
      <vt:variant>
        <vt:i4>7798838</vt:i4>
      </vt:variant>
      <vt:variant>
        <vt:i4>3</vt:i4>
      </vt:variant>
      <vt:variant>
        <vt:i4>0</vt:i4>
      </vt:variant>
      <vt:variant>
        <vt:i4>5</vt:i4>
      </vt:variant>
      <vt:variant>
        <vt:lpwstr>https://www.coe.int/en/web/conventions/full-list?module=treaty-detail&amp;treatynum=210</vt:lpwstr>
      </vt:variant>
      <vt:variant>
        <vt:lpwstr/>
      </vt:variant>
      <vt:variant>
        <vt:i4>6488161</vt:i4>
      </vt:variant>
      <vt:variant>
        <vt:i4>0</vt:i4>
      </vt:variant>
      <vt:variant>
        <vt:i4>0</vt:i4>
      </vt:variant>
      <vt:variant>
        <vt:i4>5</vt:i4>
      </vt:variant>
      <vt:variant>
        <vt:lpwstr>http://data.europa.eu/eli/reg/1996/1257/oj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2025-10-01T12:33:00Z</dcterms:created>
  <dcterms:modified xsi:type="dcterms:W3CDTF">2025-10-01T12:33:00Z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9.1, Build 20240808</vt:lpwstr>
  </property>
  <property fmtid="{D5CDD505-2E9C-101B-9397-08002B2CF9AE}" pid="3" name="MSIP_Label_6bd9ddd1-4d20-43f6-abfa-fc3c07406f94_Enabled">
    <vt:lpwstr>true</vt:lpwstr>
  </property>
  <property fmtid="{D5CDD505-2E9C-101B-9397-08002B2CF9AE}" pid="4" name="MSIP_Label_6bd9ddd1-4d20-43f6-abfa-fc3c07406f94_SetDate">
    <vt:lpwstr>2025-07-15T13:54:24Z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06706331-8fef-4546-bb71-337f2fb5c634</vt:lpwstr>
  </property>
  <property fmtid="{D5CDD505-2E9C-101B-9397-08002B2CF9AE}" pid="9" name="MSIP_Label_6bd9ddd1-4d20-43f6-abfa-fc3c07406f94_ContentBits">
    <vt:lpwstr>0</vt:lpwstr>
  </property>
  <property fmtid="{D5CDD505-2E9C-101B-9397-08002B2CF9AE}" pid="10" name="MSIP_Label_6bd9ddd1-4d20-43f6-abfa-fc3c07406f94_Tag">
    <vt:lpwstr>10, 3, 0, 1</vt:lpwstr>
  </property>
  <property fmtid="{D5CDD505-2E9C-101B-9397-08002B2CF9AE}" pid="11" name="Version">
    <vt:lpwstr>8.0.25.0</vt:lpwstr>
  </property>
  <property fmtid="{D5CDD505-2E9C-101B-9397-08002B2CF9AE}" pid="12" name="Part">
    <vt:lpwstr>1</vt:lpwstr>
  </property>
  <property fmtid="{D5CDD505-2E9C-101B-9397-08002B2CF9AE}" pid="13" name="MediaServiceImageTags">
    <vt:lpwstr/>
  </property>
  <property fmtid="{D5CDD505-2E9C-101B-9397-08002B2CF9AE}" pid="14" name="ContentTypeId">
    <vt:lpwstr>0x010100E43E1BD578B7234A854FC99B2025F80E</vt:lpwstr>
  </property>
  <property fmtid="{D5CDD505-2E9C-101B-9397-08002B2CF9AE}" pid="15" name="Created using">
    <vt:lpwstr>LW 9.1, Build 20240808</vt:lpwstr>
  </property>
  <property fmtid="{D5CDD505-2E9C-101B-9397-08002B2CF9AE}" pid="16" name="Total parts">
    <vt:lpwstr>1</vt:lpwstr>
  </property>
  <property fmtid="{D5CDD505-2E9C-101B-9397-08002B2CF9AE}" pid="17" name="Category">
    <vt:lpwstr>COM/PL/ORG</vt:lpwstr>
  </property>
  <property fmtid="{D5CDD505-2E9C-101B-9397-08002B2CF9AE}" pid="18" name="Level of sensitivity">
    <vt:lpwstr>Standard treatment</vt:lpwstr>
  </property>
  <property fmtid="{D5CDD505-2E9C-101B-9397-08002B2CF9AE}" pid="19" name="LWTemplateID">
    <vt:lpwstr>SJ-023</vt:lpwstr>
  </property>
  <property fmtid="{D5CDD505-2E9C-101B-9397-08002B2CF9AE}" pid="20" name="DQCStatus">
    <vt:lpwstr>Green (DQC version 03)</vt:lpwstr>
  </property>
</Properties>
</file>